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7754B" w14:textId="0EDFF963" w:rsidR="006272E4" w:rsidRDefault="007702C9" w:rsidP="00B04C46">
      <w:pPr>
        <w:spacing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E</w:t>
      </w:r>
      <w:r w:rsidR="00376136" w:rsidRPr="002F6005">
        <w:rPr>
          <w:rFonts w:ascii="Times New Roman" w:hAnsi="Times New Roman" w:cs="Times New Roman"/>
          <w:sz w:val="24"/>
          <w:szCs w:val="24"/>
          <w:u w:val="single"/>
        </w:rPr>
        <w:t>ngineers address the hype cycle when designing data-rich systems</w:t>
      </w:r>
      <w:r w:rsidR="00E01233">
        <w:rPr>
          <w:rFonts w:ascii="Times New Roman" w:hAnsi="Times New Roman" w:cs="Times New Roman"/>
          <w:sz w:val="24"/>
          <w:szCs w:val="24"/>
          <w:u w:val="single"/>
        </w:rPr>
        <w:t>.</w:t>
      </w:r>
    </w:p>
    <w:p w14:paraId="15EE08FA" w14:textId="4D95EA0A" w:rsidR="00C44ED2" w:rsidRPr="001B3E1B" w:rsidRDefault="00934821" w:rsidP="001B3E1B">
      <w:pPr>
        <w:pStyle w:val="NormalWeb"/>
        <w:shd w:val="clear" w:color="auto" w:fill="FFFFFF"/>
        <w:jc w:val="both"/>
        <w:rPr>
          <w:color w:val="0E101A"/>
        </w:rPr>
      </w:pPr>
      <w:r w:rsidRPr="001B3E1B">
        <w:rPr>
          <w:color w:val="0E101A"/>
        </w:rPr>
        <w:t xml:space="preserve">The world today has seen many advancements, and that will continue. Technology is the use of scientific research for practical human benefit or the modification of the human system. Each new year ushers in a slew of cutting-edge technologies and applications businesses implement to improve their operations and database management. To implement new technology, the organization must know if it is mature enough or if further research is needed. </w:t>
      </w:r>
      <w:r w:rsidR="00C46F31" w:rsidRPr="00C46F31">
        <w:rPr>
          <w:color w:val="0E101A"/>
        </w:rPr>
        <w:t>Gartner established the hype cycle, which depicts a technology's life cycle stages graphically.</w:t>
      </w:r>
      <w:r w:rsidR="00C46F31">
        <w:rPr>
          <w:color w:val="0E101A"/>
        </w:rPr>
        <w:t xml:space="preserve"> </w:t>
      </w:r>
      <w:r w:rsidRPr="001B3E1B">
        <w:rPr>
          <w:color w:val="0E101A"/>
        </w:rPr>
        <w:t>According to Fenn's book, the Hype Cycle comprises five different components</w:t>
      </w:r>
      <w:bookmarkStart w:id="0" w:name="_Ref121727093"/>
      <w:r w:rsidR="00A85196" w:rsidRPr="001B3E1B">
        <w:rPr>
          <w:color w:val="0E101A"/>
        </w:rPr>
        <w:t>.</w:t>
      </w:r>
      <w:bookmarkStart w:id="1" w:name="_Ref121735282"/>
      <w:r w:rsidR="00A16B6F">
        <w:rPr>
          <w:color w:val="0E101A"/>
        </w:rPr>
        <w:fldChar w:fldCharType="begin"/>
      </w:r>
      <w:r w:rsidR="00A16B6F">
        <w:rPr>
          <w:color w:val="0E101A"/>
        </w:rPr>
        <w:instrText xml:space="preserve"> HYPERLINK "file:///Jackie Fenn and Mark Raskino, Mastering the Hype Cycle/ How to Choose the Right  Innovation at the Right Time (Boston, MA/ Harvard Business Press, 2008), 7." </w:instrText>
      </w:r>
      <w:r w:rsidR="00A16B6F">
        <w:rPr>
          <w:color w:val="0E101A"/>
        </w:rPr>
      </w:r>
      <w:r w:rsidR="00A16B6F">
        <w:rPr>
          <w:color w:val="0E101A"/>
        </w:rPr>
        <w:fldChar w:fldCharType="separate"/>
      </w:r>
      <w:r w:rsidR="00CC0A7C" w:rsidRPr="00A16B6F">
        <w:rPr>
          <w:rStyle w:val="Hyperlink"/>
          <w:vertAlign w:val="superscript"/>
        </w:rPr>
        <w:endnoteReference w:id="1"/>
      </w:r>
      <w:bookmarkEnd w:id="1"/>
      <w:r w:rsidR="00A16B6F">
        <w:rPr>
          <w:color w:val="0E101A"/>
        </w:rPr>
        <w:fldChar w:fldCharType="end"/>
      </w:r>
      <w:r w:rsidR="00F3790B" w:rsidRPr="001B3E1B">
        <w:rPr>
          <w:color w:val="0E101A"/>
        </w:rPr>
        <w:t xml:space="preserve"> </w:t>
      </w:r>
      <w:r w:rsidR="00E13C9A" w:rsidRPr="00E13C9A">
        <w:rPr>
          <w:color w:val="0E101A"/>
        </w:rPr>
        <w:t>T</w:t>
      </w:r>
      <w:r w:rsidR="00C44ED2" w:rsidRPr="00E13C9A">
        <w:rPr>
          <w:color w:val="0E101A"/>
        </w:rPr>
        <w:t>h</w:t>
      </w:r>
      <w:r w:rsidR="00C44ED2" w:rsidRPr="001B3E1B">
        <w:rPr>
          <w:color w:val="0E101A"/>
        </w:rPr>
        <w:t xml:space="preserve">e audience becomes aware of the early hype of an idea. Here, word of the breakthrough spreads swiftly. A new product, company wants to launch. The engineer must analyze the new product thoroughly to determine the future success of the product. In the second phase, the Peak of Inflated Expectations, Engineers tests the new idea. The press is positive. After excitement rises, disillusionment sets in. Consumers lose interest in an idea after the first enthusiasm and buzz. This happens when numerous adopters, including corporations and sectors, forsake a new technology due to wrong public perception. The engineer can gain insights by analyzing early product datasets to find the possible implications of a new product that can cause disillusionment. The invention may still need to be added to the Slope of Enlightenment of the Hype Cycle. </w:t>
      </w:r>
      <w:r w:rsidR="005904E1" w:rsidRPr="001B3E1B">
        <w:rPr>
          <w:color w:val="0E101A"/>
        </w:rPr>
        <w:t>Many firms' targeted testing and actual experience enhance technology applicability, risks, and benefits. Collateral financing assists Slope manufacturers. Second and third-generation goods and development processes and tools are introduced. Service lowers as a proportion of sales.</w:t>
      </w:r>
      <w:r w:rsidR="001B3E1B" w:rsidRPr="001B3E1B">
        <w:rPr>
          <w:color w:val="0E101A"/>
        </w:rPr>
        <w:t xml:space="preserve"> </w:t>
      </w:r>
      <w:r w:rsidR="00C44ED2" w:rsidRPr="001B3E1B">
        <w:rPr>
          <w:color w:val="0E101A"/>
        </w:rPr>
        <w:t xml:space="preserve">Early adopters receive advantages and learn where the innovation may be applied successfully. </w:t>
      </w:r>
      <w:r w:rsidR="00116CAC" w:rsidRPr="00116CAC">
        <w:rPr>
          <w:color w:val="0E101A"/>
        </w:rPr>
        <w:t>When an innovation's long-term benefits are built into daily activities and work practices, it is at its most productive. This makes adopting it less risky.</w:t>
      </w:r>
      <w:r w:rsidR="000716B3">
        <w:rPr>
          <w:color w:val="0E101A"/>
        </w:rPr>
        <w:t xml:space="preserve"> </w:t>
      </w:r>
      <w:r w:rsidR="006359B1">
        <w:rPr>
          <w:color w:val="0E101A"/>
        </w:rPr>
        <w:t>E</w:t>
      </w:r>
      <w:r w:rsidR="00FF1A7A" w:rsidRPr="00FF1A7A">
        <w:rPr>
          <w:color w:val="0E101A"/>
        </w:rPr>
        <w:t>ach supply chain stakeholder is responsible for their own production. Their goal is to finish their puzzle piece rather than the whole. Manufacturer data, for example, focus on how they make an element, not its end use or the knowledge needed to inspire a design or how to operate or maintain it. Each party standardizes and optimizes for its benefit.</w:t>
      </w:r>
      <w:r w:rsidR="006359B1">
        <w:rPr>
          <w:color w:val="0E101A"/>
        </w:rPr>
        <w:t xml:space="preserve"> </w:t>
      </w:r>
      <w:r w:rsidR="005B3F2F" w:rsidRPr="006359B1">
        <w:rPr>
          <w:color w:val="0E101A"/>
        </w:rPr>
        <w:t>So,</w:t>
      </w:r>
      <w:r w:rsidR="006359B1" w:rsidRPr="006359B1">
        <w:rPr>
          <w:color w:val="0E101A"/>
        </w:rPr>
        <w:t xml:space="preserve"> Engineers will ensure that the supply chains are cohesive; people store and manage data similarly.</w:t>
      </w:r>
      <w:hyperlink r:id="rId8" w:history="1">
        <w:r w:rsidR="005B3F2F" w:rsidRPr="00A16B6F">
          <w:rPr>
            <w:rStyle w:val="Hyperlink"/>
            <w:vertAlign w:val="superscript"/>
          </w:rPr>
          <w:endnoteReference w:id="2"/>
        </w:r>
      </w:hyperlink>
    </w:p>
    <w:p w14:paraId="67DB2EC4" w14:textId="77777777" w:rsidR="00C44ED2" w:rsidRPr="001B3E1B" w:rsidRDefault="00C44ED2" w:rsidP="001B3E1B">
      <w:pPr>
        <w:pStyle w:val="NormalWeb"/>
        <w:shd w:val="clear" w:color="auto" w:fill="FFFFFF"/>
        <w:jc w:val="both"/>
        <w:rPr>
          <w:color w:val="0E101A"/>
        </w:rPr>
      </w:pPr>
      <w:r w:rsidRPr="001B3E1B">
        <w:rPr>
          <w:color w:val="0E101A"/>
        </w:rPr>
        <w:t xml:space="preserve">According to Mastering the Hype Cycle, engineers should balance the three criteria. </w:t>
      </w:r>
    </w:p>
    <w:p w14:paraId="5E9E0E23" w14:textId="77777777" w:rsidR="00C44ED2" w:rsidRPr="001B3E1B" w:rsidRDefault="00C44ED2" w:rsidP="001B3E1B">
      <w:pPr>
        <w:pStyle w:val="NormalWeb"/>
        <w:shd w:val="clear" w:color="auto" w:fill="FFFFFF"/>
        <w:jc w:val="both"/>
        <w:rPr>
          <w:color w:val="0E101A"/>
        </w:rPr>
      </w:pPr>
      <w:r w:rsidRPr="001B3E1B">
        <w:rPr>
          <w:color w:val="0E101A"/>
        </w:rPr>
        <w:t xml:space="preserve">1) The innovation's worth to the firm; </w:t>
      </w:r>
    </w:p>
    <w:p w14:paraId="709134FF" w14:textId="77777777" w:rsidR="00C44ED2" w:rsidRPr="001B3E1B" w:rsidRDefault="00C44ED2" w:rsidP="001B3E1B">
      <w:pPr>
        <w:pStyle w:val="NormalWeb"/>
        <w:shd w:val="clear" w:color="auto" w:fill="FFFFFF"/>
        <w:jc w:val="both"/>
        <w:rPr>
          <w:color w:val="0E101A"/>
        </w:rPr>
      </w:pPr>
      <w:r w:rsidRPr="001B3E1B">
        <w:rPr>
          <w:color w:val="0E101A"/>
        </w:rPr>
        <w:t xml:space="preserve">2) Its maturity; </w:t>
      </w:r>
    </w:p>
    <w:p w14:paraId="0DAB0424" w14:textId="77777777" w:rsidR="00C44ED2" w:rsidRPr="001B3E1B" w:rsidRDefault="00C44ED2" w:rsidP="001B3E1B">
      <w:pPr>
        <w:pStyle w:val="NormalWeb"/>
        <w:shd w:val="clear" w:color="auto" w:fill="FFFFFF"/>
        <w:jc w:val="both"/>
        <w:rPr>
          <w:color w:val="0E101A"/>
        </w:rPr>
      </w:pPr>
      <w:r w:rsidRPr="001B3E1B">
        <w:rPr>
          <w:color w:val="0E101A"/>
        </w:rPr>
        <w:t xml:space="preserve">3) Company's risk tolerance. </w:t>
      </w:r>
    </w:p>
    <w:p w14:paraId="16F062AE" w14:textId="45A6C73C" w:rsidR="00C848A1" w:rsidRDefault="00C44ED2" w:rsidP="00C44ED2">
      <w:pPr>
        <w:pStyle w:val="NormalWeb"/>
        <w:shd w:val="clear" w:color="auto" w:fill="FFFFFF"/>
        <w:jc w:val="both"/>
        <w:rPr>
          <w:color w:val="0E101A"/>
        </w:rPr>
      </w:pPr>
      <w:r w:rsidRPr="001B3E1B">
        <w:rPr>
          <w:color w:val="0E101A"/>
        </w:rPr>
        <w:t>Not all technologies or tools are helpful in all institutions. The value of an invention should be measured against its maturity, and where the firm intends to enter the cycle may depend on its institutional personality.</w:t>
      </w:r>
      <w:hyperlink r:id="rId9" w:history="1">
        <w:r w:rsidR="00D628BD" w:rsidRPr="00A16B6F">
          <w:rPr>
            <w:rStyle w:val="Hyperlink"/>
            <w:vertAlign w:val="superscript"/>
          </w:rPr>
          <w:endnoteReference w:id="3"/>
        </w:r>
      </w:hyperlink>
      <w:r w:rsidRPr="001B3E1B">
        <w:rPr>
          <w:color w:val="0E101A"/>
        </w:rPr>
        <w:t xml:space="preserve"> Adoption decisions depend on the company's needs and stakeholders. Engineers should evaluate risk tolerance in addition to innovation value and maturity when designing data-rich systems. In Mastering the Hype Cycle, defining an organization's personality may assist in managing risk. In decision-making, engineers must identify a company's superior qualities. </w:t>
      </w:r>
      <w:r w:rsidR="00743C3F" w:rsidRPr="00743C3F">
        <w:rPr>
          <w:color w:val="0E101A"/>
        </w:rPr>
        <w:t xml:space="preserve">During the Plateau of Productivity, Type C enterprises prefer to let others take risks. Type B firms seek the hype cycle midway. Type A organizations teach them, but they want to be </w:t>
      </w:r>
      <w:r w:rsidR="00743C3F" w:rsidRPr="00743C3F">
        <w:rPr>
          <w:color w:val="0E101A"/>
        </w:rPr>
        <w:lastRenderedPageBreak/>
        <w:t>current. Engineers must also know the hype cycle's flaws: Too-early, too-soon, or too-late experimentation with a novel idea. Engineers must refrain from employing or abandoning technology when expectations are high or low.</w:t>
      </w:r>
      <w:r w:rsidR="00743C3F">
        <w:rPr>
          <w:color w:val="0E101A"/>
        </w:rPr>
        <w:t xml:space="preserve"> </w:t>
      </w:r>
      <w:r w:rsidR="002920B9" w:rsidRPr="002920B9">
        <w:rPr>
          <w:color w:val="0E101A"/>
        </w:rPr>
        <w:t>The Hype Cycle explains why the recommendations of technology planning committees may differ from media stories. Planners of technology caution against excessive expectations. When designing a data-rich system, engineers must maintain the below critical findings: Overlook the hype. Accept only if it is strategic. Let others learn from their mistakes. In the Trough of Disillusionment, technology planners advocate examining the technology now because there are robust products in development and practical knowledge on how to use it.</w:t>
      </w:r>
      <w:bookmarkEnd w:id="0"/>
    </w:p>
    <w:p w14:paraId="06A5E1D4" w14:textId="48B38AE5" w:rsidR="004D0F37" w:rsidRDefault="0089382D" w:rsidP="00C44ED2">
      <w:pPr>
        <w:pStyle w:val="NormalWeb"/>
        <w:shd w:val="clear" w:color="auto" w:fill="FFFFFF"/>
        <w:jc w:val="both"/>
        <w:rPr>
          <w:color w:val="0E101A"/>
        </w:rPr>
      </w:pPr>
      <w:r>
        <w:rPr>
          <w:rFonts w:ascii="Leelawadee" w:hAnsi="Leelawadee" w:cs="Leelawadee"/>
          <w:b/>
          <w:bCs/>
          <w:noProof/>
          <w:u w:val="single"/>
        </w:rPr>
        <w:drawing>
          <wp:anchor distT="0" distB="0" distL="114300" distR="114300" simplePos="0" relativeHeight="251658240" behindDoc="0" locked="0" layoutInCell="1" allowOverlap="1" wp14:anchorId="69D89AFF" wp14:editId="7E2E5914">
            <wp:simplePos x="0" y="0"/>
            <wp:positionH relativeFrom="column">
              <wp:posOffset>445477</wp:posOffset>
            </wp:positionH>
            <wp:positionV relativeFrom="paragraph">
              <wp:posOffset>304507</wp:posOffset>
            </wp:positionV>
            <wp:extent cx="5210338" cy="2789555"/>
            <wp:effectExtent l="0" t="0" r="0" b="4445"/>
            <wp:wrapNone/>
            <wp:docPr id="3" name="Picture 3"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19038" cy="2794213"/>
                    </a:xfrm>
                    <a:prstGeom prst="rect">
                      <a:avLst/>
                    </a:prstGeom>
                  </pic:spPr>
                </pic:pic>
              </a:graphicData>
            </a:graphic>
            <wp14:sizeRelH relativeFrom="page">
              <wp14:pctWidth>0</wp14:pctWidth>
            </wp14:sizeRelH>
            <wp14:sizeRelV relativeFrom="page">
              <wp14:pctHeight>0</wp14:pctHeight>
            </wp14:sizeRelV>
          </wp:anchor>
        </w:drawing>
      </w:r>
      <w:r w:rsidRPr="002F6005">
        <w:rPr>
          <w:u w:val="single"/>
        </w:rPr>
        <w:t>Appendi</w:t>
      </w:r>
      <w:r w:rsidR="00833F3D">
        <w:rPr>
          <w:u w:val="single"/>
        </w:rPr>
        <w:t>ces</w:t>
      </w:r>
      <w:r w:rsidRPr="002F6005">
        <w:rPr>
          <w:u w:val="single"/>
        </w:rPr>
        <w:t>:</w:t>
      </w:r>
    </w:p>
    <w:p w14:paraId="2149E1C5" w14:textId="1BA38D32" w:rsidR="004D0F37" w:rsidRDefault="004D0F37" w:rsidP="00C44ED2">
      <w:pPr>
        <w:pStyle w:val="NormalWeb"/>
        <w:shd w:val="clear" w:color="auto" w:fill="FFFFFF"/>
        <w:jc w:val="both"/>
        <w:rPr>
          <w:color w:val="0E101A"/>
        </w:rPr>
      </w:pPr>
    </w:p>
    <w:p w14:paraId="4B47722D" w14:textId="291333B8" w:rsidR="004D0F37" w:rsidRDefault="004D0F37" w:rsidP="00C44ED2">
      <w:pPr>
        <w:pStyle w:val="NormalWeb"/>
        <w:shd w:val="clear" w:color="auto" w:fill="FFFFFF"/>
        <w:jc w:val="both"/>
        <w:rPr>
          <w:color w:val="0E101A"/>
        </w:rPr>
      </w:pPr>
    </w:p>
    <w:p w14:paraId="4286174A" w14:textId="6E31718D" w:rsidR="004D0F37" w:rsidRDefault="004D0F37" w:rsidP="002F6005">
      <w:pPr>
        <w:pStyle w:val="NormalWeb"/>
        <w:shd w:val="clear" w:color="auto" w:fill="FFFFFF"/>
        <w:rPr>
          <w:color w:val="0E101A"/>
        </w:rPr>
      </w:pPr>
    </w:p>
    <w:p w14:paraId="64A0DFA9" w14:textId="2FE3C38D" w:rsidR="004D0F37" w:rsidRDefault="004D0F37" w:rsidP="002F6005">
      <w:pPr>
        <w:pStyle w:val="NormalWeb"/>
        <w:shd w:val="clear" w:color="auto" w:fill="FFFFFF"/>
        <w:rPr>
          <w:color w:val="0E101A"/>
        </w:rPr>
      </w:pPr>
    </w:p>
    <w:p w14:paraId="4D76FE3B" w14:textId="3F9DDF10" w:rsidR="004D0F37" w:rsidRDefault="004D0F37" w:rsidP="002F6005">
      <w:pPr>
        <w:pStyle w:val="NormalWeb"/>
        <w:shd w:val="clear" w:color="auto" w:fill="FFFFFF"/>
        <w:rPr>
          <w:color w:val="0E101A"/>
        </w:rPr>
      </w:pPr>
    </w:p>
    <w:p w14:paraId="5A6290E2" w14:textId="17F548B4" w:rsidR="004D0F37" w:rsidRDefault="004D0F37" w:rsidP="002F6005">
      <w:pPr>
        <w:pStyle w:val="NormalWeb"/>
        <w:shd w:val="clear" w:color="auto" w:fill="FFFFFF"/>
        <w:rPr>
          <w:color w:val="0E101A"/>
        </w:rPr>
      </w:pPr>
    </w:p>
    <w:p w14:paraId="1642D782" w14:textId="63664284" w:rsidR="004D0F37" w:rsidRDefault="004D0F37" w:rsidP="002F6005">
      <w:pPr>
        <w:pStyle w:val="NormalWeb"/>
        <w:shd w:val="clear" w:color="auto" w:fill="FFFFFF"/>
        <w:rPr>
          <w:color w:val="0E101A"/>
        </w:rPr>
      </w:pPr>
    </w:p>
    <w:p w14:paraId="7D183F90" w14:textId="57F82847" w:rsidR="004D0F37" w:rsidRDefault="004D0F37" w:rsidP="002F6005">
      <w:pPr>
        <w:pStyle w:val="NormalWeb"/>
        <w:shd w:val="clear" w:color="auto" w:fill="FFFFFF"/>
        <w:rPr>
          <w:color w:val="0E101A"/>
        </w:rPr>
      </w:pPr>
    </w:p>
    <w:p w14:paraId="48651356" w14:textId="69C8C5FF" w:rsidR="004D0F37" w:rsidRPr="00373FB0" w:rsidRDefault="00373FB0" w:rsidP="0089382D">
      <w:pPr>
        <w:pStyle w:val="NormalWeb"/>
        <w:shd w:val="clear" w:color="auto" w:fill="FFFFFF"/>
        <w:jc w:val="center"/>
        <w:rPr>
          <w:color w:val="0E101A"/>
        </w:rPr>
      </w:pPr>
      <w:r w:rsidRPr="00934DE8">
        <w:rPr>
          <w:b/>
          <w:bCs/>
          <w:color w:val="0E101A"/>
        </w:rPr>
        <w:t>Figure 1</w:t>
      </w:r>
      <w:r w:rsidR="006359B1">
        <w:rPr>
          <w:b/>
          <w:bCs/>
          <w:color w:val="0E101A"/>
        </w:rPr>
        <w:t xml:space="preserve">. </w:t>
      </w:r>
      <w:hyperlink r:id="rId11" w:history="1">
        <w:r w:rsidR="00E13C9A" w:rsidRPr="00A16B6F">
          <w:rPr>
            <w:rStyle w:val="Hyperlink"/>
            <w:b/>
            <w:bCs/>
            <w:vertAlign w:val="superscript"/>
          </w:rPr>
          <w:endnoteReference w:id="4"/>
        </w:r>
      </w:hyperlink>
    </w:p>
    <w:p w14:paraId="67C3B7D8" w14:textId="524FB5EE" w:rsidR="004D0F37" w:rsidRDefault="004D0F37" w:rsidP="002F6005">
      <w:pPr>
        <w:pStyle w:val="NormalWeb"/>
        <w:shd w:val="clear" w:color="auto" w:fill="FFFFFF"/>
        <w:rPr>
          <w:color w:val="0E101A"/>
        </w:rPr>
      </w:pPr>
    </w:p>
    <w:p w14:paraId="32F47458" w14:textId="3E41E056" w:rsidR="004D0F37" w:rsidRDefault="004D0F37" w:rsidP="002F6005">
      <w:pPr>
        <w:pStyle w:val="NormalWeb"/>
        <w:shd w:val="clear" w:color="auto" w:fill="FFFFFF"/>
        <w:rPr>
          <w:color w:val="0E101A"/>
        </w:rPr>
      </w:pPr>
    </w:p>
    <w:p w14:paraId="55E0EE85" w14:textId="67545677" w:rsidR="004D0F37" w:rsidRDefault="004D0F37" w:rsidP="002F6005">
      <w:pPr>
        <w:pStyle w:val="NormalWeb"/>
        <w:shd w:val="clear" w:color="auto" w:fill="FFFFFF"/>
        <w:rPr>
          <w:color w:val="0E101A"/>
        </w:rPr>
      </w:pPr>
    </w:p>
    <w:p w14:paraId="2985F384" w14:textId="12DBD218" w:rsidR="005B3F2F" w:rsidRDefault="005B3F2F" w:rsidP="002F6005">
      <w:pPr>
        <w:pStyle w:val="NormalWeb"/>
        <w:shd w:val="clear" w:color="auto" w:fill="FFFFFF"/>
        <w:rPr>
          <w:color w:val="0E101A"/>
        </w:rPr>
      </w:pPr>
    </w:p>
    <w:p w14:paraId="16178C9B" w14:textId="1C839D2D" w:rsidR="005B3F2F" w:rsidRDefault="005B3F2F" w:rsidP="002F6005">
      <w:pPr>
        <w:pStyle w:val="NormalWeb"/>
        <w:shd w:val="clear" w:color="auto" w:fill="FFFFFF"/>
        <w:rPr>
          <w:color w:val="0E101A"/>
        </w:rPr>
      </w:pPr>
    </w:p>
    <w:p w14:paraId="00319AD2" w14:textId="77777777" w:rsidR="00833B02" w:rsidRDefault="00833B02" w:rsidP="002F6005">
      <w:pPr>
        <w:pStyle w:val="NormalWeb"/>
        <w:shd w:val="clear" w:color="auto" w:fill="FFFFFF"/>
        <w:rPr>
          <w:color w:val="0E101A"/>
        </w:rPr>
      </w:pPr>
    </w:p>
    <w:p w14:paraId="34C9FB81" w14:textId="77777777" w:rsidR="006359B1" w:rsidRDefault="006359B1" w:rsidP="002F6005">
      <w:pPr>
        <w:pStyle w:val="NormalWeb"/>
        <w:shd w:val="clear" w:color="auto" w:fill="FFFFFF"/>
        <w:rPr>
          <w:color w:val="0E101A"/>
        </w:rPr>
      </w:pPr>
    </w:p>
    <w:p w14:paraId="658E9896" w14:textId="2A809B3E" w:rsidR="004D0F37" w:rsidRDefault="004D0F37" w:rsidP="002F6005">
      <w:pPr>
        <w:pStyle w:val="NormalWeb"/>
        <w:shd w:val="clear" w:color="auto" w:fill="FFFFFF"/>
        <w:rPr>
          <w:color w:val="0E101A"/>
        </w:rPr>
      </w:pPr>
    </w:p>
    <w:p w14:paraId="22D070D1" w14:textId="4B3DCABA" w:rsidR="004D0F37" w:rsidRDefault="0089382D" w:rsidP="002F6005">
      <w:pPr>
        <w:pStyle w:val="NormalWeb"/>
        <w:shd w:val="clear" w:color="auto" w:fill="FFFFFF"/>
        <w:rPr>
          <w:color w:val="0E101A"/>
        </w:rPr>
      </w:pPr>
      <w:r>
        <w:rPr>
          <w:rFonts w:ascii="Leelawadee" w:hAnsi="Leelawadee" w:cs="Leelawadee"/>
          <w:noProof/>
        </w:rPr>
        <w:lastRenderedPageBreak/>
        <w:drawing>
          <wp:anchor distT="0" distB="0" distL="114300" distR="114300" simplePos="0" relativeHeight="251659264" behindDoc="0" locked="0" layoutInCell="1" allowOverlap="1" wp14:anchorId="364015D3" wp14:editId="1AF585AD">
            <wp:simplePos x="0" y="0"/>
            <wp:positionH relativeFrom="column">
              <wp:posOffset>175846</wp:posOffset>
            </wp:positionH>
            <wp:positionV relativeFrom="paragraph">
              <wp:posOffset>217952</wp:posOffset>
            </wp:positionV>
            <wp:extent cx="5962916" cy="3505200"/>
            <wp:effectExtent l="0" t="0" r="6350" b="0"/>
            <wp:wrapNone/>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69561" cy="3509106"/>
                    </a:xfrm>
                    <a:prstGeom prst="rect">
                      <a:avLst/>
                    </a:prstGeom>
                  </pic:spPr>
                </pic:pic>
              </a:graphicData>
            </a:graphic>
            <wp14:sizeRelH relativeFrom="page">
              <wp14:pctWidth>0</wp14:pctWidth>
            </wp14:sizeRelH>
            <wp14:sizeRelV relativeFrom="page">
              <wp14:pctHeight>0</wp14:pctHeight>
            </wp14:sizeRelV>
          </wp:anchor>
        </w:drawing>
      </w:r>
    </w:p>
    <w:p w14:paraId="4EB3B99C" w14:textId="799B05E3" w:rsidR="004D0F37" w:rsidRDefault="004D0F37" w:rsidP="002F6005">
      <w:pPr>
        <w:pStyle w:val="NormalWeb"/>
        <w:shd w:val="clear" w:color="auto" w:fill="FFFFFF"/>
        <w:rPr>
          <w:color w:val="0E101A"/>
        </w:rPr>
      </w:pPr>
    </w:p>
    <w:p w14:paraId="5BB04E14" w14:textId="0140B9AF" w:rsidR="004D0F37" w:rsidRDefault="004D0F37" w:rsidP="002F6005">
      <w:pPr>
        <w:pStyle w:val="NormalWeb"/>
        <w:shd w:val="clear" w:color="auto" w:fill="FFFFFF"/>
        <w:rPr>
          <w:color w:val="0E101A"/>
        </w:rPr>
      </w:pPr>
    </w:p>
    <w:p w14:paraId="22795714" w14:textId="655B7522" w:rsidR="004D0F37" w:rsidRDefault="004D0F37" w:rsidP="002F6005">
      <w:pPr>
        <w:pStyle w:val="NormalWeb"/>
        <w:shd w:val="clear" w:color="auto" w:fill="FFFFFF"/>
        <w:rPr>
          <w:color w:val="0E101A"/>
        </w:rPr>
      </w:pPr>
    </w:p>
    <w:p w14:paraId="567844C9" w14:textId="081313CC" w:rsidR="004D0F37" w:rsidRDefault="004D0F37" w:rsidP="002F6005">
      <w:pPr>
        <w:pStyle w:val="NormalWeb"/>
        <w:shd w:val="clear" w:color="auto" w:fill="FFFFFF"/>
        <w:rPr>
          <w:color w:val="0E101A"/>
        </w:rPr>
      </w:pPr>
    </w:p>
    <w:p w14:paraId="470A10C6" w14:textId="2DDAF87E" w:rsidR="004D0F37" w:rsidRDefault="004D0F37" w:rsidP="002F6005">
      <w:pPr>
        <w:pStyle w:val="NormalWeb"/>
        <w:shd w:val="clear" w:color="auto" w:fill="FFFFFF"/>
        <w:rPr>
          <w:color w:val="0E101A"/>
        </w:rPr>
      </w:pPr>
    </w:p>
    <w:p w14:paraId="6C4DEC8A" w14:textId="2B31E580" w:rsidR="004D0F37" w:rsidRDefault="004D0F37" w:rsidP="002F6005">
      <w:pPr>
        <w:pStyle w:val="NormalWeb"/>
        <w:shd w:val="clear" w:color="auto" w:fill="FFFFFF"/>
        <w:rPr>
          <w:color w:val="0E101A"/>
        </w:rPr>
      </w:pPr>
    </w:p>
    <w:p w14:paraId="19BCA09E" w14:textId="244AC932" w:rsidR="004D0F37" w:rsidRDefault="004D0F37" w:rsidP="002F6005">
      <w:pPr>
        <w:pStyle w:val="NormalWeb"/>
        <w:shd w:val="clear" w:color="auto" w:fill="FFFFFF"/>
        <w:rPr>
          <w:color w:val="0E101A"/>
        </w:rPr>
      </w:pPr>
    </w:p>
    <w:p w14:paraId="35210013" w14:textId="276721C7" w:rsidR="004D0F37" w:rsidRDefault="004D0F37" w:rsidP="002F6005">
      <w:pPr>
        <w:pStyle w:val="NormalWeb"/>
        <w:shd w:val="clear" w:color="auto" w:fill="FFFFFF"/>
        <w:rPr>
          <w:color w:val="0E101A"/>
        </w:rPr>
      </w:pPr>
    </w:p>
    <w:p w14:paraId="556ED482" w14:textId="7E254554" w:rsidR="004D0F37" w:rsidRDefault="004D0F37" w:rsidP="002F6005">
      <w:pPr>
        <w:pStyle w:val="NormalWeb"/>
        <w:shd w:val="clear" w:color="auto" w:fill="FFFFFF"/>
        <w:rPr>
          <w:color w:val="0E101A"/>
        </w:rPr>
      </w:pPr>
    </w:p>
    <w:p w14:paraId="16382574" w14:textId="77777777" w:rsidR="006B3716" w:rsidRDefault="006B3716" w:rsidP="0004240B">
      <w:pPr>
        <w:pStyle w:val="NormalWeb"/>
        <w:shd w:val="clear" w:color="auto" w:fill="FFFFFF"/>
        <w:jc w:val="center"/>
        <w:rPr>
          <w:b/>
          <w:bCs/>
          <w:color w:val="0E101A"/>
        </w:rPr>
      </w:pPr>
    </w:p>
    <w:p w14:paraId="5756176E" w14:textId="21CC7D59" w:rsidR="004D0F37" w:rsidRPr="0004240B" w:rsidRDefault="0004240B" w:rsidP="0004240B">
      <w:pPr>
        <w:pStyle w:val="NormalWeb"/>
        <w:shd w:val="clear" w:color="auto" w:fill="FFFFFF"/>
        <w:jc w:val="center"/>
        <w:rPr>
          <w:b/>
          <w:bCs/>
          <w:color w:val="0E101A"/>
        </w:rPr>
      </w:pPr>
      <w:r w:rsidRPr="0004240B">
        <w:rPr>
          <w:b/>
          <w:bCs/>
          <w:color w:val="0E101A"/>
        </w:rPr>
        <w:t>Figure 2</w:t>
      </w:r>
      <w:r w:rsidR="006359B1">
        <w:rPr>
          <w:b/>
          <w:bCs/>
          <w:color w:val="0E101A"/>
        </w:rPr>
        <w:t xml:space="preserve">. </w:t>
      </w:r>
      <w:hyperlink r:id="rId13" w:history="1">
        <w:r w:rsidR="00F828BF" w:rsidRPr="00A16B6F">
          <w:rPr>
            <w:rStyle w:val="Hyperlink"/>
            <w:b/>
            <w:bCs/>
            <w:vertAlign w:val="superscript"/>
          </w:rPr>
          <w:endnoteReference w:id="5"/>
        </w:r>
      </w:hyperlink>
    </w:p>
    <w:p w14:paraId="0678404E" w14:textId="294DC85C" w:rsidR="00FE09E5" w:rsidRDefault="005540B6" w:rsidP="00B4675E">
      <w:pPr>
        <w:spacing w:line="240" w:lineRule="auto"/>
        <w:jc w:val="both"/>
        <w:rPr>
          <w:rFonts w:ascii="Leelawadee" w:hAnsi="Leelawadee" w:cs="Leelawadee"/>
          <w:sz w:val="24"/>
          <w:szCs w:val="24"/>
        </w:rPr>
      </w:pPr>
      <w:r>
        <w:rPr>
          <w:rFonts w:ascii="Leelawadee" w:hAnsi="Leelawadee" w:cs="Leelawadee"/>
          <w:sz w:val="24"/>
          <w:szCs w:val="24"/>
        </w:rPr>
        <w:t>References:</w:t>
      </w:r>
    </w:p>
    <w:sectPr w:rsidR="00FE09E5">
      <w:headerReference w:type="default" r:id="rId14"/>
      <w:footerReference w:type="default" r:id="rId15"/>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AAA0B" w14:textId="77777777" w:rsidR="006657F6" w:rsidRDefault="006657F6" w:rsidP="00376136">
      <w:pPr>
        <w:spacing w:after="0" w:line="240" w:lineRule="auto"/>
      </w:pPr>
      <w:r>
        <w:separator/>
      </w:r>
    </w:p>
  </w:endnote>
  <w:endnote w:type="continuationSeparator" w:id="0">
    <w:p w14:paraId="42C5C1C4" w14:textId="77777777" w:rsidR="006657F6" w:rsidRDefault="006657F6" w:rsidP="00376136">
      <w:pPr>
        <w:spacing w:after="0" w:line="240" w:lineRule="auto"/>
      </w:pPr>
      <w:r>
        <w:continuationSeparator/>
      </w:r>
    </w:p>
  </w:endnote>
  <w:endnote w:id="1">
    <w:p w14:paraId="434B7C0E" w14:textId="77777777" w:rsidR="00981272" w:rsidRPr="00981272" w:rsidRDefault="00CC0A7C" w:rsidP="00981272">
      <w:pPr>
        <w:pStyle w:val="EndnoteText"/>
        <w:jc w:val="both"/>
        <w:rPr>
          <w:rFonts w:ascii="Times New Roman" w:hAnsi="Times New Roman" w:cs="Times New Roman"/>
          <w:sz w:val="24"/>
          <w:szCs w:val="24"/>
        </w:rPr>
      </w:pPr>
      <w:r w:rsidRPr="00CC0A7C">
        <w:rPr>
          <w:rStyle w:val="EndnoteReference"/>
          <w:rFonts w:ascii="Times New Roman" w:hAnsi="Times New Roman" w:cs="Times New Roman"/>
          <w:sz w:val="24"/>
          <w:szCs w:val="24"/>
        </w:rPr>
        <w:endnoteRef/>
      </w:r>
      <w:r w:rsidRPr="00CC0A7C">
        <w:rPr>
          <w:rFonts w:ascii="Times New Roman" w:hAnsi="Times New Roman" w:cs="Times New Roman"/>
          <w:sz w:val="24"/>
          <w:szCs w:val="24"/>
        </w:rPr>
        <w:t xml:space="preserve">  </w:t>
      </w:r>
      <w:r w:rsidR="00981272" w:rsidRPr="00981272">
        <w:rPr>
          <w:rFonts w:ascii="Times New Roman" w:hAnsi="Times New Roman" w:cs="Times New Roman"/>
          <w:sz w:val="24"/>
          <w:szCs w:val="24"/>
        </w:rPr>
        <w:t>Jackie Fenn and Mark Raskino, Mastering the Hype Cycle: How to Choose the Right</w:t>
      </w:r>
    </w:p>
    <w:p w14:paraId="1748AEC9" w14:textId="41E30C30" w:rsidR="005D385F" w:rsidRPr="00CC0A7C" w:rsidRDefault="00981272" w:rsidP="00981272">
      <w:pPr>
        <w:pStyle w:val="EndnoteText"/>
        <w:jc w:val="both"/>
        <w:rPr>
          <w:rFonts w:ascii="Times New Roman" w:hAnsi="Times New Roman" w:cs="Times New Roman"/>
          <w:sz w:val="24"/>
          <w:szCs w:val="24"/>
        </w:rPr>
      </w:pPr>
      <w:r w:rsidRPr="00981272">
        <w:rPr>
          <w:rFonts w:ascii="Times New Roman" w:hAnsi="Times New Roman" w:cs="Times New Roman"/>
          <w:sz w:val="24"/>
          <w:szCs w:val="24"/>
        </w:rPr>
        <w:t>Innovation at the Right Time (Boston, MA: Harvard Business Press, 2008), 7.</w:t>
      </w:r>
    </w:p>
  </w:endnote>
  <w:endnote w:id="2">
    <w:p w14:paraId="38594545" w14:textId="25A50DE6" w:rsidR="005B3F2F" w:rsidRDefault="005B3F2F">
      <w:pPr>
        <w:pStyle w:val="EndnoteText"/>
      </w:pPr>
      <w:r>
        <w:rPr>
          <w:rStyle w:val="EndnoteReference"/>
        </w:rPr>
        <w:endnoteRef/>
      </w:r>
      <w:r>
        <w:t xml:space="preserve"> </w:t>
      </w:r>
      <w:hyperlink r:id="rId1" w:history="1">
        <w:r w:rsidRPr="005B3F2F">
          <w:rPr>
            <w:rStyle w:val="Hyperlink"/>
          </w:rPr>
          <w:t>https://www.bimplus.co.uk/driving-adoption-dat-rich-design/</w:t>
        </w:r>
      </w:hyperlink>
    </w:p>
  </w:endnote>
  <w:endnote w:id="3">
    <w:p w14:paraId="06B9CC4C" w14:textId="64C98C6C" w:rsidR="00D628BD" w:rsidRDefault="00D628BD">
      <w:pPr>
        <w:pStyle w:val="EndnoteText"/>
      </w:pPr>
      <w:r>
        <w:rPr>
          <w:rStyle w:val="EndnoteReference"/>
        </w:rPr>
        <w:endnoteRef/>
      </w:r>
      <w:r>
        <w:t xml:space="preserve"> </w:t>
      </w:r>
      <w:hyperlink r:id="rId2" w:history="1">
        <w:r w:rsidRPr="00D628BD">
          <w:rPr>
            <w:rStyle w:val="Hyperlink"/>
          </w:rPr>
          <w:t>https://doi.org/10.5860/llm.v28i4.7083</w:t>
        </w:r>
      </w:hyperlink>
    </w:p>
  </w:endnote>
  <w:endnote w:id="4">
    <w:p w14:paraId="772A4F37" w14:textId="1A3F4707" w:rsidR="00E13C9A" w:rsidRDefault="00E13C9A">
      <w:pPr>
        <w:pStyle w:val="EndnoteText"/>
      </w:pPr>
      <w:r>
        <w:rPr>
          <w:rStyle w:val="EndnoteReference"/>
        </w:rPr>
        <w:endnoteRef/>
      </w:r>
      <w:r>
        <w:t xml:space="preserve"> </w:t>
      </w:r>
      <w:hyperlink r:id="rId3" w:history="1">
        <w:r w:rsidR="00077D57" w:rsidRPr="00077D57">
          <w:rPr>
            <w:rStyle w:val="Hyperlink"/>
          </w:rPr>
          <w:t>https://en.wikipedia.org/wiki/Gartner_hype_cycle</w:t>
        </w:r>
      </w:hyperlink>
    </w:p>
  </w:endnote>
  <w:endnote w:id="5">
    <w:p w14:paraId="18F36209" w14:textId="455D510D" w:rsidR="00F828BF" w:rsidRDefault="00F828BF">
      <w:pPr>
        <w:pStyle w:val="EndnoteText"/>
      </w:pPr>
      <w:r>
        <w:rPr>
          <w:rStyle w:val="EndnoteReference"/>
        </w:rPr>
        <w:endnoteRef/>
      </w:r>
      <w:r>
        <w:t xml:space="preserve"> </w:t>
      </w:r>
      <w:hyperlink r:id="rId4" w:history="1">
        <w:r w:rsidRPr="00F828BF">
          <w:rPr>
            <w:rStyle w:val="Hyperlink"/>
          </w:rPr>
          <w:t>https://www.gartner.com/resources/770700/770739/Figure_1_Hype_Cycle_for_Data_Management_2022.png?reprintKey=1-2B6AXOGW</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eelawadee">
    <w:altName w:val="Leelawadee"/>
    <w:panose1 w:val="020B0502040204020203"/>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583755"/>
      <w:docPartObj>
        <w:docPartGallery w:val="Page Numbers (Bottom of Page)"/>
        <w:docPartUnique/>
      </w:docPartObj>
    </w:sdtPr>
    <w:sdtContent>
      <w:p w14:paraId="7829212E" w14:textId="3AA1977A" w:rsidR="00376136" w:rsidRDefault="0037613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AF6D462" w14:textId="77777777" w:rsidR="00376136" w:rsidRDefault="003761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C0FC3" w14:textId="77777777" w:rsidR="006657F6" w:rsidRDefault="006657F6" w:rsidP="00376136">
      <w:pPr>
        <w:spacing w:after="0" w:line="240" w:lineRule="auto"/>
      </w:pPr>
      <w:r>
        <w:separator/>
      </w:r>
    </w:p>
  </w:footnote>
  <w:footnote w:type="continuationSeparator" w:id="0">
    <w:p w14:paraId="2B360A60" w14:textId="77777777" w:rsidR="006657F6" w:rsidRDefault="006657F6" w:rsidP="00376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93B2" w14:textId="3D11E13B" w:rsidR="00376136" w:rsidRPr="002F6005" w:rsidRDefault="00000000" w:rsidP="003F1029">
    <w:pPr>
      <w:pStyle w:val="Header"/>
      <w:tabs>
        <w:tab w:val="clear" w:pos="4680"/>
        <w:tab w:val="clear" w:pos="9360"/>
      </w:tabs>
      <w:jc w:val="right"/>
      <w:rPr>
        <w:rFonts w:ascii="Leelawadee" w:hAnsi="Leelawadee" w:cs="Leelawadee"/>
        <w:color w:val="44546A" w:themeColor="text2"/>
        <w:sz w:val="32"/>
        <w:szCs w:val="32"/>
      </w:rPr>
    </w:pPr>
    <w:sdt>
      <w:sdtPr>
        <w:rPr>
          <w:rFonts w:ascii="Leelawadee" w:hAnsi="Leelawadee" w:cs="Leelawadee"/>
          <w:color w:val="44546A" w:themeColor="text2"/>
          <w:sz w:val="32"/>
          <w:szCs w:val="32"/>
        </w:rPr>
        <w:alias w:val="Title"/>
        <w:tag w:val=""/>
        <w:id w:val="664756013"/>
        <w:placeholder>
          <w:docPart w:val="89E71120000E429EB8DB7363FB5DA131"/>
        </w:placeholder>
        <w:dataBinding w:prefixMappings="xmlns:ns0='http://purl.org/dc/elements/1.1/' xmlns:ns1='http://schemas.openxmlformats.org/package/2006/metadata/core-properties' " w:xpath="/ns1:coreProperties[1]/ns0:title[1]" w:storeItemID="{6C3C8BC8-F283-45AE-878A-BAB7291924A1}"/>
        <w:text/>
      </w:sdtPr>
      <w:sdtContent>
        <w:r w:rsidR="00F45DDA" w:rsidRPr="002F6005">
          <w:rPr>
            <w:rFonts w:ascii="Leelawadee" w:hAnsi="Leelawadee" w:cs="Leelawadee"/>
            <w:color w:val="44546A" w:themeColor="text2"/>
            <w:sz w:val="32"/>
            <w:szCs w:val="32"/>
          </w:rPr>
          <w:t>IE 5331: Data Science for Technical Manager [Final</w:t>
        </w:r>
        <w:r w:rsidR="00CA2B39" w:rsidRPr="002F6005">
          <w:rPr>
            <w:rFonts w:ascii="Leelawadee" w:hAnsi="Leelawadee" w:cs="Leelawadee"/>
            <w:color w:val="44546A" w:themeColor="text2"/>
            <w:sz w:val="32"/>
            <w:szCs w:val="32"/>
          </w:rPr>
          <w:t xml:space="preserve"> Exam</w:t>
        </w:r>
        <w:r w:rsidR="00F45DDA" w:rsidRPr="002F6005">
          <w:rPr>
            <w:rFonts w:ascii="Leelawadee" w:hAnsi="Leelawadee" w:cs="Leelawadee"/>
            <w:color w:val="44546A" w:themeColor="text2"/>
            <w:sz w:val="32"/>
            <w:szCs w:val="32"/>
          </w:rPr>
          <w:t>]</w:t>
        </w:r>
      </w:sdtContent>
    </w:sdt>
    <w:r w:rsidR="00376136" w:rsidRPr="002F6005">
      <w:rPr>
        <w:rFonts w:ascii="Leelawadee" w:hAnsi="Leelawadee" w:cs="Leelawadee"/>
        <w:color w:val="44546A" w:themeColor="text2"/>
        <w:sz w:val="32"/>
        <w:szCs w:val="32"/>
      </w:rPr>
      <w:t xml:space="preserve"> </w:t>
    </w:r>
  </w:p>
  <w:p w14:paraId="0F5A088C" w14:textId="553A498F" w:rsidR="00376136" w:rsidRPr="00CA2B39" w:rsidRDefault="00000000" w:rsidP="003F1029">
    <w:pPr>
      <w:pStyle w:val="Header"/>
      <w:tabs>
        <w:tab w:val="clear" w:pos="4680"/>
        <w:tab w:val="clear" w:pos="9360"/>
      </w:tabs>
      <w:jc w:val="right"/>
      <w:rPr>
        <w:rFonts w:ascii="Leelawadee" w:hAnsi="Leelawadee" w:cs="Leelawadee"/>
        <w:color w:val="70AD47" w:themeColor="accent6"/>
        <w:sz w:val="28"/>
        <w:szCs w:val="28"/>
      </w:rPr>
    </w:pPr>
    <w:sdt>
      <w:sdtPr>
        <w:rPr>
          <w:rFonts w:ascii="Leelawadee" w:hAnsi="Leelawadee" w:cs="Leelawadee"/>
          <w:color w:val="44546A" w:themeColor="text2"/>
          <w:sz w:val="28"/>
          <w:szCs w:val="28"/>
        </w:rPr>
        <w:alias w:val="Author"/>
        <w:tag w:val=""/>
        <w:id w:val="-1677181147"/>
        <w:placeholder>
          <w:docPart w:val="041CB1433D954E1980B216808F744D37"/>
        </w:placeholder>
        <w:dataBinding w:prefixMappings="xmlns:ns0='http://purl.org/dc/elements/1.1/' xmlns:ns1='http://schemas.openxmlformats.org/package/2006/metadata/core-properties' " w:xpath="/ns1:coreProperties[1]/ns0:creator[1]" w:storeItemID="{6C3C8BC8-F283-45AE-878A-BAB7291924A1}"/>
        <w:text/>
      </w:sdtPr>
      <w:sdtContent>
        <w:r w:rsidR="00CA2B39" w:rsidRPr="002F6005">
          <w:rPr>
            <w:rFonts w:ascii="Leelawadee" w:hAnsi="Leelawadee" w:cs="Leelawadee"/>
            <w:color w:val="44546A" w:themeColor="text2"/>
            <w:sz w:val="28"/>
            <w:szCs w:val="28"/>
          </w:rPr>
          <w:t>Md Ariful Haque Miah</w:t>
        </w:r>
      </w:sdtContent>
    </w:sdt>
  </w:p>
  <w:p w14:paraId="268BD8C4" w14:textId="77777777" w:rsidR="00376136" w:rsidRDefault="00376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447F8"/>
    <w:multiLevelType w:val="hybridMultilevel"/>
    <w:tmpl w:val="98F2E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930E3"/>
    <w:multiLevelType w:val="multilevel"/>
    <w:tmpl w:val="64988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E28E0"/>
    <w:multiLevelType w:val="hybridMultilevel"/>
    <w:tmpl w:val="2AA6A7E4"/>
    <w:lvl w:ilvl="0" w:tplc="B7CA54C2">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F02FDB"/>
    <w:multiLevelType w:val="hybridMultilevel"/>
    <w:tmpl w:val="F16AF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349377">
    <w:abstractNumId w:val="1"/>
  </w:num>
  <w:num w:numId="2" w16cid:durableId="1245187531">
    <w:abstractNumId w:val="0"/>
  </w:num>
  <w:num w:numId="3" w16cid:durableId="1803301409">
    <w:abstractNumId w:val="2"/>
  </w:num>
  <w:num w:numId="4" w16cid:durableId="2028434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t0e9parf0wwrbe2rs7xeaaceszrtswpttv2&quot;&gt;jak01&lt;record-ids&gt;&lt;item&gt;1&lt;/item&gt;&lt;/record-ids&gt;&lt;/item&gt;&lt;/Libraries&gt;"/>
  </w:docVars>
  <w:rsids>
    <w:rsidRoot w:val="00376136"/>
    <w:rsid w:val="000021BB"/>
    <w:rsid w:val="0001295F"/>
    <w:rsid w:val="0004240B"/>
    <w:rsid w:val="000716B3"/>
    <w:rsid w:val="00077D57"/>
    <w:rsid w:val="000A38B0"/>
    <w:rsid w:val="00116CAC"/>
    <w:rsid w:val="001B3E1B"/>
    <w:rsid w:val="001E2033"/>
    <w:rsid w:val="001F3D6E"/>
    <w:rsid w:val="001F587D"/>
    <w:rsid w:val="00287233"/>
    <w:rsid w:val="002920B9"/>
    <w:rsid w:val="002A62FD"/>
    <w:rsid w:val="002C3245"/>
    <w:rsid w:val="002F6005"/>
    <w:rsid w:val="003617AE"/>
    <w:rsid w:val="00373FB0"/>
    <w:rsid w:val="00376136"/>
    <w:rsid w:val="003F1029"/>
    <w:rsid w:val="00402FC3"/>
    <w:rsid w:val="00495129"/>
    <w:rsid w:val="004C33BE"/>
    <w:rsid w:val="004C385B"/>
    <w:rsid w:val="004D0F37"/>
    <w:rsid w:val="005540B6"/>
    <w:rsid w:val="00573435"/>
    <w:rsid w:val="00583690"/>
    <w:rsid w:val="00583F83"/>
    <w:rsid w:val="005904E1"/>
    <w:rsid w:val="005B1B13"/>
    <w:rsid w:val="005B3F2F"/>
    <w:rsid w:val="005D385F"/>
    <w:rsid w:val="005D45D2"/>
    <w:rsid w:val="005D7E02"/>
    <w:rsid w:val="006228CC"/>
    <w:rsid w:val="006272E4"/>
    <w:rsid w:val="006359B1"/>
    <w:rsid w:val="006657F6"/>
    <w:rsid w:val="006B3716"/>
    <w:rsid w:val="006F0B97"/>
    <w:rsid w:val="00706CB9"/>
    <w:rsid w:val="00743C3F"/>
    <w:rsid w:val="007702C9"/>
    <w:rsid w:val="007C7996"/>
    <w:rsid w:val="00833B02"/>
    <w:rsid w:val="00833F3D"/>
    <w:rsid w:val="0089382D"/>
    <w:rsid w:val="008D5AB5"/>
    <w:rsid w:val="00900CE1"/>
    <w:rsid w:val="00931CC1"/>
    <w:rsid w:val="00934821"/>
    <w:rsid w:val="00934DE8"/>
    <w:rsid w:val="00955C48"/>
    <w:rsid w:val="00981272"/>
    <w:rsid w:val="009A2344"/>
    <w:rsid w:val="009C6BB8"/>
    <w:rsid w:val="00A16B6F"/>
    <w:rsid w:val="00A26238"/>
    <w:rsid w:val="00A85196"/>
    <w:rsid w:val="00AC2D3D"/>
    <w:rsid w:val="00AC7294"/>
    <w:rsid w:val="00B04C46"/>
    <w:rsid w:val="00B4675E"/>
    <w:rsid w:val="00BE64BB"/>
    <w:rsid w:val="00C12276"/>
    <w:rsid w:val="00C213FC"/>
    <w:rsid w:val="00C44ED2"/>
    <w:rsid w:val="00C46F31"/>
    <w:rsid w:val="00C62B34"/>
    <w:rsid w:val="00C65EB2"/>
    <w:rsid w:val="00C848A1"/>
    <w:rsid w:val="00CA2184"/>
    <w:rsid w:val="00CA2B39"/>
    <w:rsid w:val="00CB5FC4"/>
    <w:rsid w:val="00CC0A7C"/>
    <w:rsid w:val="00CC3089"/>
    <w:rsid w:val="00CF5348"/>
    <w:rsid w:val="00D27493"/>
    <w:rsid w:val="00D628BD"/>
    <w:rsid w:val="00D759D4"/>
    <w:rsid w:val="00DE5D9C"/>
    <w:rsid w:val="00E01233"/>
    <w:rsid w:val="00E13C9A"/>
    <w:rsid w:val="00E34071"/>
    <w:rsid w:val="00E42AD1"/>
    <w:rsid w:val="00E42E86"/>
    <w:rsid w:val="00E92291"/>
    <w:rsid w:val="00EE0A4B"/>
    <w:rsid w:val="00F270FD"/>
    <w:rsid w:val="00F3790B"/>
    <w:rsid w:val="00F45DDA"/>
    <w:rsid w:val="00F60055"/>
    <w:rsid w:val="00F828BF"/>
    <w:rsid w:val="00F92CD8"/>
    <w:rsid w:val="00FE09E5"/>
    <w:rsid w:val="00FE6AD9"/>
    <w:rsid w:val="00FF1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D9ADA"/>
  <w15:chartTrackingRefBased/>
  <w15:docId w15:val="{C57A69F4-1E71-4C29-A94A-5A41CA28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136"/>
  </w:style>
  <w:style w:type="paragraph" w:styleId="Footer">
    <w:name w:val="footer"/>
    <w:basedOn w:val="Normal"/>
    <w:link w:val="FooterChar"/>
    <w:uiPriority w:val="99"/>
    <w:unhideWhenUsed/>
    <w:rsid w:val="00376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136"/>
  </w:style>
  <w:style w:type="paragraph" w:customStyle="1" w:styleId="EndNoteBibliographyTitle">
    <w:name w:val="EndNote Bibliography Title"/>
    <w:basedOn w:val="Normal"/>
    <w:link w:val="EndNoteBibliographyTitleChar"/>
    <w:rsid w:val="00F45DD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45DDA"/>
    <w:rPr>
      <w:rFonts w:ascii="Calibri" w:hAnsi="Calibri" w:cs="Calibri"/>
      <w:noProof/>
    </w:rPr>
  </w:style>
  <w:style w:type="paragraph" w:customStyle="1" w:styleId="EndNoteBibliography">
    <w:name w:val="EndNote Bibliography"/>
    <w:basedOn w:val="Normal"/>
    <w:link w:val="EndNoteBibliographyChar"/>
    <w:rsid w:val="00F45DD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45DDA"/>
    <w:rPr>
      <w:rFonts w:ascii="Calibri" w:hAnsi="Calibri" w:cs="Calibri"/>
      <w:noProof/>
    </w:rPr>
  </w:style>
  <w:style w:type="paragraph" w:styleId="NormalWeb">
    <w:name w:val="Normal (Web)"/>
    <w:basedOn w:val="Normal"/>
    <w:uiPriority w:val="99"/>
    <w:semiHidden/>
    <w:unhideWhenUsed/>
    <w:rsid w:val="001E20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2033"/>
    <w:rPr>
      <w:b/>
      <w:bCs/>
    </w:rPr>
  </w:style>
  <w:style w:type="character" w:styleId="Emphasis">
    <w:name w:val="Emphasis"/>
    <w:basedOn w:val="DefaultParagraphFont"/>
    <w:uiPriority w:val="20"/>
    <w:qFormat/>
    <w:rsid w:val="00C12276"/>
    <w:rPr>
      <w:i/>
      <w:iCs/>
    </w:rPr>
  </w:style>
  <w:style w:type="character" w:styleId="Hyperlink">
    <w:name w:val="Hyperlink"/>
    <w:basedOn w:val="DefaultParagraphFont"/>
    <w:uiPriority w:val="99"/>
    <w:unhideWhenUsed/>
    <w:rsid w:val="00B4675E"/>
    <w:rPr>
      <w:color w:val="0563C1" w:themeColor="hyperlink"/>
      <w:u w:val="single"/>
    </w:rPr>
  </w:style>
  <w:style w:type="character" w:styleId="UnresolvedMention">
    <w:name w:val="Unresolved Mention"/>
    <w:basedOn w:val="DefaultParagraphFont"/>
    <w:uiPriority w:val="99"/>
    <w:semiHidden/>
    <w:unhideWhenUsed/>
    <w:rsid w:val="00B4675E"/>
    <w:rPr>
      <w:color w:val="605E5C"/>
      <w:shd w:val="clear" w:color="auto" w:fill="E1DFDD"/>
    </w:rPr>
  </w:style>
  <w:style w:type="paragraph" w:styleId="ListParagraph">
    <w:name w:val="List Paragraph"/>
    <w:basedOn w:val="Normal"/>
    <w:uiPriority w:val="34"/>
    <w:qFormat/>
    <w:rsid w:val="00F92CD8"/>
    <w:pPr>
      <w:ind w:left="720"/>
      <w:contextualSpacing/>
    </w:pPr>
  </w:style>
  <w:style w:type="character" w:styleId="FollowedHyperlink">
    <w:name w:val="FollowedHyperlink"/>
    <w:basedOn w:val="DefaultParagraphFont"/>
    <w:uiPriority w:val="99"/>
    <w:semiHidden/>
    <w:unhideWhenUsed/>
    <w:rsid w:val="00F92CD8"/>
    <w:rPr>
      <w:color w:val="954F72" w:themeColor="followedHyperlink"/>
      <w:u w:val="single"/>
    </w:rPr>
  </w:style>
  <w:style w:type="paragraph" w:styleId="EndnoteText">
    <w:name w:val="endnote text"/>
    <w:basedOn w:val="Normal"/>
    <w:link w:val="EndnoteTextChar"/>
    <w:uiPriority w:val="99"/>
    <w:unhideWhenUsed/>
    <w:rsid w:val="00402FC3"/>
    <w:pPr>
      <w:spacing w:after="0" w:line="240" w:lineRule="auto"/>
    </w:pPr>
    <w:rPr>
      <w:sz w:val="20"/>
      <w:szCs w:val="20"/>
    </w:rPr>
  </w:style>
  <w:style w:type="character" w:customStyle="1" w:styleId="EndnoteTextChar">
    <w:name w:val="Endnote Text Char"/>
    <w:basedOn w:val="DefaultParagraphFont"/>
    <w:link w:val="EndnoteText"/>
    <w:uiPriority w:val="99"/>
    <w:rsid w:val="00402FC3"/>
    <w:rPr>
      <w:sz w:val="20"/>
      <w:szCs w:val="20"/>
    </w:rPr>
  </w:style>
  <w:style w:type="character" w:styleId="EndnoteReference">
    <w:name w:val="endnote reference"/>
    <w:basedOn w:val="DefaultParagraphFont"/>
    <w:uiPriority w:val="99"/>
    <w:unhideWhenUsed/>
    <w:rsid w:val="00402FC3"/>
    <w:rPr>
      <w:vertAlign w:val="superscript"/>
    </w:rPr>
  </w:style>
  <w:style w:type="paragraph" w:styleId="FootnoteText">
    <w:name w:val="footnote text"/>
    <w:basedOn w:val="Normal"/>
    <w:link w:val="FootnoteTextChar"/>
    <w:uiPriority w:val="99"/>
    <w:semiHidden/>
    <w:unhideWhenUsed/>
    <w:rsid w:val="00402F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2FC3"/>
    <w:rPr>
      <w:sz w:val="20"/>
      <w:szCs w:val="20"/>
    </w:rPr>
  </w:style>
  <w:style w:type="character" w:styleId="FootnoteReference">
    <w:name w:val="footnote reference"/>
    <w:basedOn w:val="DefaultParagraphFont"/>
    <w:uiPriority w:val="99"/>
    <w:semiHidden/>
    <w:unhideWhenUsed/>
    <w:rsid w:val="00402F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53804">
      <w:bodyDiv w:val="1"/>
      <w:marLeft w:val="0"/>
      <w:marRight w:val="0"/>
      <w:marTop w:val="0"/>
      <w:marBottom w:val="0"/>
      <w:divBdr>
        <w:top w:val="none" w:sz="0" w:space="0" w:color="auto"/>
        <w:left w:val="none" w:sz="0" w:space="0" w:color="auto"/>
        <w:bottom w:val="none" w:sz="0" w:space="0" w:color="auto"/>
        <w:right w:val="none" w:sz="0" w:space="0" w:color="auto"/>
      </w:divBdr>
    </w:div>
    <w:div w:id="211966229">
      <w:bodyDiv w:val="1"/>
      <w:marLeft w:val="0"/>
      <w:marRight w:val="0"/>
      <w:marTop w:val="0"/>
      <w:marBottom w:val="0"/>
      <w:divBdr>
        <w:top w:val="none" w:sz="0" w:space="0" w:color="auto"/>
        <w:left w:val="none" w:sz="0" w:space="0" w:color="auto"/>
        <w:bottom w:val="none" w:sz="0" w:space="0" w:color="auto"/>
        <w:right w:val="none" w:sz="0" w:space="0" w:color="auto"/>
      </w:divBdr>
    </w:div>
    <w:div w:id="1595237269">
      <w:bodyDiv w:val="1"/>
      <w:marLeft w:val="0"/>
      <w:marRight w:val="0"/>
      <w:marTop w:val="0"/>
      <w:marBottom w:val="0"/>
      <w:divBdr>
        <w:top w:val="none" w:sz="0" w:space="0" w:color="auto"/>
        <w:left w:val="none" w:sz="0" w:space="0" w:color="auto"/>
        <w:bottom w:val="none" w:sz="0" w:space="0" w:color="auto"/>
        <w:right w:val="none" w:sz="0" w:space="0" w:color="auto"/>
      </w:divBdr>
    </w:div>
    <w:div w:id="185299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mplus.co.uk/driving-adoption-dat-rich-design/" TargetMode="External"/><Relationship Id="rId13" Type="http://schemas.openxmlformats.org/officeDocument/2006/relationships/hyperlink" Target="https://www.gartner.com/resources/770700/770739/Figure_1_Hype_Cycle_for_Data_Management_2022.png?reprintKey=1-2B6AXOG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artner_hype_cycl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doi.org/10.5860/llm.v28i4.7083" TargetMode="External"/><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Gartner_hype_cycle" TargetMode="External"/><Relationship Id="rId2" Type="http://schemas.openxmlformats.org/officeDocument/2006/relationships/hyperlink" Target="https://doi.org/10.5860/llm.v28i4.7083" TargetMode="External"/><Relationship Id="rId1" Type="http://schemas.openxmlformats.org/officeDocument/2006/relationships/hyperlink" Target="https://www.bimplus.co.uk/driving-adoption-dat-rich-design/" TargetMode="External"/><Relationship Id="rId4" Type="http://schemas.openxmlformats.org/officeDocument/2006/relationships/hyperlink" Target="https://www.gartner.com/resources/770700/770739/Figure_1_Hype_Cycle_for_Data_Management_2022.png?reprintKey=1-2B6AXOGW"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E71120000E429EB8DB7363FB5DA131"/>
        <w:category>
          <w:name w:val="General"/>
          <w:gallery w:val="placeholder"/>
        </w:category>
        <w:types>
          <w:type w:val="bbPlcHdr"/>
        </w:types>
        <w:behaviors>
          <w:behavior w:val="content"/>
        </w:behaviors>
        <w:guid w:val="{D544C342-3711-480F-95F0-8E1F31C4BB82}"/>
      </w:docPartPr>
      <w:docPartBody>
        <w:p w:rsidR="002A790A" w:rsidRDefault="004E1E20" w:rsidP="004E1E20">
          <w:pPr>
            <w:pStyle w:val="89E71120000E429EB8DB7363FB5DA131"/>
          </w:pPr>
          <w:r>
            <w:rPr>
              <w:color w:val="4472C4" w:themeColor="accent1"/>
            </w:rPr>
            <w:t>[Document title]</w:t>
          </w:r>
        </w:p>
      </w:docPartBody>
    </w:docPart>
    <w:docPart>
      <w:docPartPr>
        <w:name w:val="041CB1433D954E1980B216808F744D37"/>
        <w:category>
          <w:name w:val="General"/>
          <w:gallery w:val="placeholder"/>
        </w:category>
        <w:types>
          <w:type w:val="bbPlcHdr"/>
        </w:types>
        <w:behaviors>
          <w:behavior w:val="content"/>
        </w:behaviors>
        <w:guid w:val="{65B45C03-8F9C-4409-B486-40BCFDCB9D2B}"/>
      </w:docPartPr>
      <w:docPartBody>
        <w:p w:rsidR="002A790A" w:rsidRDefault="004E1E20" w:rsidP="004E1E20">
          <w:pPr>
            <w:pStyle w:val="041CB1433D954E1980B216808F744D37"/>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eelawadee">
    <w:altName w:val="Leelawadee"/>
    <w:panose1 w:val="020B0502040204020203"/>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20"/>
    <w:rsid w:val="000248C8"/>
    <w:rsid w:val="002A790A"/>
    <w:rsid w:val="004837B7"/>
    <w:rsid w:val="004E1E20"/>
    <w:rsid w:val="0051520B"/>
    <w:rsid w:val="005C41B6"/>
    <w:rsid w:val="00754905"/>
    <w:rsid w:val="008559CC"/>
    <w:rsid w:val="00BF7D78"/>
    <w:rsid w:val="00C06040"/>
    <w:rsid w:val="00E72BA8"/>
    <w:rsid w:val="00FC4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E71120000E429EB8DB7363FB5DA131">
    <w:name w:val="89E71120000E429EB8DB7363FB5DA131"/>
    <w:rsid w:val="004E1E20"/>
  </w:style>
  <w:style w:type="paragraph" w:customStyle="1" w:styleId="041CB1433D954E1980B216808F744D37">
    <w:name w:val="041CB1433D954E1980B216808F744D37"/>
    <w:rsid w:val="004E1E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E363D-A706-FB40-8D76-673D4F24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IE 5331: Data Science for Technical Manager [Final]</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 5331: Data Science for Technical Manager [Final Exam]</dc:title>
  <dc:subject/>
  <dc:creator>Md Ariful Haque Miah</dc:creator>
  <cp:keywords/>
  <dc:description/>
  <cp:lastModifiedBy>Md Ariful Haque Miah Abir</cp:lastModifiedBy>
  <cp:revision>161</cp:revision>
  <dcterms:created xsi:type="dcterms:W3CDTF">2022-12-12T12:57:00Z</dcterms:created>
  <dcterms:modified xsi:type="dcterms:W3CDTF">2022-12-12T19:21:00Z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d7d2fd84-7407-4649-ac8a-f099b2542dcf</vt:lpwstr>
  </property>
</Properties>
</file>