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99" w:rsidRDefault="00983D12" w:rsidP="00204699">
      <w:pPr>
        <w:jc w:val="both"/>
        <w:rPr>
          <w:b/>
          <w:sz w:val="28"/>
        </w:rPr>
      </w:pPr>
      <w:r>
        <w:rPr>
          <w:b/>
          <w:sz w:val="28"/>
        </w:rPr>
        <w:t>Business Understanding</w:t>
      </w:r>
    </w:p>
    <w:p w:rsidR="00204699" w:rsidRDefault="00204699" w:rsidP="00204699">
      <w:pPr>
        <w:jc w:val="both"/>
      </w:pPr>
      <w:bookmarkStart w:id="0" w:name="_GoBack"/>
      <w:bookmarkEnd w:id="0"/>
    </w:p>
    <w:p w:rsidR="00000000" w:rsidRPr="000F3FA3" w:rsidRDefault="000F3FA3" w:rsidP="000F3FA3">
      <w:pPr>
        <w:jc w:val="both"/>
      </w:pPr>
      <w:r w:rsidRPr="000F3FA3">
        <w:t xml:space="preserve">In June 2017, </w:t>
      </w:r>
      <w:r w:rsidRPr="000F3FA3">
        <w:t xml:space="preserve">Australia </w:t>
      </w:r>
      <w:r w:rsidRPr="000F3FA3">
        <w:t>took the world</w:t>
      </w:r>
      <w:r w:rsidRPr="000F3FA3">
        <w:t xml:space="preserve"> record for the longest run of uninterrupted growth in the developed world</w:t>
      </w:r>
      <w:r>
        <w:t xml:space="preserve"> </w:t>
      </w:r>
      <w:r w:rsidRPr="000F3FA3">
        <w:rPr>
          <w:b/>
        </w:rPr>
        <w:t>(SMH)</w:t>
      </w:r>
      <w:r>
        <w:t xml:space="preserve">. </w:t>
      </w:r>
      <w:r w:rsidR="005360C5" w:rsidRPr="000F3FA3">
        <w:t xml:space="preserve">It has </w:t>
      </w:r>
      <w:r w:rsidR="005360C5" w:rsidRPr="000F3FA3">
        <w:t>now been 107 quarters since Australia had a technical recession, defined as two consecutive quarters of negative economic growth.</w:t>
      </w:r>
      <w:r>
        <w:t xml:space="preserve"> </w:t>
      </w:r>
    </w:p>
    <w:p w:rsidR="000F3FA3" w:rsidRDefault="000F3FA3" w:rsidP="00204699">
      <w:pPr>
        <w:jc w:val="both"/>
      </w:pPr>
    </w:p>
    <w:p w:rsidR="000F3FA3" w:rsidRDefault="000F3FA3" w:rsidP="00204699">
      <w:pPr>
        <w:jc w:val="both"/>
      </w:pPr>
      <w:r>
        <w:t xml:space="preserve">As one of the most widely used economic indicators, Gross Domestic Product </w:t>
      </w:r>
      <w:r>
        <w:t>(</w:t>
      </w:r>
      <w:r>
        <w:t>GDP</w:t>
      </w:r>
      <w:r>
        <w:t>)</w:t>
      </w:r>
      <w:r>
        <w:t xml:space="preserve"> is used to gauge the health of a country’s economy</w:t>
      </w:r>
      <w:r>
        <w:t xml:space="preserve"> (Investopedia 2018). GDP </w:t>
      </w:r>
      <w:r w:rsidR="00204699">
        <w:t xml:space="preserve">represents the total dollar value of all goods and services a country produced over a specific </w:t>
      </w:r>
      <w:proofErr w:type="gramStart"/>
      <w:r w:rsidR="00204699">
        <w:t>time period</w:t>
      </w:r>
      <w:proofErr w:type="gramEnd"/>
      <w:r w:rsidR="00204699">
        <w:t xml:space="preserve">, often referred to as the size of the country’s economy. </w:t>
      </w:r>
    </w:p>
    <w:p w:rsidR="000F3FA3" w:rsidRDefault="000F3FA3" w:rsidP="00204699">
      <w:pPr>
        <w:jc w:val="both"/>
      </w:pPr>
    </w:p>
    <w:p w:rsidR="00204699" w:rsidRDefault="00204699" w:rsidP="00204699">
      <w:pPr>
        <w:jc w:val="both"/>
      </w:pPr>
      <w:r>
        <w:t xml:space="preserve">Given the importance of having a healthy economy to the wellbeing of a country’s citizens, our team considered </w:t>
      </w:r>
      <w:r w:rsidR="000F3FA3">
        <w:t xml:space="preserve">it would be important to try and understand what are the factors driving GDP and </w:t>
      </w:r>
      <w:r>
        <w:t xml:space="preserve">whether it was possible to predict future GDP of Australia using other </w:t>
      </w:r>
      <w:r w:rsidR="000F3FA3">
        <w:t>information.</w:t>
      </w:r>
    </w:p>
    <w:p w:rsidR="00204699" w:rsidRDefault="00204699" w:rsidP="00204699">
      <w:pPr>
        <w:jc w:val="both"/>
      </w:pPr>
    </w:p>
    <w:p w:rsidR="00204699" w:rsidRDefault="00204699" w:rsidP="00204699">
      <w:pPr>
        <w:jc w:val="both"/>
      </w:pPr>
      <w:r>
        <w:t>Our team viewed choosing this topic as a learning opportunity, to better understand how we as individuals and as a community can contribute to the economy. As a team of data analysts without any formal qualifications in economics, will try to decode the economic jargon and provide insights on the important factors that influence a country’s economy.</w:t>
      </w:r>
    </w:p>
    <w:p w:rsidR="00983D12" w:rsidRDefault="00983D12" w:rsidP="00983D12">
      <w:pPr>
        <w:jc w:val="both"/>
      </w:pPr>
    </w:p>
    <w:p w:rsidR="00983D12" w:rsidRDefault="00983D12" w:rsidP="00983D12">
      <w:pPr>
        <w:jc w:val="both"/>
        <w:rPr>
          <w:b/>
          <w:sz w:val="28"/>
        </w:rPr>
      </w:pPr>
      <w:r>
        <w:rPr>
          <w:b/>
          <w:sz w:val="28"/>
        </w:rPr>
        <w:t>Research questions</w:t>
      </w:r>
    </w:p>
    <w:p w:rsidR="00983D12" w:rsidRDefault="00983D12" w:rsidP="00983D12">
      <w:pPr>
        <w:jc w:val="both"/>
        <w:rPr>
          <w:b/>
        </w:rPr>
      </w:pPr>
    </w:p>
    <w:p w:rsidR="00983D12" w:rsidRDefault="00983D12" w:rsidP="00983D12">
      <w:pPr>
        <w:jc w:val="both"/>
      </w:pPr>
      <w:r>
        <w:t>As there are two types of GDP that economists use to measure a country’s economy, our regression model will disregard real GDP (economic output adjusted for the effects of inflation) and solely focus on predicting nominal GDP (a country’s economic output without an inflation adjustment). The research questions that we try to answer with the data:</w:t>
      </w:r>
    </w:p>
    <w:p w:rsidR="00983D12" w:rsidRDefault="00983D12" w:rsidP="00983D12">
      <w:pPr>
        <w:jc w:val="both"/>
      </w:pPr>
    </w:p>
    <w:p w:rsidR="00983D12" w:rsidRDefault="00983D12" w:rsidP="00983D12">
      <w:pPr>
        <w:pStyle w:val="ListParagraph"/>
        <w:numPr>
          <w:ilvl w:val="0"/>
          <w:numId w:val="3"/>
        </w:numPr>
        <w:jc w:val="both"/>
        <w:rPr>
          <w:b/>
        </w:rPr>
      </w:pPr>
      <w:r>
        <w:rPr>
          <w:b/>
        </w:rPr>
        <w:t>Can GDP be accurately predicted given the historical economic and non-economic factors?</w:t>
      </w:r>
    </w:p>
    <w:p w:rsidR="00983D12" w:rsidRDefault="00983D12" w:rsidP="00983D12">
      <w:pPr>
        <w:jc w:val="both"/>
      </w:pPr>
    </w:p>
    <w:p w:rsidR="00983D12" w:rsidRDefault="00983D12" w:rsidP="00983D12">
      <w:pPr>
        <w:pStyle w:val="ListParagraph"/>
        <w:numPr>
          <w:ilvl w:val="0"/>
          <w:numId w:val="3"/>
        </w:numPr>
        <w:jc w:val="both"/>
      </w:pPr>
      <w:r>
        <w:rPr>
          <w:b/>
        </w:rPr>
        <w:t>Which</w:t>
      </w:r>
      <w:r>
        <w:t xml:space="preserve"> </w:t>
      </w:r>
      <w:r>
        <w:rPr>
          <w:b/>
        </w:rPr>
        <w:t>Economic and Non-Economic factors are most influential to nominal GDP?</w:t>
      </w:r>
    </w:p>
    <w:p w:rsidR="00983D12" w:rsidRDefault="00983D12" w:rsidP="00983D12">
      <w:pPr>
        <w:pStyle w:val="ListParagraph"/>
        <w:jc w:val="both"/>
      </w:pPr>
    </w:p>
    <w:p w:rsidR="00983D12" w:rsidRDefault="00983D12" w:rsidP="00983D12">
      <w:pPr>
        <w:pStyle w:val="ListParagraph"/>
        <w:numPr>
          <w:ilvl w:val="0"/>
          <w:numId w:val="3"/>
        </w:numPr>
        <w:jc w:val="both"/>
        <w:rPr>
          <w:b/>
        </w:rPr>
      </w:pPr>
      <w:r>
        <w:rPr>
          <w:b/>
        </w:rPr>
        <w:t xml:space="preserve">Does unemployment rate </w:t>
      </w:r>
      <w:proofErr w:type="gramStart"/>
      <w:r>
        <w:rPr>
          <w:b/>
        </w:rPr>
        <w:t>have an effect on</w:t>
      </w:r>
      <w:proofErr w:type="gramEnd"/>
      <w:r>
        <w:rPr>
          <w:b/>
        </w:rPr>
        <w:t xml:space="preserve"> GDP?</w:t>
      </w:r>
    </w:p>
    <w:p w:rsidR="00983D12" w:rsidRDefault="00983D12" w:rsidP="00983D12">
      <w:pPr>
        <w:jc w:val="both"/>
      </w:pPr>
    </w:p>
    <w:p w:rsidR="00983D12" w:rsidRPr="00983D12" w:rsidRDefault="00983D12" w:rsidP="00983D12">
      <w:pPr>
        <w:jc w:val="both"/>
        <w:rPr>
          <w:b/>
          <w:sz w:val="28"/>
        </w:rPr>
      </w:pPr>
      <w:r>
        <w:rPr>
          <w:b/>
          <w:sz w:val="28"/>
        </w:rPr>
        <w:t xml:space="preserve">Research </w:t>
      </w:r>
      <w:r>
        <w:rPr>
          <w:b/>
          <w:sz w:val="28"/>
        </w:rPr>
        <w:t>Approach</w:t>
      </w:r>
    </w:p>
    <w:p w:rsidR="00983D12" w:rsidRDefault="00983D12" w:rsidP="00983D12">
      <w:pPr>
        <w:jc w:val="both"/>
      </w:pPr>
    </w:p>
    <w:p w:rsidR="00983D12" w:rsidRDefault="00983D12" w:rsidP="00983D12">
      <w:pPr>
        <w:jc w:val="both"/>
      </w:pPr>
      <w:r w:rsidRPr="00983D12">
        <w:t>There</w:t>
      </w:r>
      <w:r>
        <w:t xml:space="preserve"> were three common methods used in the measurement of GDP</w:t>
      </w:r>
    </w:p>
    <w:p w:rsidR="00983D12" w:rsidRDefault="00983D12" w:rsidP="00983D12">
      <w:pPr>
        <w:pStyle w:val="ListParagraph"/>
        <w:numPr>
          <w:ilvl w:val="0"/>
          <w:numId w:val="2"/>
        </w:numPr>
        <w:jc w:val="both"/>
      </w:pPr>
      <w:r>
        <w:t>Income Approach</w:t>
      </w:r>
    </w:p>
    <w:p w:rsidR="00983D12" w:rsidRDefault="00983D12" w:rsidP="00983D12">
      <w:pPr>
        <w:pStyle w:val="ListParagraph"/>
        <w:numPr>
          <w:ilvl w:val="0"/>
          <w:numId w:val="2"/>
        </w:numPr>
        <w:jc w:val="both"/>
      </w:pPr>
      <w:r>
        <w:t>Production Approach</w:t>
      </w:r>
    </w:p>
    <w:p w:rsidR="00983D12" w:rsidRDefault="00983D12" w:rsidP="00983D12">
      <w:pPr>
        <w:pStyle w:val="ListParagraph"/>
        <w:numPr>
          <w:ilvl w:val="0"/>
          <w:numId w:val="2"/>
        </w:numPr>
        <w:jc w:val="both"/>
      </w:pPr>
      <w:r>
        <w:t>Expenditure Approach</w:t>
      </w:r>
    </w:p>
    <w:p w:rsidR="00983D12" w:rsidRDefault="00983D12" w:rsidP="00983D12">
      <w:pPr>
        <w:jc w:val="both"/>
      </w:pPr>
    </w:p>
    <w:p w:rsidR="00983D12" w:rsidRDefault="00983D12" w:rsidP="00983D12">
      <w:pPr>
        <w:jc w:val="both"/>
      </w:pPr>
      <w:r>
        <w:t xml:space="preserve">As it did not matter which method we choose </w:t>
      </w:r>
      <w:proofErr w:type="gramStart"/>
      <w:r>
        <w:t>as long as</w:t>
      </w:r>
      <w:proofErr w:type="gramEnd"/>
      <w:r>
        <w:t xml:space="preserve"> we were consistent in our logic, we choose the expenditure method. It had the most readily available information for calculating GDP based on the formula:</w:t>
      </w:r>
    </w:p>
    <w:p w:rsidR="00983D12" w:rsidRDefault="00983D12" w:rsidP="00983D12">
      <w:pPr>
        <w:jc w:val="both"/>
      </w:pPr>
    </w:p>
    <w:p w:rsidR="00000000" w:rsidRPr="00983D12" w:rsidRDefault="005360C5" w:rsidP="00983D12">
      <w:pPr>
        <w:numPr>
          <w:ilvl w:val="0"/>
          <w:numId w:val="4"/>
        </w:numPr>
        <w:jc w:val="both"/>
      </w:pPr>
      <w:r w:rsidRPr="00983D12">
        <w:t>Model 1 looks at the Expenditure Approach (GDP = C + I</w:t>
      </w:r>
      <w:r w:rsidRPr="00983D12">
        <w:t xml:space="preserve"> + G + X)</w:t>
      </w:r>
    </w:p>
    <w:p w:rsidR="00000000" w:rsidRPr="00983D12" w:rsidRDefault="005360C5" w:rsidP="00983D12">
      <w:pPr>
        <w:numPr>
          <w:ilvl w:val="0"/>
          <w:numId w:val="4"/>
        </w:numPr>
        <w:jc w:val="both"/>
      </w:pPr>
      <w:r w:rsidRPr="00983D12">
        <w:t>Model 2 looks at the indicators for the components of the Expenditure Approach e.g. using CPI and Sales as indicators instead of Consumption</w:t>
      </w:r>
    </w:p>
    <w:p w:rsidR="00000000" w:rsidRPr="00983D12" w:rsidRDefault="005360C5" w:rsidP="00983D12">
      <w:pPr>
        <w:numPr>
          <w:ilvl w:val="0"/>
          <w:numId w:val="4"/>
        </w:numPr>
        <w:jc w:val="both"/>
      </w:pPr>
      <w:r w:rsidRPr="00983D12">
        <w:lastRenderedPageBreak/>
        <w:t>Model 3 takes into consideration other available data sources, not limited to the model e.g. population of Australia</w:t>
      </w:r>
    </w:p>
    <w:p w:rsidR="00983D12" w:rsidRDefault="00983D12" w:rsidP="00983D12">
      <w:pPr>
        <w:jc w:val="both"/>
        <w:rPr>
          <w:sz w:val="28"/>
        </w:rPr>
      </w:pPr>
    </w:p>
    <w:p w:rsidR="00983D12" w:rsidRDefault="00983D12" w:rsidP="00983D12">
      <w:pPr>
        <w:jc w:val="both"/>
        <w:rPr>
          <w:b/>
          <w:sz w:val="28"/>
        </w:rPr>
      </w:pPr>
      <w:r>
        <w:rPr>
          <w:b/>
          <w:sz w:val="28"/>
        </w:rPr>
        <w:t>Model 1</w:t>
      </w:r>
    </w:p>
    <w:p w:rsidR="009551D7" w:rsidRPr="00CA5FC5" w:rsidRDefault="009551D7" w:rsidP="009551D7">
      <w:pPr>
        <w:jc w:val="both"/>
      </w:pPr>
    </w:p>
    <w:p w:rsidR="00E42E7D" w:rsidRDefault="009551D7" w:rsidP="009551D7">
      <w:pPr>
        <w:jc w:val="both"/>
      </w:pPr>
      <w:r w:rsidRPr="00CA5FC5">
        <w:t xml:space="preserve">To start, </w:t>
      </w:r>
      <w:r w:rsidRPr="00CA5FC5">
        <w:t xml:space="preserve">Model </w:t>
      </w:r>
      <w:r w:rsidRPr="00CA5FC5">
        <w:t>1 investigated the importance of the variables used in the expenditure formulae (</w:t>
      </w:r>
      <w:r w:rsidRPr="00CA5FC5">
        <w:t>GDP = Consumption + Investment + Go</w:t>
      </w:r>
      <w:r w:rsidRPr="00CA5FC5">
        <w:t>vernment spending + Net Exports).</w:t>
      </w:r>
      <w:r w:rsidR="007F20C2" w:rsidRPr="00CA5FC5">
        <w:t xml:space="preserve"> </w:t>
      </w:r>
      <w:r w:rsidR="00736A4C" w:rsidRPr="00CA5FC5">
        <w:t>Given this was a time series of annual data, a trend variable was added.</w:t>
      </w:r>
    </w:p>
    <w:p w:rsidR="00A9661B" w:rsidRPr="00CA5FC5" w:rsidRDefault="00A9661B" w:rsidP="00A9661B"/>
    <w:p w:rsidR="007F20C2" w:rsidRPr="00CA5FC5" w:rsidRDefault="007F20C2" w:rsidP="00A9661B">
      <w:pPr>
        <w:ind w:left="720"/>
      </w:pPr>
    </w:p>
    <w:tbl>
      <w:tblPr>
        <w:tblStyle w:val="TableGrid"/>
        <w:tblW w:w="0" w:type="auto"/>
        <w:tblInd w:w="999" w:type="dxa"/>
        <w:tblLook w:val="04A0" w:firstRow="1" w:lastRow="0" w:firstColumn="1" w:lastColumn="0" w:noHBand="0" w:noVBand="1"/>
      </w:tblPr>
      <w:tblGrid>
        <w:gridCol w:w="2795"/>
        <w:gridCol w:w="1485"/>
        <w:gridCol w:w="1486"/>
        <w:gridCol w:w="1485"/>
      </w:tblGrid>
      <w:tr w:rsidR="00A9661B" w:rsidRPr="00CA5FC5" w:rsidTr="00A9661B">
        <w:tc>
          <w:tcPr>
            <w:tcW w:w="2795" w:type="dxa"/>
          </w:tcPr>
          <w:p w:rsidR="00A9661B" w:rsidRPr="00CA5FC5" w:rsidRDefault="00A9661B" w:rsidP="00A9661B"/>
        </w:tc>
        <w:tc>
          <w:tcPr>
            <w:tcW w:w="1485" w:type="dxa"/>
          </w:tcPr>
          <w:p w:rsidR="00A9661B" w:rsidRPr="00CA5FC5" w:rsidRDefault="00A9661B" w:rsidP="00A9661B">
            <w:r w:rsidRPr="00CA5FC5">
              <w:t>Average</w:t>
            </w:r>
          </w:p>
        </w:tc>
        <w:tc>
          <w:tcPr>
            <w:tcW w:w="1486" w:type="dxa"/>
          </w:tcPr>
          <w:p w:rsidR="00A9661B" w:rsidRPr="00CA5FC5" w:rsidRDefault="00A9661B" w:rsidP="00A9661B">
            <w:proofErr w:type="spellStart"/>
            <w:r w:rsidRPr="00CA5FC5">
              <w:rPr>
                <w:rStyle w:val="gnkrckgcgsb"/>
                <w:color w:val="000000"/>
                <w:bdr w:val="none" w:sz="0" w:space="0" w:color="auto" w:frame="1"/>
              </w:rPr>
              <w:t>Pr</w:t>
            </w:r>
            <w:proofErr w:type="spellEnd"/>
            <w:r w:rsidRPr="00CA5FC5">
              <w:rPr>
                <w:rStyle w:val="gnkrckgcgsb"/>
                <w:color w:val="000000"/>
                <w:bdr w:val="none" w:sz="0" w:space="0" w:color="auto" w:frame="1"/>
              </w:rPr>
              <w:t>(&gt;|t|)</w:t>
            </w:r>
          </w:p>
        </w:tc>
        <w:tc>
          <w:tcPr>
            <w:tcW w:w="1485" w:type="dxa"/>
          </w:tcPr>
          <w:p w:rsidR="00A9661B" w:rsidRPr="00CA5FC5"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proofErr w:type="spellStart"/>
            <w:r w:rsidRPr="00CA5FC5">
              <w:rPr>
                <w:rFonts w:ascii="Times New Roman" w:hAnsi="Times New Roman" w:cs="Times New Roman"/>
                <w:sz w:val="24"/>
                <w:szCs w:val="24"/>
              </w:rPr>
              <w:t>varImp</w:t>
            </w:r>
            <w:proofErr w:type="spellEnd"/>
            <w:r w:rsidRPr="00CA5FC5">
              <w:rPr>
                <w:rFonts w:ascii="Times New Roman" w:hAnsi="Times New Roman" w:cs="Times New Roman"/>
                <w:sz w:val="24"/>
                <w:szCs w:val="24"/>
              </w:rPr>
              <w:t xml:space="preserve"> score</w:t>
            </w:r>
          </w:p>
        </w:tc>
      </w:tr>
      <w:tr w:rsidR="00A9661B" w:rsidRPr="00CA5FC5" w:rsidTr="00A9661B">
        <w:tc>
          <w:tcPr>
            <w:tcW w:w="2795" w:type="dxa"/>
          </w:tcPr>
          <w:p w:rsidR="00A9661B" w:rsidRPr="00CA5FC5" w:rsidRDefault="00A9661B" w:rsidP="00A9661B">
            <w:r w:rsidRPr="00CA5FC5">
              <w:t>Consumption (C)</w:t>
            </w:r>
          </w:p>
        </w:tc>
        <w:tc>
          <w:tcPr>
            <w:tcW w:w="1485" w:type="dxa"/>
          </w:tcPr>
          <w:p w:rsidR="00A9661B" w:rsidRPr="00CA5FC5" w:rsidRDefault="00A9661B" w:rsidP="00A9661B">
            <w:r w:rsidRPr="00CA5FC5">
              <w:t>455752</w:t>
            </w:r>
          </w:p>
        </w:tc>
        <w:tc>
          <w:tcPr>
            <w:tcW w:w="1486" w:type="dxa"/>
          </w:tcPr>
          <w:p w:rsidR="00A9661B" w:rsidRPr="00CA5FC5" w:rsidRDefault="00A9661B" w:rsidP="00A96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color w:val="000000"/>
                <w:lang w:eastAsia="zh-CN"/>
              </w:rPr>
            </w:pPr>
            <w:r w:rsidRPr="00CA5FC5">
              <w:rPr>
                <w:color w:val="000000"/>
                <w:bdr w:val="none" w:sz="0" w:space="0" w:color="auto" w:frame="1"/>
                <w:lang w:eastAsia="zh-CN"/>
              </w:rPr>
              <w:t>8.30e-07</w:t>
            </w:r>
          </w:p>
        </w:tc>
        <w:tc>
          <w:tcPr>
            <w:tcW w:w="1485" w:type="dxa"/>
          </w:tcPr>
          <w:p w:rsidR="00A9661B" w:rsidRPr="00CA5FC5"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5.97</w:t>
            </w:r>
          </w:p>
        </w:tc>
      </w:tr>
      <w:tr w:rsidR="00A9661B" w:rsidRPr="00CA5FC5" w:rsidTr="00A9661B">
        <w:tc>
          <w:tcPr>
            <w:tcW w:w="2795" w:type="dxa"/>
          </w:tcPr>
          <w:p w:rsidR="00A9661B" w:rsidRPr="00CA5FC5" w:rsidRDefault="00A9661B" w:rsidP="00A9661B">
            <w:r w:rsidRPr="00CA5FC5">
              <w:t>Investment (I)</w:t>
            </w:r>
          </w:p>
        </w:tc>
        <w:tc>
          <w:tcPr>
            <w:tcW w:w="1485" w:type="dxa"/>
          </w:tcPr>
          <w:p w:rsidR="00A9661B" w:rsidRPr="00CA5FC5" w:rsidRDefault="00A9661B" w:rsidP="00A9661B">
            <w:r w:rsidRPr="00CA5FC5">
              <w:t>143344</w:t>
            </w:r>
          </w:p>
        </w:tc>
        <w:tc>
          <w:tcPr>
            <w:tcW w:w="1486" w:type="dxa"/>
          </w:tcPr>
          <w:p w:rsidR="00A9661B" w:rsidRPr="007E3101"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8.98e-08</w:t>
            </w:r>
          </w:p>
        </w:tc>
        <w:tc>
          <w:tcPr>
            <w:tcW w:w="1485" w:type="dxa"/>
          </w:tcPr>
          <w:p w:rsidR="00A9661B" w:rsidRPr="007E3101"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6.71</w:t>
            </w:r>
          </w:p>
        </w:tc>
      </w:tr>
      <w:tr w:rsidR="00A9661B" w:rsidRPr="00CA5FC5" w:rsidTr="00A9661B">
        <w:tc>
          <w:tcPr>
            <w:tcW w:w="2795" w:type="dxa"/>
          </w:tcPr>
          <w:p w:rsidR="00A9661B" w:rsidRPr="00CA5FC5" w:rsidRDefault="00A9661B" w:rsidP="00A9661B">
            <w:r w:rsidRPr="00CA5FC5">
              <w:t>Government Spending (G)</w:t>
            </w:r>
          </w:p>
        </w:tc>
        <w:tc>
          <w:tcPr>
            <w:tcW w:w="1485" w:type="dxa"/>
          </w:tcPr>
          <w:p w:rsidR="00A9661B" w:rsidRPr="00CA5FC5" w:rsidRDefault="00A9661B" w:rsidP="00A9661B">
            <w:r w:rsidRPr="00CA5FC5">
              <w:t>190278</w:t>
            </w:r>
          </w:p>
        </w:tc>
        <w:tc>
          <w:tcPr>
            <w:tcW w:w="1486" w:type="dxa"/>
          </w:tcPr>
          <w:p w:rsidR="00A9661B" w:rsidRPr="00CA5FC5"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0.045887</w:t>
            </w:r>
          </w:p>
        </w:tc>
        <w:tc>
          <w:tcPr>
            <w:tcW w:w="1485" w:type="dxa"/>
          </w:tcPr>
          <w:p w:rsidR="00A9661B" w:rsidRPr="00CA5FC5"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2.07</w:t>
            </w:r>
          </w:p>
        </w:tc>
      </w:tr>
      <w:tr w:rsidR="00A9661B" w:rsidRPr="00CA5FC5" w:rsidTr="00A9661B">
        <w:tc>
          <w:tcPr>
            <w:tcW w:w="2795" w:type="dxa"/>
          </w:tcPr>
          <w:p w:rsidR="00A9661B" w:rsidRPr="00CA5FC5" w:rsidRDefault="00A9661B" w:rsidP="00A9661B">
            <w:r w:rsidRPr="00CA5FC5">
              <w:t>Net Exports (NX)</w:t>
            </w:r>
          </w:p>
        </w:tc>
        <w:tc>
          <w:tcPr>
            <w:tcW w:w="1485" w:type="dxa"/>
          </w:tcPr>
          <w:p w:rsidR="00A9661B" w:rsidRPr="00CA5FC5" w:rsidRDefault="00A9661B" w:rsidP="00A9661B">
            <w:r w:rsidRPr="00CA5FC5">
              <w:t>-1589</w:t>
            </w:r>
          </w:p>
        </w:tc>
        <w:tc>
          <w:tcPr>
            <w:tcW w:w="1486" w:type="dxa"/>
          </w:tcPr>
          <w:p w:rsidR="00A9661B" w:rsidRPr="00CA5FC5"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0.000576</w:t>
            </w:r>
          </w:p>
        </w:tc>
        <w:tc>
          <w:tcPr>
            <w:tcW w:w="1485" w:type="dxa"/>
          </w:tcPr>
          <w:p w:rsidR="00A9661B" w:rsidRPr="00CA5FC5" w:rsidRDefault="00A9661B" w:rsidP="00A9661B">
            <w:pPr>
              <w:pStyle w:val="HTMLPreformatted"/>
              <w:shd w:val="clear" w:color="auto" w:fill="FFFFFF"/>
              <w:wordWrap w:val="0"/>
              <w:spacing w:line="187" w:lineRule="atLeast"/>
              <w:rPr>
                <w:rFonts w:ascii="Times New Roman" w:hAnsi="Times New Roman" w:cs="Times New Roman"/>
                <w:color w:val="000000"/>
                <w:sz w:val="24"/>
                <w:szCs w:val="24"/>
              </w:rPr>
            </w:pPr>
            <w:r w:rsidRPr="00CA5FC5">
              <w:rPr>
                <w:rStyle w:val="gnkrckgcgsb"/>
                <w:rFonts w:ascii="Times New Roman" w:hAnsi="Times New Roman" w:cs="Times New Roman"/>
                <w:color w:val="000000"/>
                <w:sz w:val="24"/>
                <w:szCs w:val="24"/>
                <w:bdr w:val="none" w:sz="0" w:space="0" w:color="auto" w:frame="1"/>
              </w:rPr>
              <w:t>3.79</w:t>
            </w:r>
          </w:p>
        </w:tc>
      </w:tr>
    </w:tbl>
    <w:p w:rsidR="007F20C2" w:rsidRPr="009551D7" w:rsidRDefault="007F20C2" w:rsidP="009551D7">
      <w:pPr>
        <w:jc w:val="both"/>
      </w:pPr>
    </w:p>
    <w:p w:rsidR="00983D12" w:rsidRDefault="00983D12" w:rsidP="00983D12">
      <w:pPr>
        <w:jc w:val="both"/>
      </w:pPr>
    </w:p>
    <w:p w:rsidR="00E861BB" w:rsidRDefault="00E861BB" w:rsidP="00983D12">
      <w:pPr>
        <w:jc w:val="both"/>
      </w:pPr>
      <w:r>
        <w:t>Consumption was the largest amount in linear regression model, Investment was found to be the highest affected variable</w:t>
      </w:r>
    </w:p>
    <w:p w:rsidR="00E861BB" w:rsidRDefault="00E861BB" w:rsidP="00983D12">
      <w:pPr>
        <w:jc w:val="both"/>
      </w:pPr>
      <w:r>
        <w:t xml:space="preserve">Similarly with Net </w:t>
      </w:r>
      <w:proofErr w:type="gramStart"/>
      <w:r>
        <w:t>Exports  even</w:t>
      </w:r>
      <w:proofErr w:type="gramEnd"/>
      <w:r>
        <w:t xml:space="preserve"> though it was a negative average, much smaller than Government spending, it was deemed more important to </w:t>
      </w:r>
      <w:proofErr w:type="spellStart"/>
      <w:r>
        <w:t>calulating</w:t>
      </w:r>
      <w:proofErr w:type="spellEnd"/>
      <w:r>
        <w:t xml:space="preserve"> GDP</w:t>
      </w:r>
    </w:p>
    <w:p w:rsidR="00E861BB" w:rsidRDefault="00E861BB" w:rsidP="00983D12">
      <w:pPr>
        <w:jc w:val="both"/>
      </w:pPr>
    </w:p>
    <w:p w:rsidR="00E861BB" w:rsidRDefault="00E861BB" w:rsidP="00983D12">
      <w:pPr>
        <w:jc w:val="both"/>
      </w:pPr>
      <w:r>
        <w:t>Var Imp score showed a similar ranking of variable importance</w:t>
      </w:r>
    </w:p>
    <w:p w:rsidR="004A5BC7" w:rsidRDefault="004A5BC7" w:rsidP="00983D12">
      <w:pPr>
        <w:jc w:val="both"/>
      </w:pPr>
    </w:p>
    <w:p w:rsidR="00862E6B" w:rsidRDefault="00862E6B" w:rsidP="00983D12">
      <w:pPr>
        <w:jc w:val="both"/>
      </w:pPr>
    </w:p>
    <w:p w:rsidR="00862E6B" w:rsidRDefault="00862E6B" w:rsidP="00862E6B">
      <w:pPr>
        <w:jc w:val="center"/>
      </w:pPr>
      <w:r>
        <w:rPr>
          <w:noProof/>
        </w:rPr>
        <w:drawing>
          <wp:inline distT="0" distB="0" distL="0" distR="0">
            <wp:extent cx="3600000" cy="2417811"/>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2.png"/>
                    <pic:cNvPicPr/>
                  </pic:nvPicPr>
                  <pic:blipFill>
                    <a:blip r:embed="rId5">
                      <a:extLst>
                        <a:ext uri="{28A0092B-C50C-407E-A947-70E740481C1C}">
                          <a14:useLocalDpi xmlns:a14="http://schemas.microsoft.com/office/drawing/2010/main" val="0"/>
                        </a:ext>
                      </a:extLst>
                    </a:blip>
                    <a:stretch>
                      <a:fillRect/>
                    </a:stretch>
                  </pic:blipFill>
                  <pic:spPr>
                    <a:xfrm>
                      <a:off x="0" y="0"/>
                      <a:ext cx="3600000" cy="2417811"/>
                    </a:xfrm>
                    <a:prstGeom prst="rect">
                      <a:avLst/>
                    </a:prstGeom>
                  </pic:spPr>
                </pic:pic>
              </a:graphicData>
            </a:graphic>
          </wp:inline>
        </w:drawing>
      </w:r>
    </w:p>
    <w:p w:rsidR="00862E6B" w:rsidRDefault="00862E6B" w:rsidP="00983D12">
      <w:pPr>
        <w:jc w:val="both"/>
      </w:pPr>
    </w:p>
    <w:p w:rsidR="00862E6B" w:rsidRDefault="00862E6B" w:rsidP="00983D12">
      <w:pPr>
        <w:jc w:val="both"/>
      </w:pPr>
      <w:r>
        <w:t>Boruta package showed a different result, I gave similar weightings to the first three and less important weighting to net exports.</w:t>
      </w:r>
    </w:p>
    <w:p w:rsidR="00862E6B" w:rsidRDefault="00862E6B" w:rsidP="00983D12">
      <w:pPr>
        <w:jc w:val="both"/>
      </w:pPr>
    </w:p>
    <w:p w:rsidR="00862E6B" w:rsidRDefault="00862E6B" w:rsidP="00983D12">
      <w:pPr>
        <w:jc w:val="both"/>
      </w:pPr>
    </w:p>
    <w:p w:rsidR="00862E6B" w:rsidRDefault="00862E6B" w:rsidP="00983D12">
      <w:pPr>
        <w:jc w:val="both"/>
      </w:pPr>
    </w:p>
    <w:p w:rsidR="00862E6B" w:rsidRDefault="00862E6B" w:rsidP="00983D12">
      <w:pPr>
        <w:jc w:val="both"/>
      </w:pPr>
    </w:p>
    <w:p w:rsidR="00862E6B" w:rsidRDefault="00862E6B" w:rsidP="00983D12">
      <w:pPr>
        <w:jc w:val="both"/>
      </w:pPr>
    </w:p>
    <w:p w:rsidR="00862E6B" w:rsidRDefault="00862E6B" w:rsidP="00983D12">
      <w:pPr>
        <w:jc w:val="both"/>
      </w:pPr>
    </w:p>
    <w:p w:rsidR="00862E6B" w:rsidRDefault="00862E6B" w:rsidP="00983D12">
      <w:pPr>
        <w:jc w:val="both"/>
      </w:pPr>
    </w:p>
    <w:p w:rsidR="00862E6B" w:rsidRDefault="00862E6B" w:rsidP="00983D12">
      <w:pPr>
        <w:jc w:val="both"/>
      </w:pPr>
    </w:p>
    <w:p w:rsidR="004A5BC7" w:rsidRDefault="004A5BC7" w:rsidP="00983D12">
      <w:pPr>
        <w:jc w:val="both"/>
      </w:pPr>
    </w:p>
    <w:p w:rsidR="004A5BC7" w:rsidRDefault="004A5BC7" w:rsidP="00983D12">
      <w:pPr>
        <w:jc w:val="both"/>
      </w:pPr>
      <w:r>
        <w:t>The data set was split into train and test and predictions generated were as follows.</w:t>
      </w:r>
    </w:p>
    <w:p w:rsidR="004A5BC7" w:rsidRDefault="004A5BC7" w:rsidP="00983D12">
      <w:pPr>
        <w:jc w:val="both"/>
      </w:pPr>
    </w:p>
    <w:p w:rsidR="004A5BC7" w:rsidRDefault="004A5BC7" w:rsidP="004A5BC7">
      <w:pPr>
        <w:jc w:val="center"/>
      </w:pPr>
      <w:r>
        <w:rPr>
          <w:noProof/>
        </w:rPr>
        <w:drawing>
          <wp:inline distT="0" distB="0" distL="0" distR="0">
            <wp:extent cx="3599180" cy="2190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png"/>
                    <pic:cNvPicPr/>
                  </pic:nvPicPr>
                  <pic:blipFill>
                    <a:blip r:embed="rId6">
                      <a:extLst>
                        <a:ext uri="{28A0092B-C50C-407E-A947-70E740481C1C}">
                          <a14:useLocalDpi xmlns:a14="http://schemas.microsoft.com/office/drawing/2010/main" val="0"/>
                        </a:ext>
                      </a:extLst>
                    </a:blip>
                    <a:stretch>
                      <a:fillRect/>
                    </a:stretch>
                  </pic:blipFill>
                  <pic:spPr>
                    <a:xfrm>
                      <a:off x="0" y="0"/>
                      <a:ext cx="3603843" cy="2193588"/>
                    </a:xfrm>
                    <a:prstGeom prst="rect">
                      <a:avLst/>
                    </a:prstGeom>
                  </pic:spPr>
                </pic:pic>
              </a:graphicData>
            </a:graphic>
          </wp:inline>
        </w:drawing>
      </w:r>
    </w:p>
    <w:p w:rsidR="004A5BC7" w:rsidRPr="00983D12" w:rsidRDefault="00862E6B" w:rsidP="004A5BC7">
      <w:r>
        <w:t>If these four are know they are good predictors</w:t>
      </w:r>
      <w:r w:rsidR="004A5BC7">
        <w:t xml:space="preserve"> </w:t>
      </w:r>
    </w:p>
    <w:sectPr w:rsidR="004A5BC7" w:rsidRPr="0098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200"/>
    <w:multiLevelType w:val="hybridMultilevel"/>
    <w:tmpl w:val="FD3A4E38"/>
    <w:lvl w:ilvl="0" w:tplc="1A0C986C">
      <w:start w:val="1"/>
      <w:numFmt w:val="bullet"/>
      <w:lvlText w:val="•"/>
      <w:lvlJc w:val="left"/>
      <w:pPr>
        <w:tabs>
          <w:tab w:val="num" w:pos="720"/>
        </w:tabs>
        <w:ind w:left="720" w:hanging="360"/>
      </w:pPr>
      <w:rPr>
        <w:rFonts w:ascii="Arial" w:hAnsi="Arial" w:hint="default"/>
      </w:rPr>
    </w:lvl>
    <w:lvl w:ilvl="1" w:tplc="071C2174" w:tentative="1">
      <w:start w:val="1"/>
      <w:numFmt w:val="bullet"/>
      <w:lvlText w:val="•"/>
      <w:lvlJc w:val="left"/>
      <w:pPr>
        <w:tabs>
          <w:tab w:val="num" w:pos="1440"/>
        </w:tabs>
        <w:ind w:left="1440" w:hanging="360"/>
      </w:pPr>
      <w:rPr>
        <w:rFonts w:ascii="Arial" w:hAnsi="Arial" w:hint="default"/>
      </w:rPr>
    </w:lvl>
    <w:lvl w:ilvl="2" w:tplc="C13A5BA0" w:tentative="1">
      <w:start w:val="1"/>
      <w:numFmt w:val="bullet"/>
      <w:lvlText w:val="•"/>
      <w:lvlJc w:val="left"/>
      <w:pPr>
        <w:tabs>
          <w:tab w:val="num" w:pos="2160"/>
        </w:tabs>
        <w:ind w:left="2160" w:hanging="360"/>
      </w:pPr>
      <w:rPr>
        <w:rFonts w:ascii="Arial" w:hAnsi="Arial" w:hint="default"/>
      </w:rPr>
    </w:lvl>
    <w:lvl w:ilvl="3" w:tplc="A25403F8" w:tentative="1">
      <w:start w:val="1"/>
      <w:numFmt w:val="bullet"/>
      <w:lvlText w:val="•"/>
      <w:lvlJc w:val="left"/>
      <w:pPr>
        <w:tabs>
          <w:tab w:val="num" w:pos="2880"/>
        </w:tabs>
        <w:ind w:left="2880" w:hanging="360"/>
      </w:pPr>
      <w:rPr>
        <w:rFonts w:ascii="Arial" w:hAnsi="Arial" w:hint="default"/>
      </w:rPr>
    </w:lvl>
    <w:lvl w:ilvl="4" w:tplc="C4D82E10" w:tentative="1">
      <w:start w:val="1"/>
      <w:numFmt w:val="bullet"/>
      <w:lvlText w:val="•"/>
      <w:lvlJc w:val="left"/>
      <w:pPr>
        <w:tabs>
          <w:tab w:val="num" w:pos="3600"/>
        </w:tabs>
        <w:ind w:left="3600" w:hanging="360"/>
      </w:pPr>
      <w:rPr>
        <w:rFonts w:ascii="Arial" w:hAnsi="Arial" w:hint="default"/>
      </w:rPr>
    </w:lvl>
    <w:lvl w:ilvl="5" w:tplc="AB127456" w:tentative="1">
      <w:start w:val="1"/>
      <w:numFmt w:val="bullet"/>
      <w:lvlText w:val="•"/>
      <w:lvlJc w:val="left"/>
      <w:pPr>
        <w:tabs>
          <w:tab w:val="num" w:pos="4320"/>
        </w:tabs>
        <w:ind w:left="4320" w:hanging="360"/>
      </w:pPr>
      <w:rPr>
        <w:rFonts w:ascii="Arial" w:hAnsi="Arial" w:hint="default"/>
      </w:rPr>
    </w:lvl>
    <w:lvl w:ilvl="6" w:tplc="88D6076E" w:tentative="1">
      <w:start w:val="1"/>
      <w:numFmt w:val="bullet"/>
      <w:lvlText w:val="•"/>
      <w:lvlJc w:val="left"/>
      <w:pPr>
        <w:tabs>
          <w:tab w:val="num" w:pos="5040"/>
        </w:tabs>
        <w:ind w:left="5040" w:hanging="360"/>
      </w:pPr>
      <w:rPr>
        <w:rFonts w:ascii="Arial" w:hAnsi="Arial" w:hint="default"/>
      </w:rPr>
    </w:lvl>
    <w:lvl w:ilvl="7" w:tplc="87D8C98A" w:tentative="1">
      <w:start w:val="1"/>
      <w:numFmt w:val="bullet"/>
      <w:lvlText w:val="•"/>
      <w:lvlJc w:val="left"/>
      <w:pPr>
        <w:tabs>
          <w:tab w:val="num" w:pos="5760"/>
        </w:tabs>
        <w:ind w:left="5760" w:hanging="360"/>
      </w:pPr>
      <w:rPr>
        <w:rFonts w:ascii="Arial" w:hAnsi="Arial" w:hint="default"/>
      </w:rPr>
    </w:lvl>
    <w:lvl w:ilvl="8" w:tplc="27E024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736510"/>
    <w:multiLevelType w:val="hybridMultilevel"/>
    <w:tmpl w:val="D6ECD436"/>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1E00C4"/>
    <w:multiLevelType w:val="hybridMultilevel"/>
    <w:tmpl w:val="31E2F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AD0CC5"/>
    <w:multiLevelType w:val="hybridMultilevel"/>
    <w:tmpl w:val="01A201E2"/>
    <w:lvl w:ilvl="0" w:tplc="A2A65EC2">
      <w:start w:val="1"/>
      <w:numFmt w:val="bullet"/>
      <w:lvlText w:val="•"/>
      <w:lvlJc w:val="left"/>
      <w:pPr>
        <w:tabs>
          <w:tab w:val="num" w:pos="720"/>
        </w:tabs>
        <w:ind w:left="720" w:hanging="360"/>
      </w:pPr>
      <w:rPr>
        <w:rFonts w:ascii="Arial" w:hAnsi="Arial" w:hint="default"/>
      </w:rPr>
    </w:lvl>
    <w:lvl w:ilvl="1" w:tplc="93186256" w:tentative="1">
      <w:start w:val="1"/>
      <w:numFmt w:val="bullet"/>
      <w:lvlText w:val="•"/>
      <w:lvlJc w:val="left"/>
      <w:pPr>
        <w:tabs>
          <w:tab w:val="num" w:pos="1440"/>
        </w:tabs>
        <w:ind w:left="1440" w:hanging="360"/>
      </w:pPr>
      <w:rPr>
        <w:rFonts w:ascii="Arial" w:hAnsi="Arial" w:hint="default"/>
      </w:rPr>
    </w:lvl>
    <w:lvl w:ilvl="2" w:tplc="049C2C68" w:tentative="1">
      <w:start w:val="1"/>
      <w:numFmt w:val="bullet"/>
      <w:lvlText w:val="•"/>
      <w:lvlJc w:val="left"/>
      <w:pPr>
        <w:tabs>
          <w:tab w:val="num" w:pos="2160"/>
        </w:tabs>
        <w:ind w:left="2160" w:hanging="360"/>
      </w:pPr>
      <w:rPr>
        <w:rFonts w:ascii="Arial" w:hAnsi="Arial" w:hint="default"/>
      </w:rPr>
    </w:lvl>
    <w:lvl w:ilvl="3" w:tplc="F24CED1A" w:tentative="1">
      <w:start w:val="1"/>
      <w:numFmt w:val="bullet"/>
      <w:lvlText w:val="•"/>
      <w:lvlJc w:val="left"/>
      <w:pPr>
        <w:tabs>
          <w:tab w:val="num" w:pos="2880"/>
        </w:tabs>
        <w:ind w:left="2880" w:hanging="360"/>
      </w:pPr>
      <w:rPr>
        <w:rFonts w:ascii="Arial" w:hAnsi="Arial" w:hint="default"/>
      </w:rPr>
    </w:lvl>
    <w:lvl w:ilvl="4" w:tplc="8D04777E" w:tentative="1">
      <w:start w:val="1"/>
      <w:numFmt w:val="bullet"/>
      <w:lvlText w:val="•"/>
      <w:lvlJc w:val="left"/>
      <w:pPr>
        <w:tabs>
          <w:tab w:val="num" w:pos="3600"/>
        </w:tabs>
        <w:ind w:left="3600" w:hanging="360"/>
      </w:pPr>
      <w:rPr>
        <w:rFonts w:ascii="Arial" w:hAnsi="Arial" w:hint="default"/>
      </w:rPr>
    </w:lvl>
    <w:lvl w:ilvl="5" w:tplc="9B7C8166" w:tentative="1">
      <w:start w:val="1"/>
      <w:numFmt w:val="bullet"/>
      <w:lvlText w:val="•"/>
      <w:lvlJc w:val="left"/>
      <w:pPr>
        <w:tabs>
          <w:tab w:val="num" w:pos="4320"/>
        </w:tabs>
        <w:ind w:left="4320" w:hanging="360"/>
      </w:pPr>
      <w:rPr>
        <w:rFonts w:ascii="Arial" w:hAnsi="Arial" w:hint="default"/>
      </w:rPr>
    </w:lvl>
    <w:lvl w:ilvl="6" w:tplc="A9FE1388" w:tentative="1">
      <w:start w:val="1"/>
      <w:numFmt w:val="bullet"/>
      <w:lvlText w:val="•"/>
      <w:lvlJc w:val="left"/>
      <w:pPr>
        <w:tabs>
          <w:tab w:val="num" w:pos="5040"/>
        </w:tabs>
        <w:ind w:left="5040" w:hanging="360"/>
      </w:pPr>
      <w:rPr>
        <w:rFonts w:ascii="Arial" w:hAnsi="Arial" w:hint="default"/>
      </w:rPr>
    </w:lvl>
    <w:lvl w:ilvl="7" w:tplc="CF52F234" w:tentative="1">
      <w:start w:val="1"/>
      <w:numFmt w:val="bullet"/>
      <w:lvlText w:val="•"/>
      <w:lvlJc w:val="left"/>
      <w:pPr>
        <w:tabs>
          <w:tab w:val="num" w:pos="5760"/>
        </w:tabs>
        <w:ind w:left="5760" w:hanging="360"/>
      </w:pPr>
      <w:rPr>
        <w:rFonts w:ascii="Arial" w:hAnsi="Arial" w:hint="default"/>
      </w:rPr>
    </w:lvl>
    <w:lvl w:ilvl="8" w:tplc="40C2D2C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99"/>
    <w:rsid w:val="000F3FA3"/>
    <w:rsid w:val="00157E9E"/>
    <w:rsid w:val="00204699"/>
    <w:rsid w:val="0040528F"/>
    <w:rsid w:val="004A5BC7"/>
    <w:rsid w:val="005360C5"/>
    <w:rsid w:val="00625F02"/>
    <w:rsid w:val="00730BAA"/>
    <w:rsid w:val="00736A4C"/>
    <w:rsid w:val="007E3101"/>
    <w:rsid w:val="007F20C2"/>
    <w:rsid w:val="00862E6B"/>
    <w:rsid w:val="009551D7"/>
    <w:rsid w:val="00983D12"/>
    <w:rsid w:val="00A9661B"/>
    <w:rsid w:val="00B6443C"/>
    <w:rsid w:val="00CA5FC5"/>
    <w:rsid w:val="00E42E7D"/>
    <w:rsid w:val="00E861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0BA0"/>
  <w15:chartTrackingRefBased/>
  <w15:docId w15:val="{4B025665-FA60-4F61-8BE8-924C3DBB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699"/>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12"/>
    <w:pPr>
      <w:ind w:left="720"/>
      <w:contextualSpacing/>
    </w:pPr>
  </w:style>
  <w:style w:type="table" w:styleId="TableGrid">
    <w:name w:val="Table Grid"/>
    <w:basedOn w:val="TableNormal"/>
    <w:uiPriority w:val="39"/>
    <w:rsid w:val="007F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64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6443C"/>
    <w:rPr>
      <w:rFonts w:ascii="Courier New" w:eastAsia="Times New Roman" w:hAnsi="Courier New" w:cs="Courier New"/>
      <w:sz w:val="20"/>
      <w:szCs w:val="20"/>
    </w:rPr>
  </w:style>
  <w:style w:type="character" w:customStyle="1" w:styleId="gnkrckgcgsb">
    <w:name w:val="gnkrckgcgsb"/>
    <w:basedOn w:val="DefaultParagraphFont"/>
    <w:rsid w:val="00B64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675">
      <w:bodyDiv w:val="1"/>
      <w:marLeft w:val="0"/>
      <w:marRight w:val="0"/>
      <w:marTop w:val="0"/>
      <w:marBottom w:val="0"/>
      <w:divBdr>
        <w:top w:val="none" w:sz="0" w:space="0" w:color="auto"/>
        <w:left w:val="none" w:sz="0" w:space="0" w:color="auto"/>
        <w:bottom w:val="none" w:sz="0" w:space="0" w:color="auto"/>
        <w:right w:val="none" w:sz="0" w:space="0" w:color="auto"/>
      </w:divBdr>
      <w:divsChild>
        <w:div w:id="246041148">
          <w:marLeft w:val="360"/>
          <w:marRight w:val="0"/>
          <w:marTop w:val="200"/>
          <w:marBottom w:val="0"/>
          <w:divBdr>
            <w:top w:val="none" w:sz="0" w:space="0" w:color="auto"/>
            <w:left w:val="none" w:sz="0" w:space="0" w:color="auto"/>
            <w:bottom w:val="none" w:sz="0" w:space="0" w:color="auto"/>
            <w:right w:val="none" w:sz="0" w:space="0" w:color="auto"/>
          </w:divBdr>
        </w:div>
      </w:divsChild>
    </w:div>
    <w:div w:id="91754051">
      <w:bodyDiv w:val="1"/>
      <w:marLeft w:val="0"/>
      <w:marRight w:val="0"/>
      <w:marTop w:val="0"/>
      <w:marBottom w:val="0"/>
      <w:divBdr>
        <w:top w:val="none" w:sz="0" w:space="0" w:color="auto"/>
        <w:left w:val="none" w:sz="0" w:space="0" w:color="auto"/>
        <w:bottom w:val="none" w:sz="0" w:space="0" w:color="auto"/>
        <w:right w:val="none" w:sz="0" w:space="0" w:color="auto"/>
      </w:divBdr>
    </w:div>
    <w:div w:id="243610847">
      <w:bodyDiv w:val="1"/>
      <w:marLeft w:val="0"/>
      <w:marRight w:val="0"/>
      <w:marTop w:val="0"/>
      <w:marBottom w:val="0"/>
      <w:divBdr>
        <w:top w:val="none" w:sz="0" w:space="0" w:color="auto"/>
        <w:left w:val="none" w:sz="0" w:space="0" w:color="auto"/>
        <w:bottom w:val="none" w:sz="0" w:space="0" w:color="auto"/>
        <w:right w:val="none" w:sz="0" w:space="0" w:color="auto"/>
      </w:divBdr>
    </w:div>
    <w:div w:id="289212305">
      <w:bodyDiv w:val="1"/>
      <w:marLeft w:val="0"/>
      <w:marRight w:val="0"/>
      <w:marTop w:val="0"/>
      <w:marBottom w:val="0"/>
      <w:divBdr>
        <w:top w:val="none" w:sz="0" w:space="0" w:color="auto"/>
        <w:left w:val="none" w:sz="0" w:space="0" w:color="auto"/>
        <w:bottom w:val="none" w:sz="0" w:space="0" w:color="auto"/>
        <w:right w:val="none" w:sz="0" w:space="0" w:color="auto"/>
      </w:divBdr>
    </w:div>
    <w:div w:id="431978754">
      <w:bodyDiv w:val="1"/>
      <w:marLeft w:val="0"/>
      <w:marRight w:val="0"/>
      <w:marTop w:val="0"/>
      <w:marBottom w:val="0"/>
      <w:divBdr>
        <w:top w:val="none" w:sz="0" w:space="0" w:color="auto"/>
        <w:left w:val="none" w:sz="0" w:space="0" w:color="auto"/>
        <w:bottom w:val="none" w:sz="0" w:space="0" w:color="auto"/>
        <w:right w:val="none" w:sz="0" w:space="0" w:color="auto"/>
      </w:divBdr>
      <w:divsChild>
        <w:div w:id="856191264">
          <w:marLeft w:val="360"/>
          <w:marRight w:val="0"/>
          <w:marTop w:val="200"/>
          <w:marBottom w:val="0"/>
          <w:divBdr>
            <w:top w:val="none" w:sz="0" w:space="0" w:color="auto"/>
            <w:left w:val="none" w:sz="0" w:space="0" w:color="auto"/>
            <w:bottom w:val="none" w:sz="0" w:space="0" w:color="auto"/>
            <w:right w:val="none" w:sz="0" w:space="0" w:color="auto"/>
          </w:divBdr>
        </w:div>
        <w:div w:id="1646622848">
          <w:marLeft w:val="360"/>
          <w:marRight w:val="0"/>
          <w:marTop w:val="200"/>
          <w:marBottom w:val="0"/>
          <w:divBdr>
            <w:top w:val="none" w:sz="0" w:space="0" w:color="auto"/>
            <w:left w:val="none" w:sz="0" w:space="0" w:color="auto"/>
            <w:bottom w:val="none" w:sz="0" w:space="0" w:color="auto"/>
            <w:right w:val="none" w:sz="0" w:space="0" w:color="auto"/>
          </w:divBdr>
        </w:div>
        <w:div w:id="621615530">
          <w:marLeft w:val="360"/>
          <w:marRight w:val="0"/>
          <w:marTop w:val="200"/>
          <w:marBottom w:val="0"/>
          <w:divBdr>
            <w:top w:val="none" w:sz="0" w:space="0" w:color="auto"/>
            <w:left w:val="none" w:sz="0" w:space="0" w:color="auto"/>
            <w:bottom w:val="none" w:sz="0" w:space="0" w:color="auto"/>
            <w:right w:val="none" w:sz="0" w:space="0" w:color="auto"/>
          </w:divBdr>
        </w:div>
      </w:divsChild>
    </w:div>
    <w:div w:id="530798533">
      <w:bodyDiv w:val="1"/>
      <w:marLeft w:val="0"/>
      <w:marRight w:val="0"/>
      <w:marTop w:val="0"/>
      <w:marBottom w:val="0"/>
      <w:divBdr>
        <w:top w:val="none" w:sz="0" w:space="0" w:color="auto"/>
        <w:left w:val="none" w:sz="0" w:space="0" w:color="auto"/>
        <w:bottom w:val="none" w:sz="0" w:space="0" w:color="auto"/>
        <w:right w:val="none" w:sz="0" w:space="0" w:color="auto"/>
      </w:divBdr>
    </w:div>
    <w:div w:id="537427338">
      <w:bodyDiv w:val="1"/>
      <w:marLeft w:val="0"/>
      <w:marRight w:val="0"/>
      <w:marTop w:val="0"/>
      <w:marBottom w:val="0"/>
      <w:divBdr>
        <w:top w:val="none" w:sz="0" w:space="0" w:color="auto"/>
        <w:left w:val="none" w:sz="0" w:space="0" w:color="auto"/>
        <w:bottom w:val="none" w:sz="0" w:space="0" w:color="auto"/>
        <w:right w:val="none" w:sz="0" w:space="0" w:color="auto"/>
      </w:divBdr>
      <w:divsChild>
        <w:div w:id="1416508724">
          <w:marLeft w:val="360"/>
          <w:marRight w:val="0"/>
          <w:marTop w:val="200"/>
          <w:marBottom w:val="0"/>
          <w:divBdr>
            <w:top w:val="none" w:sz="0" w:space="0" w:color="auto"/>
            <w:left w:val="none" w:sz="0" w:space="0" w:color="auto"/>
            <w:bottom w:val="none" w:sz="0" w:space="0" w:color="auto"/>
            <w:right w:val="none" w:sz="0" w:space="0" w:color="auto"/>
          </w:divBdr>
        </w:div>
        <w:div w:id="604583526">
          <w:marLeft w:val="360"/>
          <w:marRight w:val="0"/>
          <w:marTop w:val="200"/>
          <w:marBottom w:val="0"/>
          <w:divBdr>
            <w:top w:val="none" w:sz="0" w:space="0" w:color="auto"/>
            <w:left w:val="none" w:sz="0" w:space="0" w:color="auto"/>
            <w:bottom w:val="none" w:sz="0" w:space="0" w:color="auto"/>
            <w:right w:val="none" w:sz="0" w:space="0" w:color="auto"/>
          </w:divBdr>
        </w:div>
        <w:div w:id="1197817451">
          <w:marLeft w:val="360"/>
          <w:marRight w:val="0"/>
          <w:marTop w:val="200"/>
          <w:marBottom w:val="0"/>
          <w:divBdr>
            <w:top w:val="none" w:sz="0" w:space="0" w:color="auto"/>
            <w:left w:val="none" w:sz="0" w:space="0" w:color="auto"/>
            <w:bottom w:val="none" w:sz="0" w:space="0" w:color="auto"/>
            <w:right w:val="none" w:sz="0" w:space="0" w:color="auto"/>
          </w:divBdr>
        </w:div>
      </w:divsChild>
    </w:div>
    <w:div w:id="551428003">
      <w:bodyDiv w:val="1"/>
      <w:marLeft w:val="0"/>
      <w:marRight w:val="0"/>
      <w:marTop w:val="0"/>
      <w:marBottom w:val="0"/>
      <w:divBdr>
        <w:top w:val="none" w:sz="0" w:space="0" w:color="auto"/>
        <w:left w:val="none" w:sz="0" w:space="0" w:color="auto"/>
        <w:bottom w:val="none" w:sz="0" w:space="0" w:color="auto"/>
        <w:right w:val="none" w:sz="0" w:space="0" w:color="auto"/>
      </w:divBdr>
    </w:div>
    <w:div w:id="749423045">
      <w:bodyDiv w:val="1"/>
      <w:marLeft w:val="0"/>
      <w:marRight w:val="0"/>
      <w:marTop w:val="0"/>
      <w:marBottom w:val="0"/>
      <w:divBdr>
        <w:top w:val="none" w:sz="0" w:space="0" w:color="auto"/>
        <w:left w:val="none" w:sz="0" w:space="0" w:color="auto"/>
        <w:bottom w:val="none" w:sz="0" w:space="0" w:color="auto"/>
        <w:right w:val="none" w:sz="0" w:space="0" w:color="auto"/>
      </w:divBdr>
    </w:div>
    <w:div w:id="788160008">
      <w:bodyDiv w:val="1"/>
      <w:marLeft w:val="0"/>
      <w:marRight w:val="0"/>
      <w:marTop w:val="0"/>
      <w:marBottom w:val="0"/>
      <w:divBdr>
        <w:top w:val="none" w:sz="0" w:space="0" w:color="auto"/>
        <w:left w:val="none" w:sz="0" w:space="0" w:color="auto"/>
        <w:bottom w:val="none" w:sz="0" w:space="0" w:color="auto"/>
        <w:right w:val="none" w:sz="0" w:space="0" w:color="auto"/>
      </w:divBdr>
    </w:div>
    <w:div w:id="1099639283">
      <w:bodyDiv w:val="1"/>
      <w:marLeft w:val="0"/>
      <w:marRight w:val="0"/>
      <w:marTop w:val="0"/>
      <w:marBottom w:val="0"/>
      <w:divBdr>
        <w:top w:val="none" w:sz="0" w:space="0" w:color="auto"/>
        <w:left w:val="none" w:sz="0" w:space="0" w:color="auto"/>
        <w:bottom w:val="none" w:sz="0" w:space="0" w:color="auto"/>
        <w:right w:val="none" w:sz="0" w:space="0" w:color="auto"/>
      </w:divBdr>
    </w:div>
    <w:div w:id="1204832743">
      <w:bodyDiv w:val="1"/>
      <w:marLeft w:val="0"/>
      <w:marRight w:val="0"/>
      <w:marTop w:val="0"/>
      <w:marBottom w:val="0"/>
      <w:divBdr>
        <w:top w:val="none" w:sz="0" w:space="0" w:color="auto"/>
        <w:left w:val="none" w:sz="0" w:space="0" w:color="auto"/>
        <w:bottom w:val="none" w:sz="0" w:space="0" w:color="auto"/>
        <w:right w:val="none" w:sz="0" w:space="0" w:color="auto"/>
      </w:divBdr>
    </w:div>
    <w:div w:id="1279601915">
      <w:bodyDiv w:val="1"/>
      <w:marLeft w:val="0"/>
      <w:marRight w:val="0"/>
      <w:marTop w:val="0"/>
      <w:marBottom w:val="0"/>
      <w:divBdr>
        <w:top w:val="none" w:sz="0" w:space="0" w:color="auto"/>
        <w:left w:val="none" w:sz="0" w:space="0" w:color="auto"/>
        <w:bottom w:val="none" w:sz="0" w:space="0" w:color="auto"/>
        <w:right w:val="none" w:sz="0" w:space="0" w:color="auto"/>
      </w:divBdr>
    </w:div>
    <w:div w:id="1323199770">
      <w:bodyDiv w:val="1"/>
      <w:marLeft w:val="0"/>
      <w:marRight w:val="0"/>
      <w:marTop w:val="0"/>
      <w:marBottom w:val="0"/>
      <w:divBdr>
        <w:top w:val="none" w:sz="0" w:space="0" w:color="auto"/>
        <w:left w:val="none" w:sz="0" w:space="0" w:color="auto"/>
        <w:bottom w:val="none" w:sz="0" w:space="0" w:color="auto"/>
        <w:right w:val="none" w:sz="0" w:space="0" w:color="auto"/>
      </w:divBdr>
    </w:div>
    <w:div w:id="18338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jiang</dc:creator>
  <cp:keywords/>
  <dc:description/>
  <cp:lastModifiedBy>benjamin jiang</cp:lastModifiedBy>
  <cp:revision>12</cp:revision>
  <dcterms:created xsi:type="dcterms:W3CDTF">2018-05-27T12:37:00Z</dcterms:created>
  <dcterms:modified xsi:type="dcterms:W3CDTF">2018-05-27T13:40:00Z</dcterms:modified>
</cp:coreProperties>
</file>