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1C5C"/>
          <w:sz w:val="44"/>
          <w:szCs w:val="44"/>
        </w:rPr>
        <w:t xml:space="preserve">GateFlow AI</w:t>
      </w:r>
    </w:p>
    <w:p>
      <w:pPr>
        <w:spacing w:after="200"/>
      </w:pPr>
      <w:r>
        <w:rPr>
          <w:color w:val="D9620A"/>
          <w:sz w:val="24"/>
          <w:szCs w:val="24"/>
        </w:rPr>
        <w:t xml:space="preserve">Product Requirements Document · v2.2 FINAL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722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Document</w:t>
            </w:r>
          </w:p>
        </w:tc>
        <w:tc>
          <w:tcPr>
            <w:tcW w:type="dxa" w:w="722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Product Requirements Document (PRD) · v2.2 FINAL · 25 October 2026</w:t>
            </w:r>
          </w:p>
        </w:tc>
      </w:tr>
      <w:tr>
        <w:tc>
          <w:tcPr>
            <w:tcW w:type="dxa" w:w="240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Prepared by</w:t>
            </w:r>
          </w:p>
        </w:tc>
        <w:tc>
          <w:tcPr>
            <w:tcW w:type="dxa" w:w="722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Rathi Sankari S (Business Analyst), with input from Abishek Edwin Raj (Developer) and Venkatesan (QA)</w:t>
            </w:r>
          </w:p>
        </w:tc>
      </w:tr>
      <w:tr>
        <w:tc>
          <w:tcPr>
            <w:tcW w:type="dxa" w:w="240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Team</w:t>
            </w:r>
          </w:p>
        </w:tc>
        <w:tc>
          <w:tcPr>
            <w:tcW w:type="dxa" w:w="722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BA: Rathi Sankari S · UI/UX: Sanjay · Developer: Abishek Edwin Raj · QA: Venkatesan</w:t>
            </w:r>
          </w:p>
        </w:tc>
      </w:tr>
      <w:tr>
        <w:tc>
          <w:tcPr>
            <w:tcW w:type="dxa" w:w="240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Aligned to</w:t>
            </w:r>
          </w:p>
        </w:tc>
        <w:tc>
          <w:tcPr>
            <w:tcW w:type="dxa" w:w="722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GateFlow_AI_MRD_FINAL.docx v3.2 (needs N1–N6) · GateFlow_AI_Jira_Backlog_FINAL.xlsx (EP-01–EP-04, ST-01–ST-15, TC-01–TC-16)</w:t>
            </w:r>
          </w:p>
        </w:tc>
      </w:tr>
      <w:tr>
        <w:tc>
          <w:tcPr>
            <w:tcW w:type="dxa" w:w="240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Evidence for current behaviour</w:t>
            </w:r>
          </w:p>
        </w:tc>
        <w:tc>
          <w:tcPr>
            <w:tcW w:type="dxa" w:w="722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Developer’s Prototype Implementation Handover: 46 backend tests, frontend type-check and build reported passing; one reproduced local API workflow. QA reports testing is complete, but individual results for TC-01–TC-16 have not been supplied to this document.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96" w:before="180"/>
      </w:pPr>
      <w:r>
        <w:t xml:space="preserve">Status labels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9"/>
        <w:gridCol w:w="6849"/>
      </w:tblGrid>
      <w:tr>
        <w:trPr>
          <w:tblHeader/>
        </w:trPr>
        <w:tc>
          <w:tcPr>
            <w:tcW w:type="dxa" w:w="278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Label</w:t>
            </w:r>
          </w:p>
        </w:tc>
        <w:tc>
          <w:tcPr>
            <w:tcW w:type="dxa" w:w="684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78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Implemented and tested</w:t>
            </w:r>
          </w:p>
        </w:tc>
        <w:tc>
          <w:tcPr>
            <w:tcW w:type="dxa" w:w="684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Built, and exercised by the reproduced local API workflow in the handover</w:t>
            </w:r>
          </w:p>
        </w:tc>
      </w:tr>
      <w:tr>
        <w:tc>
          <w:tcPr>
            <w:tcW w:type="dxa" w:w="278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Implemented, testing incomplete</w:t>
            </w:r>
          </w:p>
        </w:tc>
        <w:tc>
          <w:tcPr>
            <w:tcW w:type="dxa" w:w="684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Built per the handover; no supplied test result covers it yet</w:t>
            </w:r>
          </w:p>
        </w:tc>
      </w:tr>
      <w:tr>
        <w:tc>
          <w:tcPr>
            <w:tcW w:type="dxa" w:w="278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Partially implemented</w:t>
            </w:r>
          </w:p>
        </w:tc>
        <w:tc>
          <w:tcPr>
            <w:tcW w:type="dxa" w:w="684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Part of the behaviour exists</w:t>
            </w:r>
          </w:p>
        </w:tc>
      </w:tr>
      <w:tr>
        <w:tc>
          <w:tcPr>
            <w:tcW w:type="dxa" w:w="278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Configured but not live-verified</w:t>
            </w:r>
          </w:p>
        </w:tc>
        <w:tc>
          <w:tcPr>
            <w:tcW w:type="dxa" w:w="684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Code for an external service exists; live operation not confirmed</w:t>
            </w:r>
          </w:p>
        </w:tc>
      </w:tr>
      <w:tr>
        <w:tc>
          <w:tcPr>
            <w:tcW w:type="dxa" w:w="278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Planned / not implemented</w:t>
            </w:r>
          </w:p>
        </w:tc>
        <w:tc>
          <w:tcPr>
            <w:tcW w:type="dxa" w:w="684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Not built in this release</w:t>
            </w:r>
          </w:p>
        </w:tc>
      </w:tr>
      <w:tr>
        <w:tc>
          <w:tcPr>
            <w:tcW w:type="dxa" w:w="278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Pending confirmation</w:t>
            </w:r>
          </w:p>
        </w:tc>
        <w:tc>
          <w:tcPr>
            <w:tcW w:type="dxa" w:w="684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Behaviour not stated in the handover; Dev or QA must confirm</w:t>
            </w:r>
          </w:p>
        </w:tc>
      </w:tr>
    </w:tbl>
    <w:p>
      <w:pPr>
        <w:spacing w:after="120"/>
      </w:pPr>
      <w:r>
        <w:rPr>
          <w:i/>
          <w:iCs/>
          <w:color w:val="5F6368"/>
          <w:sz w:val="19"/>
          <w:szCs w:val="19"/>
        </w:rPr>
        <w:t xml:space="preserve">API-level evidence is not proof that the browser demo works end to end; that is checked by TC-14.</w:t>
      </w:r>
    </w:p>
    <w:p>
      <w:pPr>
        <w:pStyle w:val="Heading1"/>
        <w:keepNext/>
        <w:spacing w:after="120" w:before="240"/>
      </w:pPr>
      <w:r>
        <w:t xml:space="preserve">1. Product summary and link to the MRD need</w:t>
      </w:r>
    </w:p>
    <w:p>
      <w:pPr>
        <w:spacing w:after="120"/>
      </w:pPr>
      <w:r>
        <w:t xml:space="preserve">GateFlow AI is a </w:t>
      </w:r>
      <w:r>
        <w:rPr>
          <w:b/>
          <w:bCs/>
        </w:rPr>
        <w:t xml:space="preserve">local prototype</w:t>
      </w:r>
      <w:r>
        <w:t xml:space="preserve"> that helps a school administrator (MRD persona P1) and a traffic or gate coordinator (P2) see where dismissal congestion builds and test a rule-respecting change before trying it at the gate. It addresses the MRD problem hypothesis that cohorts leaving together overload gates (MRD section 1) and the unmet needs N1–N4. At a high level, it loads a </w:t>
      </w:r>
      <w:r>
        <w:rPr>
          <w:b/>
          <w:bCs/>
        </w:rPr>
        <w:t xml:space="preserve">synthetic</w:t>
      </w:r>
      <w:r>
        <w:t xml:space="preserve"> school (Oakridge Academy &amp; Secondary Campus: 775 students, 540 vehicles, 4 gates, 5 cohorts), diagnoses the bottleneck with rules, searches cohort-timing and gate options within the school’s rules and keeps the best trade-offs (Pareto filtering), and compares the current and candidate plans in one deterministic simulation run, plus six stress cases. The demo can show this workflow and its synthetic results; it cannot show real-world improvement.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7"/>
        <w:gridCol w:w="4695"/>
        <w:gridCol w:w="2966"/>
      </w:tblGrid>
      <w:tr>
        <w:trPr>
          <w:tblHeader/>
        </w:trPr>
        <w:tc>
          <w:tcPr>
            <w:tcW w:type="dxa" w:w="197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469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Method actually used</w:t>
            </w:r>
          </w:p>
        </w:tc>
        <w:tc>
          <w:tcPr>
            <w:tcW w:type="dxa" w:w="296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is not</w:t>
            </w:r>
          </w:p>
        </w:tc>
      </w:tr>
      <w:tr>
        <w:tc>
          <w:tcPr>
            <w:tcW w:type="dxa" w:w="197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Bottleneck diagnosis</w:t>
            </w:r>
          </w:p>
        </w:tc>
        <w:tc>
          <w:tcPr>
            <w:tcW w:type="dxa" w:w="469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Rules over scenario-provided values</w:t>
            </w:r>
          </w:p>
        </w:tc>
        <w:tc>
          <w:tcPr>
            <w:tcW w:type="dxa" w:w="296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Not a learned model</w:t>
            </w:r>
          </w:p>
        </w:tc>
      </w:tr>
      <w:tr>
        <w:tc>
          <w:tcPr>
            <w:tcW w:type="dxa" w:w="197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Constraint input</w:t>
            </w:r>
          </w:p>
        </w:tc>
        <w:tc>
          <w:tcPr>
            <w:tcW w:type="dxa" w:w="469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Plain text parsed by deterministic rules and regular expressions</w:t>
            </w:r>
          </w:p>
        </w:tc>
        <w:tc>
          <w:tcPr>
            <w:tcW w:type="dxa" w:w="296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Not an LLM scheduling engine</w:t>
            </w:r>
          </w:p>
        </w:tc>
      </w:tr>
      <w:tr>
        <w:tc>
          <w:tcPr>
            <w:tcW w:type="dxa" w:w="197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Schedule search</w:t>
            </w:r>
          </w:p>
        </w:tc>
        <w:tc>
          <w:tcPr>
            <w:tcW w:type="dxa" w:w="469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Bounded enumeration, scoring, eligibility and capacity checks, Pareto filtering (classical AI search)</w:t>
            </w:r>
          </w:p>
        </w:tc>
        <w:tc>
          <w:tcPr>
            <w:tcW w:type="dxa" w:w="296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Not machine learning; no global optimum claimed beyond the searched options</w:t>
            </w:r>
          </w:p>
        </w:tc>
      </w:tr>
      <w:tr>
        <w:tc>
          <w:tcPr>
            <w:tcW w:type="dxa" w:w="197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Simulation</w:t>
            </w:r>
          </w:p>
        </w:tc>
        <w:tc>
          <w:tcPr>
            <w:tcW w:type="dxa" w:w="469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Deterministic queue estimate; baseline = current plan in the same run</w:t>
            </w:r>
          </w:p>
        </w:tc>
        <w:tc>
          <w:tcPr>
            <w:tcW w:type="dxa" w:w="296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Not SUMO; not a forecast</w:t>
            </w:r>
          </w:p>
        </w:tc>
      </w:tr>
    </w:tbl>
    <w:p>
      <w:pPr>
        <w:spacing w:after="120"/>
      </w:pPr>
      <w:r>
        <w:rPr>
          <w:b/>
          <w:bCs/>
        </w:rPr>
        <w:t xml:space="preserve">Why no ML:</w:t>
      </w:r>
      <w:r>
        <w:t xml:space="preserve"> there is no observed data to learn from, and the task is choosing among rule-respecting options, which enumeration evaluates directly within its bounds.</w:t>
      </w:r>
    </w:p>
    <w:p>
      <w:pPr>
        <w:pStyle w:val="Heading1"/>
        <w:keepNext/>
        <w:spacing w:after="120" w:before="240"/>
      </w:pPr>
      <w:r>
        <w:t xml:space="preserve">2. Feature list with MoSCoW priority and MRD need</w:t>
      </w:r>
    </w:p>
    <w:p>
      <w:pPr>
        <w:spacing w:after="120"/>
      </w:pPr>
      <w:r>
        <w:rPr>
          <w:b/>
          <w:bCs/>
        </w:rPr>
        <w:t xml:space="preserve">Three Must-Haves.</w:t>
      </w:r>
      <w:r>
        <w:t xml:space="preserve"> Together they prove the core value: M1 shows where the problem is, M2 produces a plan that respects the school’s rules, and M3 shows how that plan compares with today in the same model. If any one fails, there is no demo.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"/>
        <w:gridCol w:w="2519"/>
        <w:gridCol w:w="1095"/>
        <w:gridCol w:w="657"/>
        <w:gridCol w:w="1642"/>
        <w:gridCol w:w="1752"/>
        <w:gridCol w:w="1535"/>
      </w:tblGrid>
      <w:tr>
        <w:trPr>
          <w:tblHeader/>
        </w:trPr>
        <w:tc>
          <w:tcPr>
            <w:tcW w:type="dxa" w:w="43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51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109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MoSCoW</w:t>
            </w:r>
          </w:p>
        </w:tc>
        <w:tc>
          <w:tcPr>
            <w:tcW w:type="dxa" w:w="65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MRD need</w:t>
            </w:r>
          </w:p>
        </w:tc>
        <w:tc>
          <w:tcPr>
            <w:tcW w:type="dxa" w:w="164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175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Evidence / verification</w:t>
            </w:r>
          </w:p>
        </w:tc>
        <w:tc>
          <w:tcPr>
            <w:tcW w:type="dxa" w:w="153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Limitation or dependency</w:t>
            </w:r>
          </w:p>
        </w:tc>
      </w:tr>
      <w:tr>
        <w:tc>
          <w:tcPr>
            <w:tcW w:type="dxa" w:w="43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M1</w:t>
            </w:r>
          </w:p>
        </w:tc>
        <w:tc>
          <w:tcPr>
            <w:tcW w:type="dxa" w:w="251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Bottleneck diagnosis, with scenario overview: shows the school and names the bottleneck gate and cohort</w:t>
            </w:r>
          </w:p>
        </w:tc>
        <w:tc>
          <w:tcPr>
            <w:tcW w:type="dxa" w:w="109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65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N2, N4</w:t>
            </w:r>
          </w:p>
        </w:tc>
        <w:tc>
          <w:tcPr>
            <w:tcW w:type="dxa" w:w="164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Implemented, testing incomplete (scenario load tested in reproduced run)</w:t>
            </w:r>
          </w:p>
        </w:tc>
        <w:tc>
          <w:tcPr>
            <w:tcW w:type="dxa" w:w="175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Handover; TC-01, TC-02</w:t>
            </w:r>
          </w:p>
        </w:tc>
        <w:tc>
          <w:tcPr>
            <w:tcW w:type="dxa" w:w="153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Rule-based; scenario values only</w:t>
            </w:r>
          </w:p>
        </w:tc>
      </w:tr>
      <w:tr>
        <w:tc>
          <w:tcPr>
            <w:tcW w:type="dxa" w:w="43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M2</w:t>
            </w:r>
          </w:p>
        </w:tc>
        <w:tc>
          <w:tcPr>
            <w:tcW w:type="dxa" w:w="251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Rule-aware schedule search: kindergarten fixed when in fixedGroups, sibling sync when enabled, gate eligibility and capacity, Pareto filtering</w:t>
            </w:r>
          </w:p>
        </w:tc>
        <w:tc>
          <w:tcPr>
            <w:tcW w:type="dxa" w:w="109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65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N1</w:t>
            </w:r>
          </w:p>
        </w:tc>
        <w:tc>
          <w:tcPr>
            <w:tcW w:type="dxa" w:w="164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Implemented, testing incomplete (counts and gate eligibility tested in reproduced run)</w:t>
            </w:r>
          </w:p>
        </w:tc>
        <w:tc>
          <w:tcPr>
            <w:tcW w:type="dxa" w:w="175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Reproduced run: 2,662 / 1,331 / 1,331 / 1,330 / 1; TC-03–TC-08</w:t>
            </w:r>
          </w:p>
        </w:tc>
        <w:tc>
          <w:tcPr>
            <w:tcW w:type="dxa" w:w="153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Bounded options; FR-14 pending; parser→fixedGroups pending</w:t>
            </w:r>
          </w:p>
        </w:tc>
      </w:tr>
      <w:tr>
        <w:tc>
          <w:tcPr>
            <w:tcW w:type="dxa" w:w="43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M3</w:t>
            </w:r>
          </w:p>
        </w:tc>
        <w:tc>
          <w:tcPr>
            <w:tcW w:type="dxa" w:w="251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Same-run simulation comparison and six stress cases</w:t>
            </w:r>
          </w:p>
        </w:tc>
        <w:tc>
          <w:tcPr>
            <w:tcW w:type="dxa" w:w="109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65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N3, N4</w:t>
            </w:r>
          </w:p>
        </w:tc>
        <w:tc>
          <w:tcPr>
            <w:tcW w:type="dxa" w:w="164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Implemented, testing incomplete (comparison tested in reproduced run)</w:t>
            </w:r>
          </w:p>
        </w:tc>
        <w:tc>
          <w:tcPr>
            <w:tcW w:type="dxa" w:w="175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Reproduced run: 3.8→0 veh, 2.5→0 min, 0.6→0 veh-h; TC-09–TC-12</w:t>
            </w:r>
          </w:p>
        </w:tc>
        <w:tc>
          <w:tcPr>
            <w:tcW w:type="dxa" w:w="153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Deterministic, synthetic; FR-13 pending; stress definitions pending</w:t>
            </w:r>
          </w:p>
        </w:tc>
      </w:tr>
      <w:tr>
        <w:tc>
          <w:tcPr>
            <w:tcW w:type="dxa" w:w="43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S1</w:t>
            </w:r>
          </w:p>
        </w:tc>
        <w:tc>
          <w:tcPr>
            <w:tcW w:type="dxa" w:w="251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Import observed gate counts</w:t>
            </w:r>
          </w:p>
        </w:tc>
        <w:tc>
          <w:tcPr>
            <w:tcW w:type="dxa" w:w="109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65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N6</w:t>
            </w:r>
          </w:p>
        </w:tc>
        <w:tc>
          <w:tcPr>
            <w:tcW w:type="dxa" w:w="164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Planned / not implemented</w:t>
            </w:r>
          </w:p>
        </w:tc>
        <w:tc>
          <w:tcPr>
            <w:tcW w:type="dxa" w:w="175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3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Needs a field count first</w:t>
            </w:r>
          </w:p>
        </w:tc>
      </w:tr>
      <w:tr>
        <w:tc>
          <w:tcPr>
            <w:tcW w:type="dxa" w:w="43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C1</w:t>
            </w:r>
          </w:p>
        </w:tc>
        <w:tc>
          <w:tcPr>
            <w:tcW w:type="dxa" w:w="251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Demo login and role selection</w:t>
            </w:r>
          </w:p>
        </w:tc>
        <w:tc>
          <w:tcPr>
            <w:tcW w:type="dxa" w:w="109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Could</w:t>
            </w:r>
          </w:p>
        </w:tc>
        <w:tc>
          <w:tcPr>
            <w:tcW w:type="dxa" w:w="65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4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Implemented, testing incomplete</w:t>
            </w:r>
          </w:p>
        </w:tc>
        <w:tc>
          <w:tcPr>
            <w:tcW w:type="dxa" w:w="175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TC-13</w:t>
            </w:r>
          </w:p>
        </w:tc>
        <w:tc>
          <w:tcPr>
            <w:tcW w:type="dxa" w:w="153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Demo convenience, not authentication</w:t>
            </w:r>
          </w:p>
        </w:tc>
      </w:tr>
      <w:tr>
        <w:tc>
          <w:tcPr>
            <w:tcW w:type="dxa" w:w="43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C2</w:t>
            </w:r>
          </w:p>
        </w:tc>
        <w:tc>
          <w:tcPr>
            <w:tcW w:type="dxa" w:w="251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LLM assistance via OpenRouter</w:t>
            </w:r>
          </w:p>
        </w:tc>
        <w:tc>
          <w:tcPr>
            <w:tcW w:type="dxa" w:w="109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Could</w:t>
            </w:r>
          </w:p>
        </w:tc>
        <w:tc>
          <w:tcPr>
            <w:tcW w:type="dxa" w:w="65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N4</w:t>
            </w:r>
          </w:p>
        </w:tc>
        <w:tc>
          <w:tcPr>
            <w:tcW w:type="dxa" w:w="164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Configured but not live-verified</w:t>
            </w:r>
          </w:p>
        </w:tc>
        <w:tc>
          <w:tcPr>
            <w:tcW w:type="dxa" w:w="175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Code present (handover)</w:t>
            </w:r>
          </w:p>
        </w:tc>
        <w:tc>
          <w:tcPr>
            <w:tcW w:type="dxa" w:w="153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Not used in the demo</w:t>
            </w:r>
          </w:p>
        </w:tc>
      </w:tr>
      <w:tr>
        <w:tc>
          <w:tcPr>
            <w:tcW w:type="dxa" w:w="43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C3</w:t>
            </w:r>
          </w:p>
        </w:tc>
        <w:tc>
          <w:tcPr>
            <w:tcW w:type="dxa" w:w="251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Parent notice from the chosen plan</w:t>
            </w:r>
          </w:p>
        </w:tc>
        <w:tc>
          <w:tcPr>
            <w:tcW w:type="dxa" w:w="109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Could</w:t>
            </w:r>
          </w:p>
        </w:tc>
        <w:tc>
          <w:tcPr>
            <w:tcW w:type="dxa" w:w="65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N5</w:t>
            </w:r>
          </w:p>
        </w:tc>
        <w:tc>
          <w:tcPr>
            <w:tcW w:type="dxa" w:w="164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Planned / not implemented</w:t>
            </w:r>
          </w:p>
        </w:tc>
        <w:tc>
          <w:tcPr>
            <w:tcW w:type="dxa" w:w="175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3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3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W1</w:t>
            </w:r>
          </w:p>
        </w:tc>
        <w:tc>
          <w:tcPr>
            <w:tcW w:type="dxa" w:w="251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Vehicle-type pickup zones</w:t>
            </w:r>
          </w:p>
        </w:tc>
        <w:tc>
          <w:tcPr>
            <w:tcW w:type="dxa" w:w="109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Won’t (this release)</w:t>
            </w:r>
          </w:p>
        </w:tc>
        <w:tc>
          <w:tcPr>
            <w:tcW w:type="dxa" w:w="65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N2</w:t>
            </w:r>
          </w:p>
        </w:tc>
        <w:tc>
          <w:tcPr>
            <w:tcW w:type="dxa" w:w="164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Planned / not implemented</w:t>
            </w:r>
          </w:p>
        </w:tc>
        <w:tc>
          <w:tcPr>
            <w:tcW w:type="dxa" w:w="175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3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Prototype reassigns gates by cohort</w:t>
            </w:r>
          </w:p>
        </w:tc>
      </w:tr>
      <w:tr>
        <w:tc>
          <w:tcPr>
            <w:tcW w:type="dxa" w:w="43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W2</w:t>
            </w:r>
          </w:p>
        </w:tc>
        <w:tc>
          <w:tcPr>
            <w:tcW w:type="dxa" w:w="251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SUMO evaluation of the active scenario</w:t>
            </w:r>
          </w:p>
        </w:tc>
        <w:tc>
          <w:tcPr>
            <w:tcW w:type="dxa" w:w="109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Won’t (this release)</w:t>
            </w:r>
          </w:p>
        </w:tc>
        <w:tc>
          <w:tcPr>
            <w:tcW w:type="dxa" w:w="65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N3</w:t>
            </w:r>
          </w:p>
        </w:tc>
        <w:tc>
          <w:tcPr>
            <w:tcW w:type="dxa" w:w="164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Planned / not implemented</w:t>
            </w:r>
          </w:p>
        </w:tc>
        <w:tc>
          <w:tcPr>
            <w:tcW w:type="dxa" w:w="175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Separate six-group SUMO prototype only</w:t>
            </w:r>
          </w:p>
        </w:tc>
        <w:tc>
          <w:tcPr>
            <w:tcW w:type="dxa" w:w="153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Different scenario; not connected</w:t>
            </w:r>
          </w:p>
        </w:tc>
      </w:tr>
      <w:tr>
        <w:tc>
          <w:tcPr>
            <w:tcW w:type="dxa" w:w="43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W3</w:t>
            </w:r>
          </w:p>
        </w:tc>
        <w:tc>
          <w:tcPr>
            <w:tcW w:type="dxa" w:w="251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Live traffic (Google Maps / Places)</w:t>
            </w:r>
          </w:p>
        </w:tc>
        <w:tc>
          <w:tcPr>
            <w:tcW w:type="dxa" w:w="109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Won’t (this release)</w:t>
            </w:r>
          </w:p>
        </w:tc>
        <w:tc>
          <w:tcPr>
            <w:tcW w:type="dxa" w:w="65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N2</w:t>
            </w:r>
          </w:p>
        </w:tc>
        <w:tc>
          <w:tcPr>
            <w:tcW w:type="dxa" w:w="164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Configured but not live-verified</w:t>
            </w:r>
          </w:p>
        </w:tc>
        <w:tc>
          <w:tcPr>
            <w:tcW w:type="dxa" w:w="175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Code present (handover)</w:t>
            </w:r>
          </w:p>
        </w:tc>
        <w:tc>
          <w:tcPr>
            <w:tcW w:type="dxa" w:w="153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Demo runs offline</w:t>
            </w:r>
          </w:p>
        </w:tc>
      </w:tr>
      <w:tr>
        <w:tc>
          <w:tcPr>
            <w:tcW w:type="dxa" w:w="43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W4</w:t>
            </w:r>
          </w:p>
        </w:tc>
        <w:tc>
          <w:tcPr>
            <w:tcW w:type="dxa" w:w="251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Result persistence; production authentication and deployment; trained ML</w:t>
            </w:r>
          </w:p>
        </w:tc>
        <w:tc>
          <w:tcPr>
            <w:tcW w:type="dxa" w:w="109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Won’t (this release)</w:t>
            </w:r>
          </w:p>
        </w:tc>
        <w:tc>
          <w:tcPr>
            <w:tcW w:type="dxa" w:w="65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64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Planned / not implemented</w:t>
            </w:r>
          </w:p>
        </w:tc>
        <w:tc>
          <w:tcPr>
            <w:tcW w:type="dxa" w:w="175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3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See section 5</w:t>
            </w:r>
          </w:p>
        </w:tc>
      </w:tr>
    </w:tbl>
    <w:p>
      <w:pPr>
        <w:pStyle w:val="Heading1"/>
        <w:keepNext/>
        <w:spacing w:after="120" w:before="240"/>
      </w:pPr>
      <w:r>
        <w:t xml:space="preserve">3. Success metrics</w:t>
      </w:r>
    </w:p>
    <w:p>
      <w:pPr>
        <w:spacing w:after="120"/>
      </w:pPr>
      <w:r>
        <w:t xml:space="preserve">Three metrics, all measurable in the current demo on the synthetic school. Values marked “reported” come from the developer handover and have not yet been re-measured by a supplied QA result.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5"/>
        <w:gridCol w:w="2498"/>
        <w:gridCol w:w="2736"/>
        <w:gridCol w:w="2739"/>
      </w:tblGrid>
      <w:tr>
        <w:trPr>
          <w:tblHeader/>
        </w:trPr>
        <w:tc>
          <w:tcPr>
            <w:tcW w:type="dxa" w:w="166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49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SM1 Core workflow completion</w:t>
            </w:r>
          </w:p>
        </w:tc>
        <w:tc>
          <w:tcPr>
            <w:tcW w:type="dxa" w:w="273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SM2 Constraint compliance</w:t>
            </w:r>
          </w:p>
        </w:tc>
        <w:tc>
          <w:tcPr>
            <w:tcW w:type="dxa" w:w="273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SM3 Same-run simulated change</w:t>
            </w:r>
          </w:p>
        </w:tc>
      </w:tr>
      <w:tr>
        <w:tc>
          <w:tcPr>
            <w:tcW w:type="dxa" w:w="166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Definition and calculation</w:t>
            </w:r>
          </w:p>
        </w:tc>
        <w:tc>
          <w:tcPr>
            <w:tcW w:type="dxa" w:w="249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Steps completed in the browser without error, out of 5: overview, diagnosis, search, comparison, stress cases</w:t>
            </w:r>
          </w:p>
        </w:tc>
        <w:tc>
          <w:tcPr>
            <w:tcW w:type="dxa" w:w="273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Returned candidates with zero rule violations ÷ returned candidates. Rules: kindergarten unchanged when in fixedGroups; linked siblings share a release time when enabled; eligible gates only; no gate over capacity</w:t>
            </w:r>
          </w:p>
        </w:tc>
        <w:tc>
          <w:tcPr>
            <w:tcW w:type="dxa" w:w="273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In one deterministic run: candidate minus current for modelled queue (vehicles), queue-derived p95 wait (min), total delay (vehicle-hours)</w:t>
            </w:r>
          </w:p>
        </w:tc>
      </w:tr>
      <w:tr>
        <w:tc>
          <w:tcPr>
            <w:tcW w:type="dxa" w:w="166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Baseline</w:t>
            </w:r>
          </w:p>
        </w:tc>
        <w:tc>
          <w:tcPr>
            <w:tcW w:type="dxa" w:w="249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None (new capability)</w:t>
            </w:r>
          </w:p>
        </w:tc>
        <w:tc>
          <w:tcPr>
            <w:tcW w:type="dxa" w:w="273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273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Current plan in the same run. Reported: 3.8 veh, 2.5 min, 0.6 veh-h</w:t>
            </w:r>
          </w:p>
        </w:tc>
      </w:tr>
      <w:tr>
        <w:tc>
          <w:tcPr>
            <w:tcW w:type="dxa" w:w="166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Target / pass criterion</w:t>
            </w:r>
          </w:p>
        </w:tc>
        <w:tc>
          <w:tcPr>
            <w:tcW w:type="dxa" w:w="249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 of 5, with Wi-Fi off</w:t>
            </w:r>
          </w:p>
        </w:tc>
        <w:tc>
          <w:tcPr>
            <w:tcW w:type="dxa" w:w="273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100% of returned candidates</w:t>
            </w:r>
          </w:p>
        </w:tc>
        <w:tc>
          <w:tcPr>
            <w:tcW w:type="dxa" w:w="273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Candidate ≤ current on all three, with SM2 = 100%. Reported candidate: 0 / 0 / 0</w:t>
            </w:r>
          </w:p>
        </w:tc>
      </w:tr>
      <w:tr>
        <w:tc>
          <w:tcPr>
            <w:tcW w:type="dxa" w:w="166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Data source</w:t>
            </w:r>
          </w:p>
        </w:tc>
        <w:tc>
          <w:tcPr>
            <w:tcW w:type="dxa" w:w="249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QA checklist TC-01, 02, 07, 09, 10, 14</w:t>
            </w:r>
          </w:p>
        </w:tc>
        <w:tc>
          <w:tcPr>
            <w:tcW w:type="dxa" w:w="273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Search output; TC-04 – TC-06</w:t>
            </w:r>
          </w:p>
        </w:tc>
        <w:tc>
          <w:tcPr>
            <w:tcW w:type="dxa" w:w="273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Simulation output; TC-09</w:t>
            </w:r>
          </w:p>
        </w:tc>
      </w:tr>
      <w:tr>
        <w:tc>
          <w:tcPr>
            <w:tcW w:type="dxa" w:w="166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Measurement</w:t>
            </w:r>
          </w:p>
        </w:tc>
        <w:tc>
          <w:tcPr>
            <w:tcW w:type="dxa" w:w="249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QA runs the demo script on the demo laptop</w:t>
            </w:r>
          </w:p>
        </w:tc>
        <w:tc>
          <w:tcPr>
            <w:tcW w:type="dxa" w:w="273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Run search with kindergarten in fixedGroups and sibling sync on; check each candidate</w:t>
            </w:r>
          </w:p>
        </w:tc>
        <w:tc>
          <w:tcPr>
            <w:tcW w:type="dxa" w:w="273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Run comparison once; read both columns from the same screen</w:t>
            </w:r>
          </w:p>
        </w:tc>
      </w:tr>
      <w:tr>
        <w:tc>
          <w:tcPr>
            <w:tcW w:type="dxa" w:w="166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Current result</w:t>
            </w:r>
          </w:p>
        </w:tc>
        <w:tc>
          <w:tcPr>
            <w:tcW w:type="dxa" w:w="249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Pending: QA result not supplied</w:t>
            </w:r>
          </w:p>
        </w:tc>
        <w:tc>
          <w:tcPr>
            <w:tcW w:type="dxa" w:w="273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Partly evidenced: reproduced run’s candidate used an eligible gate; kindergarten and sibling checks pending</w:t>
            </w:r>
          </w:p>
        </w:tc>
        <w:tc>
          <w:tcPr>
            <w:tcW w:type="dxa" w:w="273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Reported in handover; QA re-measure pending</w:t>
            </w:r>
          </w:p>
        </w:tc>
      </w:tr>
      <w:tr>
        <w:tc>
          <w:tcPr>
            <w:tcW w:type="dxa" w:w="166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Limitations</w:t>
            </w:r>
          </w:p>
        </w:tc>
        <w:tc>
          <w:tcPr>
            <w:tcW w:type="dxa" w:w="249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Shows the workflow runs, not that it is useful</w:t>
            </w:r>
          </w:p>
        </w:tc>
        <w:tc>
          <w:tcPr>
            <w:tcW w:type="dxa" w:w="273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Checks the modelled rules, not the real gate</w:t>
            </w:r>
          </w:p>
        </w:tc>
        <w:tc>
          <w:tcPr>
            <w:tcW w:type="dxa" w:w="273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Synthetic, deterministic, not field-measured, not SUMO. Never compared with the overview’s 48-vehicle / 16.4-min figures. Not a “100% reduction” claim</w:t>
            </w:r>
          </w:p>
        </w:tc>
      </w:tr>
    </w:tbl>
    <w:p>
      <w:pPr>
        <w:pStyle w:val="Heading1"/>
        <w:keepNext/>
        <w:spacing w:after="120" w:before="240"/>
      </w:pPr>
      <w:r>
        <w:t xml:space="preserve">4. Primary user flow per Must-Have</w:t>
      </w:r>
    </w:p>
    <w:p>
      <w:pPr>
        <w:pStyle w:val="Heading2"/>
        <w:keepNext/>
        <w:spacing w:after="96" w:before="180"/>
      </w:pPr>
      <w:r>
        <w:t xml:space="preserve">M1 Bottleneck diagnosis with scenario overview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Element</w:t>
            </w:r>
          </w:p>
        </w:tc>
        <w:tc>
          <w:tcPr>
            <w:tcW w:type="dxa" w:w="74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Flow</w:t>
            </w:r>
          </w:p>
        </w:tc>
      </w:tr>
      <w:tr>
        <w:tc>
          <w:tcPr>
            <w:tcW w:type="dxa" w:w="222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Actor and preconditions</w:t>
            </w:r>
          </w:p>
        </w:tc>
        <w:tc>
          <w:tcPr>
            <w:tcW w:type="dxa" w:w="74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P1 or P2. Backend and frontend running locally; synthetic scenario JSON loaded; demo login done</w:t>
            </w:r>
          </w:p>
        </w:tc>
      </w:tr>
      <w:tr>
        <w:tc>
          <w:tcPr>
            <w:tcW w:type="dxa" w:w="222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User action → system response</w:t>
            </w:r>
          </w:p>
        </w:tc>
        <w:tc>
          <w:tcPr>
            <w:tcW w:type="dxa" w:w="74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1. Open Scenario Overview → shows 775 students, 540 vehicles, 4 gates, 5 cohorts, gate annotations and the scenario-provided baseline (48-vehicle queue, 16.4-min p95)</w:t>
            </w:r>
          </w:p>
          <w:p>
            <w:r>
              <w:rPr>
                <w:sz w:val="19"/>
                <w:szCs w:val="19"/>
              </w:rPr>
              <w:t xml:space="preserve">2. Open Bottleneck Diagnosis → names the bottleneck gate and cohort with the rule that flagged it</w:t>
            </w:r>
          </w:p>
        </w:tc>
      </w:tr>
      <w:tr>
        <w:tc>
          <w:tcPr>
            <w:tcW w:type="dxa" w:w="222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Data and constraints</w:t>
            </w:r>
          </w:p>
        </w:tc>
        <w:tc>
          <w:tcPr>
            <w:tcW w:type="dxa" w:w="74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Scenario values; diagnosis rules</w:t>
            </w:r>
          </w:p>
        </w:tc>
      </w:tr>
      <w:tr>
        <w:tc>
          <w:tcPr>
            <w:tcW w:type="dxa" w:w="222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Successful outcome</w:t>
            </w:r>
          </w:p>
        </w:tc>
        <w:tc>
          <w:tcPr>
            <w:tcW w:type="dxa" w:w="74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The user can state which gate and cohort to change</w:t>
            </w:r>
          </w:p>
        </w:tc>
      </w:tr>
      <w:tr>
        <w:tc>
          <w:tcPr>
            <w:tcW w:type="dxa" w:w="222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Failure or edge case</w:t>
            </w:r>
          </w:p>
        </w:tc>
        <w:tc>
          <w:tcPr>
            <w:tcW w:type="dxa" w:w="74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Malformed scenario file: behaviour pending confirmation. Baseline label wording on screen: pending confirmation</w:t>
            </w:r>
          </w:p>
        </w:tc>
      </w:tr>
      <w:tr>
        <w:tc>
          <w:tcPr>
            <w:tcW w:type="dxa" w:w="222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Observable evidence</w:t>
            </w:r>
          </w:p>
        </w:tc>
        <w:tc>
          <w:tcPr>
            <w:tcW w:type="dxa" w:w="74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Overview and diagnosis screens; TC-01, TC-02</w:t>
            </w:r>
          </w:p>
        </w:tc>
      </w:tr>
    </w:tbl>
    <w:p>
      <w:pPr>
        <w:pStyle w:val="Heading2"/>
        <w:keepNext/>
        <w:spacing w:after="96" w:before="180"/>
      </w:pPr>
      <w:r>
        <w:t xml:space="preserve">M2 Rule-aware schedule search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Element</w:t>
            </w:r>
          </w:p>
        </w:tc>
        <w:tc>
          <w:tcPr>
            <w:tcW w:type="dxa" w:w="74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Flow</w:t>
            </w:r>
          </w:p>
        </w:tc>
      </w:tr>
      <w:tr>
        <w:tc>
          <w:tcPr>
            <w:tcW w:type="dxa" w:w="222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Actor and preconditions</w:t>
            </w:r>
          </w:p>
        </w:tc>
        <w:tc>
          <w:tcPr>
            <w:tcW w:type="dxa" w:w="74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P1. M1 complete</w:t>
            </w:r>
          </w:p>
        </w:tc>
      </w:tr>
      <w:tr>
        <w:tc>
          <w:tcPr>
            <w:tcW w:type="dxa" w:w="222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User action → system response</w:t>
            </w:r>
          </w:p>
        </w:tc>
        <w:tc>
          <w:tcPr>
            <w:tcW w:type="dxa" w:w="74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1. Enter constraint text and place the kindergarten cohort in fixedGroups → rules parsed deterministically</w:t>
            </w:r>
          </w:p>
          <w:p>
            <w:r>
              <w:rPr>
                <w:sz w:val="19"/>
                <w:szCs w:val="19"/>
              </w:rPr>
              <w:t xml:space="preserve">2. Enable sibling sync → linked cohorts will share a release time</w:t>
            </w:r>
          </w:p>
          <w:p>
            <w:r>
              <w:rPr>
                <w:sz w:val="19"/>
                <w:szCs w:val="19"/>
              </w:rPr>
              <w:t xml:space="preserve">3. Run search → bounded enumeration, eligibility and capacity checks, scoring, Pareto filter</w:t>
            </w:r>
          </w:p>
          <w:p>
            <w:r>
              <w:rPr>
                <w:sz w:val="19"/>
                <w:szCs w:val="19"/>
              </w:rPr>
              <w:t xml:space="preserve">4. Review candidates and counts</w:t>
            </w:r>
          </w:p>
        </w:tc>
      </w:tr>
      <w:tr>
        <w:tc>
          <w:tcPr>
            <w:tcW w:type="dxa" w:w="222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Data and constraints</w:t>
            </w:r>
          </w:p>
        </w:tc>
        <w:tc>
          <w:tcPr>
            <w:tcW w:type="dxa" w:w="74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fixedGroups; sibling-sync option; gate eligibility; gate capacity; bounded timing offsets (exact bounds pending confirmation)</w:t>
            </w:r>
          </w:p>
        </w:tc>
      </w:tr>
      <w:tr>
        <w:tc>
          <w:tcPr>
            <w:tcW w:type="dxa" w:w="222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Successful outcome</w:t>
            </w:r>
          </w:p>
        </w:tc>
        <w:tc>
          <w:tcPr>
            <w:tcW w:type="dxa" w:w="74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At least one non-dominated, rule-respecting candidate with counts. Reproduced run: 2,662 evaluated, 1,331 feasible, 1,331 infeasible, 1,330 dominated, 1 returned (upper-elementary cohort to Gate 4)</w:t>
            </w:r>
          </w:p>
        </w:tc>
      </w:tr>
      <w:tr>
        <w:tc>
          <w:tcPr>
            <w:tcW w:type="dxa" w:w="222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Failure or edge case</w:t>
            </w:r>
          </w:p>
        </w:tc>
        <w:tc>
          <w:tcPr>
            <w:tcW w:type="dxa" w:w="74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 feasible combination: message naming the blocking rule is pending confirmation (FR-14). Whether typed text fills fixedGroups is pending confirmation</w:t>
            </w:r>
          </w:p>
        </w:tc>
      </w:tr>
      <w:tr>
        <w:tc>
          <w:tcPr>
            <w:tcW w:type="dxa" w:w="222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Observable evidence</w:t>
            </w:r>
          </w:p>
        </w:tc>
        <w:tc>
          <w:tcPr>
            <w:tcW w:type="dxa" w:w="74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Counts and candidate on screen; TC-03 – TC-08</w:t>
            </w:r>
          </w:p>
        </w:tc>
      </w:tr>
    </w:tbl>
    <w:p>
      <w:pPr>
        <w:pStyle w:val="Heading2"/>
        <w:keepNext/>
        <w:spacing w:after="96" w:before="180"/>
      </w:pPr>
      <w:r>
        <w:t xml:space="preserve">M3 Same-run simulation comparison and stress cases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Element</w:t>
            </w:r>
          </w:p>
        </w:tc>
        <w:tc>
          <w:tcPr>
            <w:tcW w:type="dxa" w:w="74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Flow</w:t>
            </w:r>
          </w:p>
        </w:tc>
      </w:tr>
      <w:tr>
        <w:tc>
          <w:tcPr>
            <w:tcW w:type="dxa" w:w="222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Actor and preconditions</w:t>
            </w:r>
          </w:p>
        </w:tc>
        <w:tc>
          <w:tcPr>
            <w:tcW w:type="dxa" w:w="74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P1 (P2 reviews gate loads). A candidate exists</w:t>
            </w:r>
          </w:p>
        </w:tc>
      </w:tr>
      <w:tr>
        <w:tc>
          <w:tcPr>
            <w:tcW w:type="dxa" w:w="222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User action → system response</w:t>
            </w:r>
          </w:p>
        </w:tc>
        <w:tc>
          <w:tcPr>
            <w:tcW w:type="dxa" w:w="74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1. Run comparison → one deterministic run returns current and candidate modelled queue, p95 wait and total delay</w:t>
            </w:r>
          </w:p>
          <w:p>
            <w:r>
              <w:rPr>
                <w:sz w:val="19"/>
                <w:szCs w:val="19"/>
              </w:rPr>
              <w:t xml:space="preserve">2. Run stress cases → results for six modelled cases</w:t>
            </w:r>
          </w:p>
        </w:tc>
      </w:tr>
      <w:tr>
        <w:tc>
          <w:tcPr>
            <w:tcW w:type="dxa" w:w="222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Data and constraints</w:t>
            </w:r>
          </w:p>
        </w:tc>
        <w:tc>
          <w:tcPr>
            <w:tcW w:type="dxa" w:w="74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Current plan; candidate; six stress-case assumptions (definitions pending confirmation)</w:t>
            </w:r>
          </w:p>
        </w:tc>
      </w:tr>
      <w:tr>
        <w:tc>
          <w:tcPr>
            <w:tcW w:type="dxa" w:w="222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Successful outcome</w:t>
            </w:r>
          </w:p>
        </w:tc>
        <w:tc>
          <w:tcPr>
            <w:tcW w:type="dxa" w:w="74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Side-by-side values from the same run, plus six stress results. Reported: 3.8→0 vehicles, 2.5→0 min, 0.6→0 vehicle-hours</w:t>
            </w:r>
          </w:p>
        </w:tc>
      </w:tr>
      <w:tr>
        <w:tc>
          <w:tcPr>
            <w:tcW w:type="dxa" w:w="222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Failure or edge case</w:t>
            </w:r>
          </w:p>
        </w:tc>
        <w:tc>
          <w:tcPr>
            <w:tcW w:type="dxa" w:w="74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 candidate: behaviour pending confirmation. On-screen “synthetic estimate” label: pending confirmation (FR-13)</w:t>
            </w:r>
          </w:p>
        </w:tc>
      </w:tr>
      <w:tr>
        <w:tc>
          <w:tcPr>
            <w:tcW w:type="dxa" w:w="222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Observable evidence</w:t>
            </w:r>
          </w:p>
        </w:tc>
        <w:tc>
          <w:tcPr>
            <w:tcW w:type="dxa" w:w="74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Comparison and stress screens; TC-09 – TC-12</w:t>
            </w:r>
          </w:p>
        </w:tc>
      </w:tr>
    </w:tbl>
    <w:p>
      <w:pPr>
        <w:pStyle w:val="Heading1"/>
        <w:keepNext/>
        <w:spacing w:after="120" w:before="240"/>
      </w:pPr>
      <w:r>
        <w:t xml:space="preserve">5. Out of scope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4096"/>
        <w:gridCol w:w="1687"/>
      </w:tblGrid>
      <w:tr>
        <w:trPr>
          <w:tblHeader/>
        </w:trPr>
        <w:tc>
          <w:tcPr>
            <w:tcW w:type="dxa" w:w="385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Excluded from this release</w:t>
            </w:r>
          </w:p>
        </w:tc>
        <w:tc>
          <w:tcPr>
            <w:tcW w:type="dxa" w:w="409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Reason</w:t>
            </w:r>
          </w:p>
        </w:tc>
        <w:tc>
          <w:tcPr>
            <w:tcW w:type="dxa" w:w="168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Future?</w:t>
            </w:r>
          </w:p>
        </w:tc>
      </w:tr>
      <w:tr>
        <w:tc>
          <w:tcPr>
            <w:tcW w:type="dxa" w:w="385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Real-school field deployment and validated real-world outcomes</w:t>
            </w:r>
          </w:p>
        </w:tc>
        <w:tc>
          <w:tcPr>
            <w:tcW w:type="dxa" w:w="409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 observed baseline or pilot; need is a hypothesis (MRD section 3)</w:t>
            </w:r>
          </w:p>
        </w:tc>
        <w:tc>
          <w:tcPr>
            <w:tcW w:type="dxa" w:w="168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Yes, after the MRD validation steps</w:t>
            </w:r>
          </w:p>
        </w:tc>
      </w:tr>
      <w:tr>
        <w:tc>
          <w:tcPr>
            <w:tcW w:type="dxa" w:w="385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Live traffic or sensor measurement</w:t>
            </w:r>
          </w:p>
        </w:tc>
        <w:tc>
          <w:tcPr>
            <w:tcW w:type="dxa" w:w="409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Google Maps / Places code configured but not live-verified; prototype runs offline</w:t>
            </w:r>
          </w:p>
        </w:tc>
        <w:tc>
          <w:tcPr>
            <w:tcW w:type="dxa" w:w="168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85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Active SUMO evaluation of the current candidate</w:t>
            </w:r>
          </w:p>
        </w:tc>
        <w:tc>
          <w:tcPr>
            <w:tcW w:type="dxa" w:w="409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SUMO exists only as a separate six-group prototype</w:t>
            </w:r>
          </w:p>
        </w:tc>
        <w:tc>
          <w:tcPr>
            <w:tcW w:type="dxa" w:w="168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Possibly, as a cross-check</w:t>
            </w:r>
          </w:p>
        </w:tc>
      </w:tr>
      <w:tr>
        <w:tc>
          <w:tcPr>
            <w:tcW w:type="dxa" w:w="385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Trained machine-learning optimisation</w:t>
            </w:r>
          </w:p>
        </w:tc>
        <w:tc>
          <w:tcPr>
            <w:tcW w:type="dxa" w:w="409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 observed data; enumeration fits the search size</w:t>
            </w:r>
          </w:p>
        </w:tc>
        <w:tc>
          <w:tcPr>
            <w:tcW w:type="dxa" w:w="168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Only if data supports it</w:t>
            </w:r>
          </w:p>
        </w:tc>
      </w:tr>
      <w:tr>
        <w:tc>
          <w:tcPr>
            <w:tcW w:type="dxa" w:w="385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Vehicle-type-specific parking or pickup zones</w:t>
            </w:r>
          </w:p>
        </w:tc>
        <w:tc>
          <w:tcPr>
            <w:tcW w:type="dxa" w:w="409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Not implemented; gates are reassigned by cohort</w:t>
            </w:r>
          </w:p>
        </w:tc>
        <w:tc>
          <w:tcPr>
            <w:tcW w:type="dxa" w:w="168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85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Production authentication and multi-school access</w:t>
            </w:r>
          </w:p>
        </w:tc>
        <w:tc>
          <w:tcPr>
            <w:tcW w:type="dxa" w:w="409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Demo login only; one school per run</w:t>
            </w:r>
          </w:p>
        </w:tc>
        <w:tc>
          <w:tcPr>
            <w:tcW w:type="dxa" w:w="168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85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Unverified LLM features (OpenRouter)</w:t>
            </w:r>
          </w:p>
        </w:tc>
        <w:tc>
          <w:tcPr>
            <w:tcW w:type="dxa" w:w="409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Code present; live operation not confirmed</w:t>
            </w:r>
          </w:p>
        </w:tc>
        <w:tc>
          <w:tcPr>
            <w:tcW w:type="dxa" w:w="168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385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Production deployment and operational safety validation</w:t>
            </w:r>
          </w:p>
        </w:tc>
        <w:tc>
          <w:tcPr>
            <w:tcW w:type="dxa" w:w="409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Runs locally; safety is not modelled</w:t>
            </w:r>
          </w:p>
        </w:tc>
        <w:tc>
          <w:tcPr>
            <w:tcW w:type="dxa" w:w="168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85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Result persistence; parent notices; personal data</w:t>
            </w:r>
          </w:p>
        </w:tc>
        <w:tc>
          <w:tcPr>
            <w:tcW w:type="dxa" w:w="409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Results held in memory; not needed for the decision; privacy</w:t>
            </w:r>
          </w:p>
        </w:tc>
        <w:tc>
          <w:tcPr>
            <w:tcW w:type="dxa" w:w="168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Persistence and notices: yes. Personal data: no</w:t>
            </w:r>
          </w:p>
        </w:tc>
      </w:tr>
    </w:tbl>
    <w:p>
      <w:pPr>
        <w:pStyle w:val="Heading1"/>
        <w:keepNext/>
        <w:spacing w:after="120" w:before="240"/>
      </w:pPr>
      <w:r>
        <w:t xml:space="preserve">6. 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4482"/>
        <w:gridCol w:w="1120"/>
        <w:gridCol w:w="2916"/>
      </w:tblGrid>
      <w:tr>
        <w:trPr>
          <w:tblHeader/>
        </w:trPr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448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291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FR-01</w:t>
            </w:r>
          </w:p>
        </w:tc>
        <w:tc>
          <w:tcPr>
            <w:tcW w:type="dxa" w:w="448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Load the scenario from JSON</w:t>
            </w:r>
          </w:p>
        </w:tc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M1</w:t>
            </w:r>
          </w:p>
        </w:tc>
        <w:tc>
          <w:tcPr>
            <w:tcW w:type="dxa" w:w="291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Implemented and tested</w:t>
            </w:r>
          </w:p>
        </w:tc>
      </w:tr>
      <w:tr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FR-02</w:t>
            </w:r>
          </w:p>
        </w:tc>
        <w:tc>
          <w:tcPr>
            <w:tcW w:type="dxa" w:w="448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Scenario Overview with scenario baseline labelled as scenario-provided</w:t>
            </w:r>
          </w:p>
        </w:tc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M1</w:t>
            </w:r>
          </w:p>
        </w:tc>
        <w:tc>
          <w:tcPr>
            <w:tcW w:type="dxa" w:w="291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Implemented, testing incomplete; label pending confirmation</w:t>
            </w:r>
          </w:p>
        </w:tc>
      </w:tr>
      <w:tr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FR-03</w:t>
            </w:r>
          </w:p>
        </w:tc>
        <w:tc>
          <w:tcPr>
            <w:tcW w:type="dxa" w:w="448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File-backed gate map annotations</w:t>
            </w:r>
          </w:p>
        </w:tc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M1</w:t>
            </w:r>
          </w:p>
        </w:tc>
        <w:tc>
          <w:tcPr>
            <w:tcW w:type="dxa" w:w="291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Implemented, testing incomplete</w:t>
            </w:r>
          </w:p>
        </w:tc>
      </w:tr>
      <w:tr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FR-04</w:t>
            </w:r>
          </w:p>
        </w:tc>
        <w:tc>
          <w:tcPr>
            <w:tcW w:type="dxa" w:w="448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Rule-based bottleneck diagnosis</w:t>
            </w:r>
          </w:p>
        </w:tc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M1</w:t>
            </w:r>
          </w:p>
        </w:tc>
        <w:tc>
          <w:tcPr>
            <w:tcW w:type="dxa" w:w="291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Implemented, testing incomplete</w:t>
            </w:r>
          </w:p>
        </w:tc>
      </w:tr>
      <w:tr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FR-05</w:t>
            </w:r>
          </w:p>
        </w:tc>
        <w:tc>
          <w:tcPr>
            <w:tcW w:type="dxa" w:w="448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Parse plain-text constraints deterministically (no LLM)</w:t>
            </w:r>
          </w:p>
        </w:tc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M2</w:t>
            </w:r>
          </w:p>
        </w:tc>
        <w:tc>
          <w:tcPr>
            <w:tcW w:type="dxa" w:w="291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Implemented, testing incomplete</w:t>
            </w:r>
          </w:p>
        </w:tc>
      </w:tr>
      <w:tr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FR-06</w:t>
            </w:r>
          </w:p>
        </w:tc>
        <w:tc>
          <w:tcPr>
            <w:tcW w:type="dxa" w:w="448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Keep kindergarten fixed when its cohort is in fixedGroups</w:t>
            </w:r>
          </w:p>
        </w:tc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M2</w:t>
            </w:r>
          </w:p>
        </w:tc>
        <w:tc>
          <w:tcPr>
            <w:tcW w:type="dxa" w:w="291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Implemented, testing incomplete</w:t>
            </w:r>
          </w:p>
        </w:tc>
      </w:tr>
      <w:tr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FR-07</w:t>
            </w:r>
          </w:p>
        </w:tc>
        <w:tc>
          <w:tcPr>
            <w:tcW w:type="dxa" w:w="448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Synchronise siblings when the option is enabled</w:t>
            </w:r>
          </w:p>
        </w:tc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M2</w:t>
            </w:r>
          </w:p>
        </w:tc>
        <w:tc>
          <w:tcPr>
            <w:tcW w:type="dxa" w:w="291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Implemented, testing incomplete</w:t>
            </w:r>
          </w:p>
        </w:tc>
      </w:tr>
      <w:tr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FR-08</w:t>
            </w:r>
          </w:p>
        </w:tc>
        <w:tc>
          <w:tcPr>
            <w:tcW w:type="dxa" w:w="448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Restrict reassignment to eligible gates</w:t>
            </w:r>
          </w:p>
        </w:tc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M2</w:t>
            </w:r>
          </w:p>
        </w:tc>
        <w:tc>
          <w:tcPr>
            <w:tcW w:type="dxa" w:w="291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Implemented and tested</w:t>
            </w:r>
          </w:p>
        </w:tc>
      </w:tr>
      <w:tr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FR-09</w:t>
            </w:r>
          </w:p>
        </w:tc>
        <w:tc>
          <w:tcPr>
            <w:tcW w:type="dxa" w:w="448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Enumerate bounded combinations; mark infeasible (capacity)</w:t>
            </w:r>
          </w:p>
        </w:tc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M2</w:t>
            </w:r>
          </w:p>
        </w:tc>
        <w:tc>
          <w:tcPr>
            <w:tcW w:type="dxa" w:w="291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Implemented and tested</w:t>
            </w:r>
          </w:p>
        </w:tc>
      </w:tr>
      <w:tr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FR-10</w:t>
            </w:r>
          </w:p>
        </w:tc>
        <w:tc>
          <w:tcPr>
            <w:tcW w:type="dxa" w:w="448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Pareto filter and report search counts</w:t>
            </w:r>
          </w:p>
        </w:tc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M2</w:t>
            </w:r>
          </w:p>
        </w:tc>
        <w:tc>
          <w:tcPr>
            <w:tcW w:type="dxa" w:w="291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Implemented and tested</w:t>
            </w:r>
          </w:p>
        </w:tc>
      </w:tr>
      <w:tr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FR-11</w:t>
            </w:r>
          </w:p>
        </w:tc>
        <w:tc>
          <w:tcPr>
            <w:tcW w:type="dxa" w:w="448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Same-run deterministic comparison: queue, p95 wait, delay</w:t>
            </w:r>
          </w:p>
        </w:tc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M3</w:t>
            </w:r>
          </w:p>
        </w:tc>
        <w:tc>
          <w:tcPr>
            <w:tcW w:type="dxa" w:w="291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Implemented and tested</w:t>
            </w:r>
          </w:p>
        </w:tc>
      </w:tr>
      <w:tr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FR-12</w:t>
            </w:r>
          </w:p>
        </w:tc>
        <w:tc>
          <w:tcPr>
            <w:tcW w:type="dxa" w:w="448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Six stress cases</w:t>
            </w:r>
          </w:p>
        </w:tc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M3</w:t>
            </w:r>
          </w:p>
        </w:tc>
        <w:tc>
          <w:tcPr>
            <w:tcW w:type="dxa" w:w="291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Implemented, testing incomplete; definitions pending</w:t>
            </w:r>
          </w:p>
        </w:tc>
      </w:tr>
      <w:tr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FR-13</w:t>
            </w:r>
          </w:p>
        </w:tc>
        <w:tc>
          <w:tcPr>
            <w:tcW w:type="dxa" w:w="448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Label every result as a synthetic estimate</w:t>
            </w:r>
          </w:p>
        </w:tc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M3</w:t>
            </w:r>
          </w:p>
        </w:tc>
        <w:tc>
          <w:tcPr>
            <w:tcW w:type="dxa" w:w="291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Pending confirmation</w:t>
            </w:r>
          </w:p>
        </w:tc>
      </w:tr>
      <w:tr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FR-14</w:t>
            </w:r>
          </w:p>
        </w:tc>
        <w:tc>
          <w:tcPr>
            <w:tcW w:type="dxa" w:w="448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No-feasible-plan message naming the blocking rule</w:t>
            </w:r>
          </w:p>
        </w:tc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M2</w:t>
            </w:r>
          </w:p>
        </w:tc>
        <w:tc>
          <w:tcPr>
            <w:tcW w:type="dxa" w:w="291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Pending confirmation</w:t>
            </w:r>
          </w:p>
        </w:tc>
      </w:tr>
      <w:tr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FR-15</w:t>
            </w:r>
          </w:p>
        </w:tc>
        <w:tc>
          <w:tcPr>
            <w:tcW w:type="dxa" w:w="448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Demo login and role selection</w:t>
            </w:r>
          </w:p>
        </w:tc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C1</w:t>
            </w:r>
          </w:p>
        </w:tc>
        <w:tc>
          <w:tcPr>
            <w:tcW w:type="dxa" w:w="291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Implemented, testing incomplete</w:t>
            </w:r>
          </w:p>
        </w:tc>
      </w:tr>
      <w:tr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FR-16 – FR-22</w:t>
            </w:r>
          </w:p>
        </w:tc>
        <w:tc>
          <w:tcPr>
            <w:tcW w:type="dxa" w:w="448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Vehicle zones, gate-count import, live traffic, LLM, SUMO, parent notice, persistence</w:t>
            </w:r>
          </w:p>
        </w:tc>
        <w:tc>
          <w:tcPr>
            <w:tcW w:type="dxa" w:w="112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W1–W4, S1, C2, C3</w:t>
            </w:r>
          </w:p>
        </w:tc>
        <w:tc>
          <w:tcPr>
            <w:tcW w:type="dxa" w:w="291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See section 2</w:t>
            </w:r>
          </w:p>
        </w:tc>
      </w:tr>
    </w:tbl>
    <w:p>
      <w:pPr>
        <w:pStyle w:val="Heading1"/>
        <w:keepNext/>
        <w:spacing w:after="120" w:before="240"/>
      </w:pPr>
      <w:r>
        <w:t xml:space="preserve">7.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1"/>
        <w:gridCol w:w="5072"/>
        <w:gridCol w:w="3425"/>
      </w:tblGrid>
      <w:tr>
        <w:trPr>
          <w:tblHeader/>
        </w:trPr>
        <w:tc>
          <w:tcPr>
            <w:tcW w:type="dxa" w:w="1141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507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42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141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NFR-01</w:t>
            </w:r>
          </w:p>
        </w:tc>
        <w:tc>
          <w:tcPr>
            <w:tcW w:type="dxa" w:w="507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Same inputs give the same results</w:t>
            </w:r>
          </w:p>
        </w:tc>
        <w:tc>
          <w:tcPr>
            <w:tcW w:type="dxa" w:w="342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Deterministic by design; rerun check pending (TC-12)</w:t>
            </w:r>
          </w:p>
        </w:tc>
      </w:tr>
      <w:tr>
        <w:tc>
          <w:tcPr>
            <w:tcW w:type="dxa" w:w="1141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NFR-02</w:t>
            </w:r>
          </w:p>
        </w:tc>
        <w:tc>
          <w:tcPr>
            <w:tcW w:type="dxa" w:w="507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Demo works offline</w:t>
            </w:r>
          </w:p>
        </w:tc>
        <w:tc>
          <w:tcPr>
            <w:tcW w:type="dxa" w:w="342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Pending confirmation (TC-14)</w:t>
            </w:r>
          </w:p>
        </w:tc>
      </w:tr>
      <w:tr>
        <w:tc>
          <w:tcPr>
            <w:tcW w:type="dxa" w:w="1141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NFR-03</w:t>
            </w:r>
          </w:p>
        </w:tc>
        <w:tc>
          <w:tcPr>
            <w:tcW w:type="dxa" w:w="507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Backend tests, type-check and build pass; README start under 5 minutes</w:t>
            </w:r>
          </w:p>
        </w:tc>
        <w:tc>
          <w:tcPr>
            <w:tcW w:type="dxa" w:w="342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Tests and build reported passing; README timing pending (TC-15)</w:t>
            </w:r>
          </w:p>
        </w:tc>
      </w:tr>
      <w:tr>
        <w:tc>
          <w:tcPr>
            <w:tcW w:type="dxa" w:w="1141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NFR-04</w:t>
            </w:r>
          </w:p>
        </w:tc>
        <w:tc>
          <w:tcPr>
            <w:tcW w:type="dxa" w:w="5072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Aggregate data only; no personal data</w:t>
            </w:r>
          </w:p>
        </w:tc>
        <w:tc>
          <w:tcPr>
            <w:tcW w:type="dxa" w:w="342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Implemented (synthetic aggregate scenario)</w:t>
            </w:r>
          </w:p>
        </w:tc>
      </w:tr>
    </w:tbl>
    <w:p>
      <w:pPr>
        <w:pStyle w:val="Heading1"/>
        <w:keepNext/>
        <w:spacing w:after="120" w:before="240"/>
      </w:pPr>
      <w:r>
        <w:t xml:space="preserve">8. Data and dependencies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7609"/>
      </w:tblGrid>
      <w:tr>
        <w:trPr>
          <w:tblHeader/>
        </w:trPr>
        <w:tc>
          <w:tcPr>
            <w:tcW w:type="dxa" w:w="202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760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2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Scenario</w:t>
            </w:r>
          </w:p>
        </w:tc>
        <w:tc>
          <w:tcPr>
            <w:tcW w:type="dxa" w:w="760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Synthetic JSON; map annotations file-backed; results in memory, lost on restart</w:t>
            </w:r>
          </w:p>
        </w:tc>
      </w:tr>
      <w:tr>
        <w:tc>
          <w:tcPr>
            <w:tcW w:type="dxa" w:w="202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Two baselines</w:t>
            </w:r>
          </w:p>
        </w:tc>
        <w:tc>
          <w:tcPr>
            <w:tcW w:type="dxa" w:w="760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Overview (48 vehicles, 16.4 min) is scenario-provided; simulation baseline (3.8 vehicles, 2.5 min) comes from the model. Never placed side by side</w:t>
            </w:r>
          </w:p>
        </w:tc>
      </w:tr>
      <w:tr>
        <w:tc>
          <w:tcPr>
            <w:tcW w:type="dxa" w:w="202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Stack</w:t>
            </w:r>
          </w:p>
        </w:tc>
        <w:tc>
          <w:tcPr>
            <w:tcW w:type="dxa" w:w="760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React + TypeScript + Vite frontend; FastAPI backend (endpoint list pending confirmation)</w:t>
            </w:r>
          </w:p>
        </w:tc>
      </w:tr>
      <w:tr>
        <w:tc>
          <w:tcPr>
            <w:tcW w:type="dxa" w:w="202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External</w:t>
            </w:r>
          </w:p>
        </w:tc>
        <w:tc>
          <w:tcPr>
            <w:tcW w:type="dxa" w:w="7609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Google Maps / Places and OpenRouter: configured but not live-verified. SUMO: separate prototype</w:t>
            </w:r>
          </w:p>
        </w:tc>
      </w:tr>
    </w:tbl>
    <w:p>
      <w:pPr>
        <w:pStyle w:val="Heading1"/>
        <w:keepNext/>
        <w:spacing w:after="120" w:before="240"/>
      </w:pPr>
      <w:r>
        <w:t xml:space="preserve">9. Acceptance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4"/>
        <w:gridCol w:w="7608"/>
        <w:gridCol w:w="1016"/>
      </w:tblGrid>
      <w:tr>
        <w:trPr>
          <w:tblHeader/>
        </w:trPr>
        <w:tc>
          <w:tcPr>
            <w:tcW w:type="dxa" w:w="10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760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Criterion</w:t>
            </w:r>
          </w:p>
        </w:tc>
        <w:tc>
          <w:tcPr>
            <w:tcW w:type="dxa" w:w="101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Test</w:t>
            </w:r>
          </w:p>
        </w:tc>
      </w:tr>
      <w:tr>
        <w:tc>
          <w:tcPr>
            <w:tcW w:type="dxa" w:w="10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AC-01</w:t>
            </w:r>
          </w:p>
        </w:tc>
        <w:tc>
          <w:tcPr>
            <w:tcW w:type="dxa" w:w="760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Given the app is running, when Scenario Overview opens, then it shows 4 gates, 5 cohorts, 775 students, 540 vehicles and labels the baseline as scenario-provided</w:t>
            </w:r>
          </w:p>
        </w:tc>
        <w:tc>
          <w:tcPr>
            <w:tcW w:type="dxa" w:w="101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TC-01</w:t>
            </w:r>
          </w:p>
        </w:tc>
      </w:tr>
      <w:tr>
        <w:tc>
          <w:tcPr>
            <w:tcW w:type="dxa" w:w="10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  <w:tc>
          <w:tcPr>
            <w:tcW w:type="dxa" w:w="760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Given the scenario is loaded, when Bottleneck Diagnosis opens, then the bottleneck gate and cohort are named with their rule</w:t>
            </w:r>
          </w:p>
        </w:tc>
        <w:tc>
          <w:tcPr>
            <w:tcW w:type="dxa" w:w="101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TC-02</w:t>
            </w:r>
          </w:p>
        </w:tc>
      </w:tr>
      <w:tr>
        <w:tc>
          <w:tcPr>
            <w:tcW w:type="dxa" w:w="10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  <w:tc>
          <w:tcPr>
            <w:tcW w:type="dxa" w:w="760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Given kindergarten is in fixedGroups, when the search runs, then no candidate changes kindergarten timing</w:t>
            </w:r>
          </w:p>
        </w:tc>
        <w:tc>
          <w:tcPr>
            <w:tcW w:type="dxa" w:w="101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TC-04</w:t>
            </w:r>
          </w:p>
        </w:tc>
      </w:tr>
      <w:tr>
        <w:tc>
          <w:tcPr>
            <w:tcW w:type="dxa" w:w="10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AC-04</w:t>
            </w:r>
          </w:p>
        </w:tc>
        <w:tc>
          <w:tcPr>
            <w:tcW w:type="dxa" w:w="760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Given sibling sync is enabled, when the search runs, then linked cohorts share one release time</w:t>
            </w:r>
          </w:p>
        </w:tc>
        <w:tc>
          <w:tcPr>
            <w:tcW w:type="dxa" w:w="101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TC-05</w:t>
            </w:r>
          </w:p>
        </w:tc>
      </w:tr>
      <w:tr>
        <w:tc>
          <w:tcPr>
            <w:tcW w:type="dxa" w:w="10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AC-05</w:t>
            </w:r>
          </w:p>
        </w:tc>
        <w:tc>
          <w:tcPr>
            <w:tcW w:type="dxa" w:w="760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Given gate eligibility, when the search runs, then no candidate uses an ineligible gate</w:t>
            </w:r>
          </w:p>
        </w:tc>
        <w:tc>
          <w:tcPr>
            <w:tcW w:type="dxa" w:w="101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TC-06</w:t>
            </w:r>
          </w:p>
        </w:tc>
      </w:tr>
      <w:tr>
        <w:tc>
          <w:tcPr>
            <w:tcW w:type="dxa" w:w="10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AC-06</w:t>
            </w:r>
          </w:p>
        </w:tc>
        <w:tc>
          <w:tcPr>
            <w:tcW w:type="dxa" w:w="760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Given the demo rules, when the search runs, then counts are shown and every candidate is non-dominated</w:t>
            </w:r>
          </w:p>
        </w:tc>
        <w:tc>
          <w:tcPr>
            <w:tcW w:type="dxa" w:w="101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TC-07</w:t>
            </w:r>
          </w:p>
        </w:tc>
      </w:tr>
      <w:tr>
        <w:tc>
          <w:tcPr>
            <w:tcW w:type="dxa" w:w="10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AC-07</w:t>
            </w:r>
          </w:p>
        </w:tc>
        <w:tc>
          <w:tcPr>
            <w:tcW w:type="dxa" w:w="760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Given a candidate, when the comparison runs, then current and candidate values come from one run</w:t>
            </w:r>
          </w:p>
        </w:tc>
        <w:tc>
          <w:tcPr>
            <w:tcW w:type="dxa" w:w="101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TC-09</w:t>
            </w:r>
          </w:p>
        </w:tc>
      </w:tr>
      <w:tr>
        <w:tc>
          <w:tcPr>
            <w:tcW w:type="dxa" w:w="10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  <w:tc>
          <w:tcPr>
            <w:tcW w:type="dxa" w:w="760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Given a candidate, when stress cases run, then all six return results</w:t>
            </w:r>
          </w:p>
        </w:tc>
        <w:tc>
          <w:tcPr>
            <w:tcW w:type="dxa" w:w="101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TC-10</w:t>
            </w:r>
          </w:p>
        </w:tc>
      </w:tr>
      <w:tr>
        <w:tc>
          <w:tcPr>
            <w:tcW w:type="dxa" w:w="10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AC-09</w:t>
            </w:r>
          </w:p>
        </w:tc>
        <w:tc>
          <w:tcPr>
            <w:tcW w:type="dxa" w:w="760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Given identical inputs, when run twice, then outputs are identical</w:t>
            </w:r>
          </w:p>
        </w:tc>
        <w:tc>
          <w:tcPr>
            <w:tcW w:type="dxa" w:w="101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TC-12</w:t>
            </w:r>
          </w:p>
        </w:tc>
      </w:tr>
      <w:tr>
        <w:tc>
          <w:tcPr>
            <w:tcW w:type="dxa" w:w="10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  <w:tc>
          <w:tcPr>
            <w:tcW w:type="dxa" w:w="760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Given any result, when displayed, then it is labelled a synthetic estimate</w:t>
            </w:r>
          </w:p>
        </w:tc>
        <w:tc>
          <w:tcPr>
            <w:tcW w:type="dxa" w:w="101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TC-11</w:t>
            </w:r>
          </w:p>
        </w:tc>
      </w:tr>
      <w:tr>
        <w:tc>
          <w:tcPr>
            <w:tcW w:type="dxa" w:w="1014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AC-11</w:t>
            </w:r>
          </w:p>
        </w:tc>
        <w:tc>
          <w:tcPr>
            <w:tcW w:type="dxa" w:w="7608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Given unsatisfiable rules, when the search runs, then a no-feasible message names the blocking rule</w:t>
            </w:r>
          </w:p>
        </w:tc>
        <w:tc>
          <w:tcPr>
            <w:tcW w:type="dxa" w:w="1016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TC-08</w:t>
            </w:r>
          </w:p>
        </w:tc>
      </w:tr>
    </w:tbl>
    <w:p>
      <w:pPr>
        <w:pStyle w:val="Heading1"/>
        <w:keepNext/>
        <w:spacing w:after="120" w:before="240"/>
      </w:pPr>
      <w:r>
        <w:t xml:space="preserve">10. Testing status</w:t>
      </w:r>
    </w:p>
    <w:p>
      <w:pPr>
        <w:spacing w:after="120"/>
      </w:pPr>
      <w:r>
        <w:t xml:space="preserve">QA reports that testing is complete, but individual results for TC-01 – TC-16 have not been supplied to this document. All 16 are recorded as </w:t>
      </w:r>
      <w:r>
        <w:rPr>
          <w:b/>
          <w:bCs/>
        </w:rPr>
        <w:t xml:space="preserve">“Result not supplied”</w:t>
      </w:r>
      <w:r>
        <w:t xml:space="preserve"> in the backlog’s Test checklist; none is shown as passed. The only test evidence in hand is the handover’s report of 46 passing backend tests and one reproduced API run.</w:t>
      </w:r>
    </w:p>
    <w:p>
      <w:pPr>
        <w:pStyle w:val="Heading1"/>
        <w:keepNext/>
        <w:spacing w:after="120" w:before="240"/>
      </w:pPr>
      <w:r>
        <w:t xml:space="preserve">11. Risks and conflicts with earlier documents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5"/>
        <w:gridCol w:w="5073"/>
      </w:tblGrid>
      <w:tr>
        <w:trPr>
          <w:tblHeader/>
        </w:trPr>
        <w:tc>
          <w:tcPr>
            <w:tcW w:type="dxa" w:w="456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W w:type="dxa" w:w="5073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Handling</w:t>
            </w:r>
          </w:p>
        </w:tc>
      </w:tr>
      <w:tr>
        <w:tc>
          <w:tcPr>
            <w:tcW w:type="dxa" w:w="456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Synthetic results read as real improvement</w:t>
            </w:r>
          </w:p>
        </w:tc>
        <w:tc>
          <w:tcPr>
            <w:tcW w:type="dxa" w:w="5073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Label every result; no real-world claims</w:t>
            </w:r>
          </w:p>
        </w:tc>
      </w:tr>
      <w:tr>
        <w:tc>
          <w:tcPr>
            <w:tcW w:type="dxa" w:w="456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Zero queue in the candidate looks too good</w:t>
            </w:r>
          </w:p>
        </w:tc>
        <w:tc>
          <w:tcPr>
            <w:tcW w:type="dxa" w:w="5073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State it is one deterministic run on a fictional school</w:t>
            </w:r>
          </w:p>
        </w:tc>
      </w:tr>
      <w:tr>
        <w:tc>
          <w:tcPr>
            <w:tcW w:type="dxa" w:w="456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Backend restart mid-demo loses results</w:t>
            </w:r>
          </w:p>
        </w:tc>
        <w:tc>
          <w:tcPr>
            <w:tcW w:type="dxa" w:w="5073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Do not restart; re-run if needed</w:t>
            </w:r>
          </w:p>
        </w:tc>
      </w:tr>
      <w:tr>
        <w:tc>
          <w:tcPr>
            <w:tcW w:type="dxa" w:w="4565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Earlier PRDs (v1.4–v1.6) described six groups, vehicle zones, a Gamma–Poisson model and SUMO checks</w:t>
            </w:r>
          </w:p>
        </w:tc>
        <w:tc>
          <w:tcPr>
            <w:tcW w:type="dxa" w:w="5073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Superseded; this PRD follows the handover</w:t>
            </w:r>
          </w:p>
        </w:tc>
      </w:tr>
    </w:tbl>
    <w:p>
      <w:pPr>
        <w:pStyle w:val="Heading1"/>
        <w:keepNext/>
        <w:spacing w:after="120" w:before="240"/>
      </w:pPr>
      <w:r>
        <w:t xml:space="preserve">12. Release checklist</w:t>
      </w:r>
    </w:p>
    <w:p>
      <w:pPr>
        <w:spacing w:after="60"/>
      </w:pPr>
      <w:r>
        <w:t xml:space="preserve">☐  Every step works in the browser from the README start (TC-14, TC-15)</w:t>
      </w:r>
    </w:p>
    <w:p>
      <w:pPr>
        <w:spacing w:after="60"/>
      </w:pPr>
      <w:r>
        <w:t xml:space="preserve">☐  Kindergarten in fixedGroups and sibling sync on before the search</w:t>
      </w:r>
    </w:p>
    <w:p>
      <w:pPr>
        <w:spacing w:after="60"/>
      </w:pPr>
      <w:r>
        <w:t xml:space="preserve">☐  Search counts read from the screen; differences from 2,662 / 1 stated as found</w:t>
      </w:r>
    </w:p>
    <w:p>
      <w:pPr>
        <w:spacing w:after="60"/>
      </w:pPr>
      <w:r>
        <w:t xml:space="preserve">☐  Comparison values from one run, labelled synthetic; overview baseline not compared</w:t>
      </w:r>
    </w:p>
    <w:p>
      <w:pPr>
        <w:spacing w:after="60"/>
      </w:pPr>
      <w:r>
        <w:t xml:space="preserve">☐  All six stress cases run</w:t>
      </w:r>
    </w:p>
    <w:p>
      <w:pPr>
        <w:spacing w:after="60"/>
      </w:pPr>
      <w:r>
        <w:t xml:space="preserve">☐  No live Google or OpenRouter call; Wi-Fi off</w:t>
      </w:r>
    </w:p>
    <w:p>
      <w:pPr>
        <w:spacing w:after="60"/>
      </w:pPr>
      <w:r>
        <w:t xml:space="preserve">☐  Backup recording ready — filename pending confirmation</w:t>
      </w:r>
    </w:p>
    <w:p>
      <w:pPr>
        <w:spacing w:after="60"/>
      </w:pPr>
      <w:r>
        <w:t xml:space="preserve">☐  Talk within 15 minutes including slides</w:t>
      </w:r>
    </w:p>
    <w:p>
      <w:pPr>
        <w:pStyle w:val="Heading1"/>
        <w:keepNext/>
        <w:spacing w:after="120" w:before="240"/>
      </w:pPr>
      <w:r>
        <w:t xml:space="preserve">Appendix: traceability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1070"/>
        <w:gridCol w:w="1903"/>
        <w:gridCol w:w="2617"/>
        <w:gridCol w:w="1907"/>
      </w:tblGrid>
      <w:tr>
        <w:trPr>
          <w:tblHeader/>
        </w:trPr>
        <w:tc>
          <w:tcPr>
            <w:tcW w:type="dxa" w:w="2141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MRD need</w:t>
            </w:r>
          </w:p>
        </w:tc>
        <w:tc>
          <w:tcPr>
            <w:tcW w:type="dxa" w:w="107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PRD feature</w:t>
            </w:r>
          </w:p>
        </w:tc>
        <w:tc>
          <w:tcPr>
            <w:tcW w:type="dxa" w:w="1903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Requirements</w:t>
            </w:r>
          </w:p>
        </w:tc>
        <w:tc>
          <w:tcPr>
            <w:tcW w:type="dxa" w:w="261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Epic / stories</w:t>
            </w:r>
          </w:p>
        </w:tc>
        <w:tc>
          <w:tcPr>
            <w:tcW w:type="dxa" w:w="190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shd w:fill="E8E7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Metric / test</w:t>
            </w:r>
          </w:p>
        </w:tc>
      </w:tr>
      <w:tr>
        <w:tc>
          <w:tcPr>
            <w:tcW w:type="dxa" w:w="2141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N1 Rule-respecting changes</w:t>
            </w:r>
          </w:p>
        </w:tc>
        <w:tc>
          <w:tcPr>
            <w:tcW w:type="dxa" w:w="107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M2</w:t>
            </w:r>
          </w:p>
        </w:tc>
        <w:tc>
          <w:tcPr>
            <w:tcW w:type="dxa" w:w="1903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FR-05 – FR-10, FR-14</w:t>
            </w:r>
          </w:p>
        </w:tc>
        <w:tc>
          <w:tcPr>
            <w:tcW w:type="dxa" w:w="261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EP-02 / ST-03 – ST-07</w:t>
            </w:r>
          </w:p>
        </w:tc>
        <w:tc>
          <w:tcPr>
            <w:tcW w:type="dxa" w:w="190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SM2; TC-03 – TC-08</w:t>
            </w:r>
          </w:p>
        </w:tc>
      </w:tr>
      <w:tr>
        <w:tc>
          <w:tcPr>
            <w:tcW w:type="dxa" w:w="2141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N2 Where congestion builds</w:t>
            </w:r>
          </w:p>
        </w:tc>
        <w:tc>
          <w:tcPr>
            <w:tcW w:type="dxa" w:w="107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M1, M2</w:t>
            </w:r>
          </w:p>
        </w:tc>
        <w:tc>
          <w:tcPr>
            <w:tcW w:type="dxa" w:w="1903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FR-03, FR-04, FR-08</w:t>
            </w:r>
          </w:p>
        </w:tc>
        <w:tc>
          <w:tcPr>
            <w:tcW w:type="dxa" w:w="261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EP-01, EP-02 / ST-01, ST-02, ST-05</w:t>
            </w:r>
          </w:p>
        </w:tc>
        <w:tc>
          <w:tcPr>
            <w:tcW w:type="dxa" w:w="190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SM1; TC-01, TC-02, TC-06</w:t>
            </w:r>
          </w:p>
        </w:tc>
      </w:tr>
      <w:tr>
        <w:tc>
          <w:tcPr>
            <w:tcW w:type="dxa" w:w="2141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N3 Compare before changing</w:t>
            </w:r>
          </w:p>
        </w:tc>
        <w:tc>
          <w:tcPr>
            <w:tcW w:type="dxa" w:w="107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M3</w:t>
            </w:r>
          </w:p>
        </w:tc>
        <w:tc>
          <w:tcPr>
            <w:tcW w:type="dxa" w:w="1903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FR-11, FR-12, NFR-01</w:t>
            </w:r>
          </w:p>
        </w:tc>
        <w:tc>
          <w:tcPr>
            <w:tcW w:type="dxa" w:w="261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EP-03 / ST-08, ST-09, ST-11</w:t>
            </w:r>
          </w:p>
        </w:tc>
        <w:tc>
          <w:tcPr>
            <w:tcW w:type="dxa" w:w="190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SM3; TC-09, TC-10, TC-12</w:t>
            </w:r>
          </w:p>
        </w:tc>
      </w:tr>
      <w:tr>
        <w:tc>
          <w:tcPr>
            <w:tcW w:type="dxa" w:w="2141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N4 Understand results</w:t>
            </w:r>
          </w:p>
        </w:tc>
        <w:tc>
          <w:tcPr>
            <w:tcW w:type="dxa" w:w="107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M1, M3</w:t>
            </w:r>
          </w:p>
        </w:tc>
        <w:tc>
          <w:tcPr>
            <w:tcW w:type="dxa" w:w="1903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FR-01, FR-02, FR-13</w:t>
            </w:r>
          </w:p>
        </w:tc>
        <w:tc>
          <w:tcPr>
            <w:tcW w:type="dxa" w:w="261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EP-01, EP-03 / ST-01, ST-06, ST-10</w:t>
            </w:r>
          </w:p>
        </w:tc>
        <w:tc>
          <w:tcPr>
            <w:tcW w:type="dxa" w:w="190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SM1; TC-01, TC-11</w:t>
            </w:r>
          </w:p>
        </w:tc>
      </w:tr>
      <w:tr>
        <w:tc>
          <w:tcPr>
            <w:tcW w:type="dxa" w:w="2141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Demo readiness</w:t>
            </w:r>
          </w:p>
        </w:tc>
        <w:tc>
          <w:tcPr>
            <w:tcW w:type="dxa" w:w="107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C1</w:t>
            </w:r>
          </w:p>
        </w:tc>
        <w:tc>
          <w:tcPr>
            <w:tcW w:type="dxa" w:w="1903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FR-15, NFR-02, NFR-03</w:t>
            </w:r>
          </w:p>
        </w:tc>
        <w:tc>
          <w:tcPr>
            <w:tcW w:type="dxa" w:w="261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EP-04 / ST-12 – ST-15</w:t>
            </w:r>
          </w:p>
        </w:tc>
        <w:tc>
          <w:tcPr>
            <w:tcW w:type="dxa" w:w="190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SM1; TC-13 – TC-16</w:t>
            </w:r>
          </w:p>
        </w:tc>
      </w:tr>
      <w:tr>
        <w:tc>
          <w:tcPr>
            <w:tcW w:type="dxa" w:w="2141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N5, N6 (future)</w:t>
            </w:r>
          </w:p>
        </w:tc>
        <w:tc>
          <w:tcPr>
            <w:tcW w:type="dxa" w:w="1070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C3, S1</w:t>
            </w:r>
          </w:p>
        </w:tc>
        <w:tc>
          <w:tcPr>
            <w:tcW w:type="dxa" w:w="1903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FR-21, FR-17</w:t>
            </w:r>
          </w:p>
        </w:tc>
        <w:tc>
          <w:tcPr>
            <w:tcW w:type="dxa" w:w="261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Backlog “Out of scope” sheet</w:t>
            </w:r>
          </w:p>
        </w:tc>
        <w:tc>
          <w:tcPr>
            <w:tcW w:type="dxa" w:w="1907"/>
            <w:tcBorders>
              <w:top w:val="single" w:color="BFBFD9" w:sz="4"/>
              <w:left w:val="single" w:color="BFBFD9" w:sz="4"/>
              <w:bottom w:val="single" w:color="BFBFD9" w:sz="4"/>
              <w:right w:val="single" w:color="BFBF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6368"/>
        <w:sz w:val="16"/>
        <w:szCs w:val="16"/>
      </w:rPr>
      <w:t xml:space="preserve">GateFlow AI · PRD v2.2 FINAL · 25 Oct 2026  ·  Page </w:t>
    </w:r>
    <w:r>
      <w:rPr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1C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D9620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GateFlow AI</dc:title>
  <dc:creator>GateFlow AI team</dc:creator>
  <cp:lastModifiedBy>Un-named</cp:lastModifiedBy>
  <cp:revision>1</cp:revision>
  <dcterms:created xsi:type="dcterms:W3CDTF">2026-10-25T01:18:21.143Z</dcterms:created>
  <dcterms:modified xsi:type="dcterms:W3CDTF">2026-10-25T01:18:21.143Z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