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Solution Architecture</w:t>
        <w:br/>
        <w:t>Procurement and Sourcing</w:t>
      </w:r>
    </w:p>
    <w:p>
      <w:pPr>
        <w:jc w:val="center"/>
      </w:pPr>
      <w:r>
        <w:rPr>
          <w:b/>
          <w:color w:val="595959"/>
          <w:sz w:val="24"/>
        </w:rPr>
        <w:t>Architecture Content Document</w:t>
      </w:r>
    </w:p>
    <w:p/>
    <w:p>
      <w:pPr>
        <w:pStyle w:val="Heading1"/>
        <w:keepNext/>
        <w:spacing w:before="160" w:after="80"/>
      </w:pPr>
      <w:r>
        <w:t>1. Introduction</w:t>
      </w:r>
    </w:p>
    <w:p>
      <w:r>
        <w:t>The Procurement and Sourcing application is a centralized web-based platform designed to manage the complete procurement lifecycle. It supports procurement requirement creation, request for quotation (RFQ) processing, supplier quotation submission, quotation comparison, rule-based supplier evaluation, approvals, purchase orders, goods receipt, quality inspection, invoicing, payments, notifications, audit tracking, and reporting.</w:t>
      </w:r>
    </w:p>
    <w:p>
      <w:r>
        <w:t>The solution replaces disconnected processes performed through emails, spreadsheets, and manual documents. It improves process visibility, standardizes procurement activities, reduces delays, supports secure collaboration with suppliers, and provides reliable information for procurement decisions.</w:t>
      </w:r>
    </w:p>
    <w:p>
      <w:pPr>
        <w:pStyle w:val="Heading2"/>
        <w:keepNext/>
        <w:spacing w:before="160" w:after="80"/>
      </w:pPr>
      <w:r>
        <w:t>1.1 Objectives</w:t>
      </w:r>
    </w:p>
    <w:p>
      <w:pPr>
        <w:pStyle w:val="ListBullet"/>
      </w:pPr>
      <w:r>
        <w:t>Centralize procurement and sourcing activities in a single application.</w:t>
      </w:r>
    </w:p>
    <w:p>
      <w:pPr>
        <w:pStyle w:val="ListBullet"/>
      </w:pPr>
      <w:r>
        <w:t>Reduce dependency on spreadsheets, emails, and manual follow-up.</w:t>
      </w:r>
    </w:p>
    <w:p>
      <w:pPr>
        <w:pStyle w:val="ListBullet"/>
      </w:pPr>
      <w:r>
        <w:t>Improve RFQ creation, quotation collection, comparison, and supplier selection.</w:t>
      </w:r>
    </w:p>
    <w:p>
      <w:pPr>
        <w:pStyle w:val="ListBullet"/>
      </w:pPr>
      <w:r>
        <w:t>Support configurable and traceable approval workflows.</w:t>
      </w:r>
    </w:p>
    <w:p>
      <w:pPr>
        <w:pStyle w:val="ListBullet"/>
      </w:pPr>
      <w:r>
        <w:t>Integrate procurement activities with inventory, quality, and finance processes.</w:t>
      </w:r>
    </w:p>
    <w:p>
      <w:pPr>
        <w:pStyle w:val="ListBullet"/>
      </w:pPr>
      <w:r>
        <w:t>Provide procurement spend visibility and supplier-performance tracking.</w:t>
      </w:r>
    </w:p>
    <w:p>
      <w:pPr>
        <w:pStyle w:val="ListBullet"/>
      </w:pPr>
      <w:r>
        <w:t>Maintain secure access, organization-level data separation, and complete audit history.</w:t>
      </w:r>
    </w:p>
    <w:p>
      <w:pPr>
        <w:pStyle w:val="Heading1"/>
        <w:keepNext/>
        <w:spacing w:before="160" w:after="80"/>
      </w:pPr>
      <w:r>
        <w:t>2. Guiding Architectural Principles</w:t>
      </w:r>
    </w:p>
    <w:p>
      <w:pPr>
        <w:pStyle w:val="Heading2"/>
        <w:keepNext/>
        <w:spacing w:before="160" w:after="80"/>
      </w:pPr>
      <w:r>
        <w:t>Modular Design</w:t>
      </w:r>
    </w:p>
    <w:p>
      <w:r>
        <w:t>The application is divided into functional modules such as authentication, requirements, RFQ, quotations, supplier management, approvals, purchase orders, inventory, quality, invoices, payments, notifications, and reporting.</w:t>
      </w:r>
    </w:p>
    <w:p>
      <w:pPr>
        <w:pStyle w:val="Heading2"/>
        <w:keepNext/>
        <w:spacing w:before="160" w:after="80"/>
      </w:pPr>
      <w:r>
        <w:t>Separation of Concerns</w:t>
      </w:r>
    </w:p>
    <w:p>
      <w:r>
        <w:t>The presentation, security, business logic, data access, persistence, and integration responsibilities are separated to improve maintainability and testing.</w:t>
      </w:r>
    </w:p>
    <w:p>
      <w:pPr>
        <w:pStyle w:val="Heading2"/>
        <w:keepNext/>
        <w:spacing w:before="160" w:after="80"/>
      </w:pPr>
      <w:r>
        <w:t>API-First Communication</w:t>
      </w:r>
    </w:p>
    <w:p>
      <w:r>
        <w:t>The Angular frontend communicates with the Spring Boot backend through secured REST APIs using JSON. External systems can also integrate through controlled APIs.</w:t>
      </w:r>
    </w:p>
    <w:p>
      <w:pPr>
        <w:pStyle w:val="Heading2"/>
        <w:keepNext/>
        <w:spacing w:before="160" w:after="80"/>
      </w:pPr>
      <w:r>
        <w:t>Security by Design</w:t>
      </w:r>
    </w:p>
    <w:p>
      <w:r>
        <w:t>Authentication, password encryption, JWT-based authorization, role-based access control, organization-level data isolation, input validation, and audit logging are applied throughout the solution.</w:t>
      </w:r>
    </w:p>
    <w:p>
      <w:pPr>
        <w:pStyle w:val="Heading2"/>
        <w:keepNext/>
        <w:spacing w:before="160" w:after="80"/>
      </w:pPr>
      <w:r>
        <w:t>Scalability</w:t>
      </w:r>
    </w:p>
    <w:p>
      <w:r>
        <w:t>The solution is designed to support growth in users, suppliers, RFQs, quotations, orders, documents, and reporting data without major structural changes.</w:t>
      </w:r>
    </w:p>
    <w:p>
      <w:pPr>
        <w:pStyle w:val="Heading2"/>
        <w:keepNext/>
        <w:spacing w:before="160" w:after="80"/>
      </w:pPr>
      <w:r>
        <w:t>Reusability</w:t>
      </w:r>
    </w:p>
    <w:p>
      <w:r>
        <w:t>Common capabilities such as validation, notification, file handling, exception handling, audit logging, and security are implemented as reusable services.</w:t>
      </w:r>
    </w:p>
    <w:p>
      <w:pPr>
        <w:pStyle w:val="Heading2"/>
        <w:keepNext/>
        <w:spacing w:before="160" w:after="80"/>
      </w:pPr>
      <w:r>
        <w:t>Reliability and Data Integrity</w:t>
      </w:r>
    </w:p>
    <w:p>
      <w:r>
        <w:t>Database constraints, transactions, workflow-state validation, unique identifiers, and error handling protect procurement records from duplication and inconsistency.</w:t>
      </w:r>
    </w:p>
    <w:p>
      <w:pPr>
        <w:pStyle w:val="Heading2"/>
        <w:keepNext/>
        <w:spacing w:before="160" w:after="80"/>
      </w:pPr>
      <w:r>
        <w:t>Maintainability</w:t>
      </w:r>
    </w:p>
    <w:p>
      <w:r>
        <w:t>The solution follows layered architecture, coding standards, version control, automated testing, centralized configuration, and technical documentation.</w:t>
      </w:r>
    </w:p>
    <w:p>
      <w:pPr>
        <w:pStyle w:val="Heading2"/>
        <w:keepNext/>
        <w:spacing w:before="160" w:after="80"/>
      </w:pPr>
      <w:r>
        <w:t>Observability</w:t>
      </w:r>
    </w:p>
    <w:p>
      <w:r>
        <w:t>Application health, errors, security events, API activity, and important business actions are logged and monitored for troubleshooting and operational support.</w:t>
      </w:r>
    </w:p>
    <w:p>
      <w:pPr>
        <w:pStyle w:val="Heading1"/>
        <w:keepNext/>
        <w:spacing w:before="160" w:after="80"/>
      </w:pPr>
      <w:r>
        <w:t>3.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F4E79"/>
          </w:tcPr>
          <w:p>
            <w:r>
              <w:rPr>
                <w:b/>
                <w:color w:val="FFFFFF"/>
              </w:rPr>
              <w:t>Layer / Area</w:t>
            </w:r>
          </w:p>
        </w:tc>
        <w:tc>
          <w:tcPr>
            <w:tcW w:type="dxa" w:w="2448"/>
            <w:vAlign w:val="center"/>
            <w:shd w:fill="1F4E79"/>
          </w:tcPr>
          <w:p>
            <w:r>
              <w:rPr>
                <w:b/>
                <w:color w:val="FFFFFF"/>
              </w:rPr>
              <w:t>Technology</w:t>
            </w:r>
          </w:p>
        </w:tc>
        <w:tc>
          <w:tcPr>
            <w:tcW w:type="dxa" w:w="5616"/>
            <w:vAlign w:val="center"/>
            <w:shd w:fill="1F4E79"/>
          </w:tcPr>
          <w:p>
            <w:r>
              <w:rPr>
                <w:b/>
                <w:color w:val="FFFFFF"/>
              </w:rPr>
              <w:t>Purpose</w:t>
            </w:r>
          </w:p>
        </w:tc>
      </w:tr>
      <w:tr>
        <w:tc>
          <w:tcPr>
            <w:tcW w:type="dxa" w:w="2016"/>
          </w:tcPr>
          <w:p>
            <w:r>
              <w:t>Frontend</w:t>
            </w:r>
          </w:p>
        </w:tc>
        <w:tc>
          <w:tcPr>
            <w:tcW w:type="dxa" w:w="2448"/>
          </w:tcPr>
          <w:p>
            <w:r>
              <w:t>Angular</w:t>
            </w:r>
          </w:p>
        </w:tc>
        <w:tc>
          <w:tcPr>
            <w:tcW w:type="dxa" w:w="5616"/>
          </w:tcPr>
          <w:p>
            <w:r>
              <w:t>Responsive web interface for internal users and suppliers.</w:t>
            </w:r>
          </w:p>
        </w:tc>
      </w:tr>
      <w:tr>
        <w:tc>
          <w:tcPr>
            <w:tcW w:type="dxa" w:w="2016"/>
          </w:tcPr>
          <w:p>
            <w:r>
              <w:t>UI Components</w:t>
            </w:r>
          </w:p>
        </w:tc>
        <w:tc>
          <w:tcPr>
            <w:tcW w:type="dxa" w:w="2448"/>
          </w:tcPr>
          <w:p>
            <w:r>
              <w:t>Angular Material or Bootstrap</w:t>
            </w:r>
          </w:p>
        </w:tc>
        <w:tc>
          <w:tcPr>
            <w:tcW w:type="dxa" w:w="5616"/>
          </w:tcPr>
          <w:p>
            <w:r>
              <w:t>Forms, tables, dialogs, navigation, validation messages, and responsive layout.</w:t>
            </w:r>
          </w:p>
        </w:tc>
      </w:tr>
      <w:tr>
        <w:tc>
          <w:tcPr>
            <w:tcW w:type="dxa" w:w="2016"/>
          </w:tcPr>
          <w:p>
            <w:r>
              <w:t>Backend</w:t>
            </w:r>
          </w:p>
        </w:tc>
        <w:tc>
          <w:tcPr>
            <w:tcW w:type="dxa" w:w="2448"/>
          </w:tcPr>
          <w:p>
            <w:r>
              <w:t>Java with Spring Boot</w:t>
            </w:r>
          </w:p>
        </w:tc>
        <w:tc>
          <w:tcPr>
            <w:tcW w:type="dxa" w:w="5616"/>
          </w:tcPr>
          <w:p>
            <w:r>
              <w:t>REST APIs, business rules, workflow processing, integrations, and reporting services.</w:t>
            </w:r>
          </w:p>
        </w:tc>
      </w:tr>
      <w:tr>
        <w:tc>
          <w:tcPr>
            <w:tcW w:type="dxa" w:w="2016"/>
          </w:tcPr>
          <w:p>
            <w:r>
              <w:t>Security</w:t>
            </w:r>
          </w:p>
        </w:tc>
        <w:tc>
          <w:tcPr>
            <w:tcW w:type="dxa" w:w="2448"/>
          </w:tcPr>
          <w:p>
            <w:r>
              <w:t>Spring Security and JWT</w:t>
            </w:r>
          </w:p>
        </w:tc>
        <w:tc>
          <w:tcPr>
            <w:tcW w:type="dxa" w:w="5616"/>
          </w:tcPr>
          <w:p>
            <w:r>
              <w:t>Authentication, authorization, role-based access, and protected API communication.</w:t>
            </w:r>
          </w:p>
        </w:tc>
      </w:tr>
      <w:tr>
        <w:tc>
          <w:tcPr>
            <w:tcW w:type="dxa" w:w="2016"/>
          </w:tcPr>
          <w:p>
            <w:r>
              <w:t>Data Access</w:t>
            </w:r>
          </w:p>
        </w:tc>
        <w:tc>
          <w:tcPr>
            <w:tcW w:type="dxa" w:w="2448"/>
          </w:tcPr>
          <w:p>
            <w:r>
              <w:t>Spring Data JPA and Hibernate</w:t>
            </w:r>
          </w:p>
        </w:tc>
        <w:tc>
          <w:tcPr>
            <w:tcW w:type="dxa" w:w="5616"/>
          </w:tcPr>
          <w:p>
            <w:r>
              <w:t>Repository operations and object-relational mapping.</w:t>
            </w:r>
          </w:p>
        </w:tc>
      </w:tr>
      <w:tr>
        <w:tc>
          <w:tcPr>
            <w:tcW w:type="dxa" w:w="2016"/>
          </w:tcPr>
          <w:p>
            <w:r>
              <w:t>Database</w:t>
            </w:r>
          </w:p>
        </w:tc>
        <w:tc>
          <w:tcPr>
            <w:tcW w:type="dxa" w:w="2448"/>
          </w:tcPr>
          <w:p>
            <w:r>
              <w:t>PostgreSQL</w:t>
            </w:r>
          </w:p>
        </w:tc>
        <w:tc>
          <w:tcPr>
            <w:tcW w:type="dxa" w:w="5616"/>
          </w:tcPr>
          <w:p>
            <w:r>
              <w:t>Persistent storage for users, suppliers, RFQs, quotations, approvals, orders, invoices, and audit records.</w:t>
            </w:r>
          </w:p>
        </w:tc>
      </w:tr>
      <w:tr>
        <w:tc>
          <w:tcPr>
            <w:tcW w:type="dxa" w:w="2016"/>
          </w:tcPr>
          <w:p>
            <w:r>
              <w:t>API Documentation</w:t>
            </w:r>
          </w:p>
        </w:tc>
        <w:tc>
          <w:tcPr>
            <w:tcW w:type="dxa" w:w="2448"/>
          </w:tcPr>
          <w:p>
            <w:r>
              <w:t>Swagger / OpenAPI</w:t>
            </w:r>
          </w:p>
        </w:tc>
        <w:tc>
          <w:tcPr>
            <w:tcW w:type="dxa" w:w="5616"/>
          </w:tcPr>
          <w:p>
            <w:r>
              <w:t>Documentation and testing of backend APIs.</w:t>
            </w:r>
          </w:p>
        </w:tc>
      </w:tr>
      <w:tr>
        <w:tc>
          <w:tcPr>
            <w:tcW w:type="dxa" w:w="2016"/>
          </w:tcPr>
          <w:p>
            <w:r>
              <w:t>Build Tools</w:t>
            </w:r>
          </w:p>
        </w:tc>
        <w:tc>
          <w:tcPr>
            <w:tcW w:type="dxa" w:w="2448"/>
          </w:tcPr>
          <w:p>
            <w:r>
              <w:t>Maven and npm</w:t>
            </w:r>
          </w:p>
        </w:tc>
        <w:tc>
          <w:tcPr>
            <w:tcW w:type="dxa" w:w="5616"/>
          </w:tcPr>
          <w:p>
            <w:r>
              <w:t>Build and dependency management for backend and frontend.</w:t>
            </w:r>
          </w:p>
        </w:tc>
      </w:tr>
      <w:tr>
        <w:tc>
          <w:tcPr>
            <w:tcW w:type="dxa" w:w="2016"/>
          </w:tcPr>
          <w:p>
            <w:r>
              <w:t>Testing</w:t>
            </w:r>
          </w:p>
        </w:tc>
        <w:tc>
          <w:tcPr>
            <w:tcW w:type="dxa" w:w="2448"/>
          </w:tcPr>
          <w:p>
            <w:r>
              <w:t>JUnit, Mockito, Jasmine, and Karma</w:t>
            </w:r>
          </w:p>
        </w:tc>
        <w:tc>
          <w:tcPr>
            <w:tcW w:type="dxa" w:w="5616"/>
          </w:tcPr>
          <w:p>
            <w:r>
              <w:t>Unit, service, and frontend component testing.</w:t>
            </w:r>
          </w:p>
        </w:tc>
      </w:tr>
      <w:tr>
        <w:tc>
          <w:tcPr>
            <w:tcW w:type="dxa" w:w="2016"/>
          </w:tcPr>
          <w:p>
            <w:r>
              <w:t>Version Control</w:t>
            </w:r>
          </w:p>
        </w:tc>
        <w:tc>
          <w:tcPr>
            <w:tcW w:type="dxa" w:w="2448"/>
          </w:tcPr>
          <w:p>
            <w:r>
              <w:t>Git and GitHub</w:t>
            </w:r>
          </w:p>
        </w:tc>
        <w:tc>
          <w:tcPr>
            <w:tcW w:type="dxa" w:w="5616"/>
          </w:tcPr>
          <w:p>
            <w:r>
              <w:t>Source-code management, collaboration, review, and release tracking.</w:t>
            </w:r>
          </w:p>
        </w:tc>
      </w:tr>
      <w:tr>
        <w:tc>
          <w:tcPr>
            <w:tcW w:type="dxa" w:w="2016"/>
          </w:tcPr>
          <w:p>
            <w:r>
              <w:t>Containerization</w:t>
            </w:r>
          </w:p>
        </w:tc>
        <w:tc>
          <w:tcPr>
            <w:tcW w:type="dxa" w:w="2448"/>
          </w:tcPr>
          <w:p>
            <w:r>
              <w:t>Docker</w:t>
            </w:r>
          </w:p>
        </w:tc>
        <w:tc>
          <w:tcPr>
            <w:tcW w:type="dxa" w:w="5616"/>
          </w:tcPr>
          <w:p>
            <w:r>
              <w:t>Consistent packaging and deployment of application services.</w:t>
            </w:r>
          </w:p>
        </w:tc>
      </w:tr>
      <w:tr>
        <w:tc>
          <w:tcPr>
            <w:tcW w:type="dxa" w:w="2016"/>
          </w:tcPr>
          <w:p>
            <w:r>
              <w:t>Web Server</w:t>
            </w:r>
          </w:p>
        </w:tc>
        <w:tc>
          <w:tcPr>
            <w:tcW w:type="dxa" w:w="2448"/>
          </w:tcPr>
          <w:p>
            <w:r>
              <w:t>Nginx</w:t>
            </w:r>
          </w:p>
        </w:tc>
        <w:tc>
          <w:tcPr>
            <w:tcW w:type="dxa" w:w="5616"/>
          </w:tcPr>
          <w:p>
            <w:r>
              <w:t>Hosting Angular files, HTTPS termination, and reverse-proxy routing.</w:t>
            </w:r>
          </w:p>
        </w:tc>
      </w:tr>
      <w:tr>
        <w:tc>
          <w:tcPr>
            <w:tcW w:type="dxa" w:w="2016"/>
          </w:tcPr>
          <w:p>
            <w:r>
              <w:t>File Storage</w:t>
            </w:r>
          </w:p>
        </w:tc>
        <w:tc>
          <w:tcPr>
            <w:tcW w:type="dxa" w:w="2448"/>
          </w:tcPr>
          <w:p>
            <w:r>
              <w:t>Local storage or cloud object storage</w:t>
            </w:r>
          </w:p>
        </w:tc>
        <w:tc>
          <w:tcPr>
            <w:tcW w:type="dxa" w:w="5616"/>
          </w:tcPr>
          <w:p>
            <w:r>
              <w:t>Storage for quotations, invoices, certificates, and quality documents.</w:t>
            </w:r>
          </w:p>
        </w:tc>
      </w:tr>
      <w:tr>
        <w:tc>
          <w:tcPr>
            <w:tcW w:type="dxa" w:w="2016"/>
          </w:tcPr>
          <w:p>
            <w:r>
              <w:t>CI/CD</w:t>
            </w:r>
          </w:p>
        </w:tc>
        <w:tc>
          <w:tcPr>
            <w:tcW w:type="dxa" w:w="2448"/>
          </w:tcPr>
          <w:p>
            <w:r>
              <w:t>GitHub Actions or Jenkins</w:t>
            </w:r>
          </w:p>
        </w:tc>
        <w:tc>
          <w:tcPr>
            <w:tcW w:type="dxa" w:w="5616"/>
          </w:tcPr>
          <w:p>
            <w:r>
              <w:t>Automated build, test, and deployment pipeline.</w:t>
            </w:r>
          </w:p>
        </w:tc>
      </w:tr>
      <w:tr>
        <w:tc>
          <w:tcPr>
            <w:tcW w:type="dxa" w:w="2016"/>
          </w:tcPr>
          <w:p>
            <w:r>
              <w:t>Monitoring</w:t>
            </w:r>
          </w:p>
        </w:tc>
        <w:tc>
          <w:tcPr>
            <w:tcW w:type="dxa" w:w="2448"/>
          </w:tcPr>
          <w:p>
            <w:r>
              <w:t>Spring Boot Actuator and centralized logging</w:t>
            </w:r>
          </w:p>
        </w:tc>
        <w:tc>
          <w:tcPr>
            <w:tcW w:type="dxa" w:w="5616"/>
          </w:tcPr>
          <w:p>
            <w:r>
              <w:t>Application-health checks, logs, and operational monitoring.</w:t>
            </w:r>
          </w:p>
        </w:tc>
      </w:tr>
    </w:tbl>
    <w:p>
      <w:pPr>
        <w:pStyle w:val="Heading1"/>
        <w:keepNext/>
        <w:spacing w:before="160" w:after="80"/>
      </w:pPr>
      <w:r>
        <w:t>4. Component Breakdown</w:t>
      </w:r>
    </w:p>
    <w:p>
      <w:pPr>
        <w:pStyle w:val="Heading2"/>
        <w:keepNext/>
        <w:spacing w:before="160" w:after="80"/>
      </w:pPr>
      <w:r>
        <w:t>4.1 User Registration and Authentication</w:t>
      </w:r>
    </w:p>
    <w:p>
      <w:r>
        <w:t>Manages user registration, login, logout, password reset, account status, and secure authentication. New registration details are validated, passwords are encrypted, and user information is stored in the database. No administrator approval is required for basic registration.</w:t>
      </w:r>
    </w:p>
    <w:p>
      <w:pPr>
        <w:pStyle w:val="Heading2"/>
        <w:keepNext/>
        <w:spacing w:before="160" w:after="80"/>
      </w:pPr>
      <w:r>
        <w:t>4.2 Role-Based Access Control</w:t>
      </w:r>
    </w:p>
    <w:p>
      <w:r>
        <w:t>Controls screens, APIs, data, and actions based on assigned roles. Supported roles include Ordering Team, Procurement Manager, Supplier, Inventory User, Quality User, Finance User, and Administrator.</w:t>
      </w:r>
    </w:p>
    <w:p>
      <w:pPr>
        <w:pStyle w:val="Heading2"/>
        <w:keepNext/>
        <w:spacing w:before="160" w:after="80"/>
      </w:pPr>
      <w:r>
        <w:t>4.3 Organization Management</w:t>
      </w:r>
    </w:p>
    <w:p>
      <w:r>
        <w:t>Maintains client organizations and separates organization-specific users, procurement records, suppliers, transactions, and reports.</w:t>
      </w:r>
    </w:p>
    <w:p>
      <w:pPr>
        <w:pStyle w:val="Heading2"/>
        <w:keepNext/>
        <w:spacing w:before="160" w:after="80"/>
      </w:pPr>
      <w:r>
        <w:t>4.4 Product and Category Master</w:t>
      </w:r>
    </w:p>
    <w:p>
      <w:r>
        <w:t>Maintains products, categories, units of measurement, tax details, warehouse locations, payment terms, procurement types, and other reusable reference data.</w:t>
      </w:r>
    </w:p>
    <w:p>
      <w:pPr>
        <w:pStyle w:val="Heading2"/>
        <w:keepNext/>
        <w:spacing w:before="160" w:after="80"/>
      </w:pPr>
      <w:r>
        <w:t>4.5 Supplier Management</w:t>
      </w:r>
    </w:p>
    <w:p>
      <w:r>
        <w:t>Manages supplier registration, profiles, contact details, categories, compliance documents, status, performance history, and supplier-product associations.</w:t>
      </w:r>
    </w:p>
    <w:p>
      <w:pPr>
        <w:pStyle w:val="Heading2"/>
        <w:keepNext/>
        <w:spacing w:before="160" w:after="80"/>
      </w:pPr>
      <w:r>
        <w:t>4.6 Procurement Requirement Management</w:t>
      </w:r>
    </w:p>
    <w:p>
      <w:r>
        <w:t>Allows authorized users to create requirements with product, quantity, delivery location, required date, specification, estimated budget, and supporting documents. Requirements can be submitted for approval.</w:t>
      </w:r>
    </w:p>
    <w:p>
      <w:pPr>
        <w:pStyle w:val="Heading2"/>
        <w:keepNext/>
        <w:spacing w:before="160" w:after="80"/>
      </w:pPr>
      <w:r>
        <w:t>4.7 RFQ Management</w:t>
      </w:r>
    </w:p>
    <w:p>
      <w:r>
        <w:t>Creates RFQs from approved requirements and records RFQ number, items, quantities, deadlines, technical specifications, delivery conditions, payment terms, invited suppliers, and attachments.</w:t>
      </w:r>
    </w:p>
    <w:p>
      <w:pPr>
        <w:pStyle w:val="Heading2"/>
        <w:keepNext/>
        <w:spacing w:before="160" w:after="80"/>
      </w:pPr>
      <w:r>
        <w:t>4.8 Quotation Management</w:t>
      </w:r>
    </w:p>
    <w:p>
      <w:r>
        <w:t>Allows suppliers to submit and update quotations before the deadline. Quotations include price, tax, delivery period, validity, payment terms, warranty information, remarks, and supporting documents.</w:t>
      </w:r>
    </w:p>
    <w:p>
      <w:pPr>
        <w:pStyle w:val="Heading2"/>
        <w:keepNext/>
        <w:spacing w:before="160" w:after="80"/>
      </w:pPr>
      <w:r>
        <w:t>4.9 Quotation Comparison</w:t>
      </w:r>
    </w:p>
    <w:p>
      <w:r>
        <w:t>Presents supplier quotations in a standardized comparison view based on price, delivery time, compliance, payment terms, supplier rating, warranty, and past performance.</w:t>
      </w:r>
    </w:p>
    <w:p>
      <w:pPr>
        <w:pStyle w:val="Heading2"/>
        <w:keepNext/>
        <w:spacing w:before="160" w:after="80"/>
      </w:pPr>
      <w:r>
        <w:t>4.10 Rule-Based Supplier Evaluation</w:t>
      </w:r>
    </w:p>
    <w:p>
      <w:r>
        <w:t>Evaluates suppliers using configurable scoring criteria such as price, quality, delivery performance, compliance, response time, and service history. No AI or machine-learning component is used.</w:t>
      </w:r>
    </w:p>
    <w:p>
      <w:pPr>
        <w:pStyle w:val="Heading2"/>
        <w:keepNext/>
        <w:spacing w:before="160" w:after="80"/>
      </w:pPr>
      <w:r>
        <w:t>4.11 Approval Workflow Management</w:t>
      </w:r>
    </w:p>
    <w:p>
      <w:r>
        <w:t>Routes requirements, supplier selections, purchase orders, invoices, and other records to appropriate approvers based on procurement value, department, category, role, and approval level.</w:t>
      </w:r>
    </w:p>
    <w:p>
      <w:pPr>
        <w:pStyle w:val="Heading2"/>
        <w:keepNext/>
        <w:spacing w:before="160" w:after="80"/>
      </w:pPr>
      <w:r>
        <w:t>4.12 Inventory Integration</w:t>
      </w:r>
    </w:p>
    <w:p>
      <w:r>
        <w:t>Checks available stock, reserved quantities, reorder levels, incoming stock, and warehouse details before procurement. It also supports stock updates after goods receipt.</w:t>
      </w:r>
    </w:p>
    <w:p>
      <w:pPr>
        <w:pStyle w:val="Heading2"/>
        <w:keepNext/>
        <w:spacing w:before="160" w:after="80"/>
      </w:pPr>
      <w:r>
        <w:t>4.13 Purchase Order Management</w:t>
      </w:r>
    </w:p>
    <w:p>
      <w:r>
        <w:t>Creates purchase orders after quotation approval and supplier selection. It records supplier, items, quantities, prices, tax, delivery address, schedule, terms, and approval information.</w:t>
      </w:r>
    </w:p>
    <w:p>
      <w:pPr>
        <w:pStyle w:val="Heading2"/>
        <w:keepNext/>
        <w:spacing w:before="160" w:after="80"/>
      </w:pPr>
      <w:r>
        <w:t>4.14 Goods Receipt Management</w:t>
      </w:r>
    </w:p>
    <w:p>
      <w:r>
        <w:t>Records goods received against purchase orders, including received, accepted, and rejected quantities, delivery date, warehouse, batch details, and inventory remarks.</w:t>
      </w:r>
    </w:p>
    <w:p>
      <w:pPr>
        <w:pStyle w:val="Heading2"/>
        <w:keepNext/>
        <w:spacing w:before="160" w:after="80"/>
      </w:pPr>
      <w:r>
        <w:t>4.15 Quality Inspection</w:t>
      </w:r>
    </w:p>
    <w:p>
      <w:r>
        <w:t>Captures inspection results, accepted and rejected quantities, defects, quality remarks, supporting evidence, and final quality status. Rejected material can be returned to the supplier.</w:t>
      </w:r>
    </w:p>
    <w:p>
      <w:pPr>
        <w:pStyle w:val="Heading2"/>
        <w:keepNext/>
        <w:spacing w:before="160" w:after="80"/>
      </w:pPr>
      <w:r>
        <w:t>4.16 Invoice Management</w:t>
      </w:r>
    </w:p>
    <w:p>
      <w:r>
        <w:t>Stores supplier invoices and validates them against the purchase order and goods receipt. The component supports three-way matching among the purchase order, receipt, and invoice.</w:t>
      </w:r>
    </w:p>
    <w:p>
      <w:pPr>
        <w:pStyle w:val="Heading2"/>
        <w:keepNext/>
        <w:spacing w:before="160" w:after="80"/>
      </w:pPr>
      <w:r>
        <w:t>4.17 Payment Management</w:t>
      </w:r>
    </w:p>
    <w:p>
      <w:r>
        <w:t>Allows finance users to record invoice approval, payment status, payment amount, payment date, transaction reference, pending balance, and finance remarks.</w:t>
      </w:r>
    </w:p>
    <w:p>
      <w:pPr>
        <w:pStyle w:val="Heading2"/>
        <w:keepNext/>
        <w:spacing w:before="160" w:after="80"/>
      </w:pPr>
      <w:r>
        <w:t>4.18 Notification Service</w:t>
      </w:r>
    </w:p>
    <w:p>
      <w:r>
        <w:t>Generates in-application notifications for approvals, RFQ publication, quotation submission, deadlines, supplier selection, purchase orders, goods receipt, quality rejection, invoice approval, and payment completion.</w:t>
      </w:r>
    </w:p>
    <w:p>
      <w:pPr>
        <w:pStyle w:val="Heading2"/>
        <w:keepNext/>
        <w:spacing w:before="160" w:after="80"/>
      </w:pPr>
      <w:r>
        <w:t>4.19 Reporting and Dashboard</w:t>
      </w:r>
    </w:p>
    <w:p>
      <w:r>
        <w:t>Provides procurement spend, supplier performance, RFQ status, purchase-order status, pending approvals, delivery performance, quality rejection, and payment-status reports.</w:t>
      </w:r>
    </w:p>
    <w:p>
      <w:pPr>
        <w:pStyle w:val="Heading2"/>
        <w:keepNext/>
        <w:spacing w:before="160" w:after="80"/>
      </w:pPr>
      <w:r>
        <w:t>4.20 Audit Logging</w:t>
      </w:r>
    </w:p>
    <w:p>
      <w:r>
        <w:t>Records important actions such as login, creation, modification, approval, rejection, supplier selection, receipt, quality update, invoice processing, and payment actions with user, date, time, record reference, and status change.</w:t>
      </w:r>
    </w:p>
    <w:p>
      <w:pPr>
        <w:pStyle w:val="Heading1"/>
        <w:keepNext/>
        <w:spacing w:before="160" w:after="80"/>
      </w:pPr>
      <w:r>
        <w:t>5. Deployment Plan</w:t>
      </w:r>
    </w:p>
    <w:p>
      <w:r>
        <w:t>The application will be deployed using a separated frontend, backend, database, and file-storage model. The Angular frontend will be compiled and hosted through Nginx. The Spring Boot backend will run as a Docker container and expose secured REST APIs. PostgreSQL will run as a separate database service, while documents and attachments will be stored in a managed file-storage location.</w:t>
      </w:r>
    </w:p>
    <w:p>
      <w:pPr>
        <w:pStyle w:val="Heading2"/>
        <w:keepNext/>
        <w:spacing w:before="160" w:after="80"/>
      </w:pPr>
      <w:r>
        <w:t>5.1 Deployment Environments</w:t>
      </w:r>
    </w:p>
    <w:p>
      <w:pPr>
        <w:pStyle w:val="ListBullet"/>
      </w:pPr>
      <w:r>
        <w:t>Development environment</w:t>
      </w:r>
    </w:p>
    <w:p>
      <w:pPr>
        <w:pStyle w:val="ListBullet"/>
      </w:pPr>
      <w:r>
        <w:t>System and integration testing environment</w:t>
      </w:r>
    </w:p>
    <w:p>
      <w:pPr>
        <w:pStyle w:val="ListBullet"/>
      </w:pPr>
      <w:r>
        <w:t>User Acceptance Testing environment</w:t>
      </w:r>
    </w:p>
    <w:p>
      <w:pPr>
        <w:pStyle w:val="ListBullet"/>
      </w:pPr>
      <w:r>
        <w:t>Production environment</w:t>
      </w:r>
    </w:p>
    <w:p>
      <w:pPr>
        <w:pStyle w:val="Heading2"/>
        <w:keepNext/>
        <w:spacing w:before="160" w:after="80"/>
      </w:pPr>
      <w:r>
        <w:t>5.2 Deployment Controls</w:t>
      </w:r>
    </w:p>
    <w:p>
      <w:pPr>
        <w:pStyle w:val="ListBullet"/>
      </w:pPr>
      <w:r>
        <w:t>HTTPS for communication between users and the application.</w:t>
      </w:r>
    </w:p>
    <w:p>
      <w:pPr>
        <w:pStyle w:val="ListBullet"/>
      </w:pPr>
      <w:r>
        <w:t>Environment variables or secret management for credentials, JWT keys, database URLs, and integration settings.</w:t>
      </w:r>
    </w:p>
    <w:p>
      <w:pPr>
        <w:pStyle w:val="ListBullet"/>
      </w:pPr>
      <w:r>
        <w:t>Automated build, test, and deployment pipeline.</w:t>
      </w:r>
    </w:p>
    <w:p>
      <w:pPr>
        <w:pStyle w:val="ListBullet"/>
      </w:pPr>
      <w:r>
        <w:t>Database backup and recovery process.</w:t>
      </w:r>
    </w:p>
    <w:p>
      <w:pPr>
        <w:pStyle w:val="ListBullet"/>
      </w:pPr>
      <w:r>
        <w:t>Application-health monitoring and centralized error logging.</w:t>
      </w:r>
    </w:p>
    <w:p>
      <w:pPr>
        <w:pStyle w:val="ListBullet"/>
      </w:pPr>
      <w:r>
        <w:t>Versioned releases with rollback support.</w:t>
      </w:r>
    </w:p>
    <w:p>
      <w:pPr>
        <w:pStyle w:val="ListBullet"/>
      </w:pPr>
      <w:r>
        <w:t>Separate configuration for each deployment environment.</w:t>
      </w:r>
    </w:p>
    <w:p>
      <w:pPr>
        <w:pStyle w:val="ListBullet"/>
      </w:pPr>
      <w:r>
        <w:t>Restricted production access and audit tracking of deployment activities.</w:t>
      </w:r>
    </w:p>
    <w:p>
      <w:pPr>
        <w:pStyle w:val="Heading1"/>
        <w:keepNext/>
        <w:spacing w:before="160" w:after="80"/>
      </w:pPr>
      <w:r>
        <w:t>6. Non-Functional Architecture Considerations</w:t>
      </w:r>
    </w:p>
    <w:p>
      <w:pPr>
        <w:pStyle w:val="Heading2"/>
        <w:keepNext/>
        <w:spacing w:before="160" w:after="80"/>
      </w:pPr>
      <w:r>
        <w:t>Performance</w:t>
      </w:r>
    </w:p>
    <w:p>
      <w:r>
        <w:t>Frequently used queries should be optimized, reports should use pagination or controlled data ranges, and long-running operations should not block normal user activity.</w:t>
      </w:r>
    </w:p>
    <w:p>
      <w:pPr>
        <w:pStyle w:val="Heading2"/>
        <w:keepNext/>
        <w:spacing w:before="160" w:after="80"/>
      </w:pPr>
      <w:r>
        <w:t>Security</w:t>
      </w:r>
    </w:p>
    <w:p>
      <w:r>
        <w:t>All protected APIs require authentication and authorization. Sensitive credentials are externalized, passwords are hashed, and access is limited according to role and organization.</w:t>
      </w:r>
    </w:p>
    <w:p>
      <w:pPr>
        <w:pStyle w:val="Heading2"/>
        <w:keepNext/>
        <w:spacing w:before="160" w:after="80"/>
      </w:pPr>
      <w:r>
        <w:t>Availability</w:t>
      </w:r>
    </w:p>
    <w:p>
      <w:r>
        <w:t>The production deployment should support service monitoring, restart policies, regular backups, and documented recovery procedures.</w:t>
      </w:r>
    </w:p>
    <w:p>
      <w:pPr>
        <w:pStyle w:val="Heading2"/>
        <w:keepNext/>
        <w:spacing w:before="160" w:after="80"/>
      </w:pPr>
      <w:r>
        <w:t>Scalability</w:t>
      </w:r>
    </w:p>
    <w:p>
      <w:r>
        <w:t>Frontend, backend, database, and storage components should be independently scalable as usage grows.</w:t>
      </w:r>
    </w:p>
    <w:p>
      <w:pPr>
        <w:pStyle w:val="Heading2"/>
        <w:keepNext/>
        <w:spacing w:before="160" w:after="80"/>
      </w:pPr>
      <w:r>
        <w:t>Usability</w:t>
      </w:r>
    </w:p>
    <w:p>
      <w:r>
        <w:t>The interface should provide clear navigation, validation messages, status indicators, searchable tables, and role-specific dashboards.</w:t>
      </w:r>
    </w:p>
    <w:p>
      <w:pPr>
        <w:pStyle w:val="Heading2"/>
        <w:keepNext/>
        <w:spacing w:before="160" w:after="80"/>
      </w:pPr>
      <w:r>
        <w:t>Auditability</w:t>
      </w:r>
    </w:p>
    <w:p>
      <w:r>
        <w:t>Critical procurement and financial actions must be traceable to the responsible user with date, time, previous state, and updated state.</w:t>
      </w:r>
    </w:p>
    <w:p>
      <w:pPr>
        <w:pStyle w:val="Heading2"/>
        <w:keepNext/>
        <w:spacing w:before="160" w:after="80"/>
      </w:pPr>
      <w:r>
        <w:t>Interoperability</w:t>
      </w:r>
    </w:p>
    <w:p>
      <w:r>
        <w:t>External integrations should use documented APIs, defined data formats, secure credentials, timeout handling, and retry rules.</w:t>
      </w:r>
    </w:p>
    <w:p>
      <w:pPr>
        <w:pStyle w:val="Heading2"/>
        <w:keepNext/>
        <w:spacing w:before="160" w:after="80"/>
      </w:pPr>
      <w:r>
        <w:t>Maintainability</w:t>
      </w:r>
    </w:p>
    <w:p>
      <w:r>
        <w:t>Modules should have clear responsibilities, shared services should be reusable, and changes should be supported by automated tests and documentation.</w:t>
      </w:r>
    </w:p>
    <w:p>
      <w:pPr>
        <w:pStyle w:val="Heading1"/>
        <w:keepNext/>
        <w:spacing w:before="160" w:after="80"/>
      </w:pPr>
      <w:r>
        <w:t>7. Assumptions and Dependencies</w:t>
      </w:r>
    </w:p>
    <w:p>
      <w:pPr>
        <w:pStyle w:val="ListBullet"/>
      </w:pPr>
      <w:r>
        <w:t>Client-organization, user-role, supplier, product, category, warehouse, tax, and approval-level information will be available.</w:t>
      </w:r>
    </w:p>
    <w:p>
      <w:pPr>
        <w:pStyle w:val="ListBullet"/>
      </w:pPr>
      <w:r>
        <w:t>The existing inventory system will provide stable and documented APIs for stock verification and updates.</w:t>
      </w:r>
    </w:p>
    <w:p>
      <w:pPr>
        <w:pStyle w:val="ListBullet"/>
      </w:pPr>
      <w:r>
        <w:t>Finance-system integration details and required invoice or payment interfaces will be provided.</w:t>
      </w:r>
    </w:p>
    <w:p>
      <w:pPr>
        <w:pStyle w:val="ListBullet"/>
      </w:pPr>
      <w:r>
        <w:t>External systems will meet agreed service-level commitments for availability, response time, support, and incident resolution.</w:t>
      </w:r>
    </w:p>
    <w:p>
      <w:pPr>
        <w:pStyle w:val="ListBullet"/>
      </w:pPr>
      <w:r>
        <w:t>A reliable database, hosting platform, network connection, file-storage service, and notification mechanism will be available.</w:t>
      </w:r>
    </w:p>
    <w:p>
      <w:pPr>
        <w:pStyle w:val="ListBullet"/>
      </w:pPr>
      <w:r>
        <w:t>Business stakeholders will confirm supplier-scoring rules, procurement thresholds, approval levels, and compliance requirements.</w:t>
      </w:r>
    </w:p>
    <w:p>
      <w:pPr>
        <w:pStyle w:val="ListBullet"/>
      </w:pPr>
      <w:r>
        <w:t>Test environments and representative test data will be available for integration and user-acceptance testing.</w:t>
      </w:r>
    </w:p>
    <w:p>
      <w:pPr>
        <w:pStyle w:val="ListBullet"/>
      </w:pPr>
      <w:r>
        <w:t>Data migration, retention, access-control, security, and backup policies will be confirmed before production deployment.</w:t>
      </w:r>
    </w:p>
    <w:p>
      <w:pPr>
        <w:pStyle w:val="Heading1"/>
        <w:keepNext/>
        <w:spacing w:before="160" w:after="80"/>
      </w:pPr>
      <w:r>
        <w:t>8. Conclusion</w:t>
      </w:r>
    </w:p>
    <w:p>
      <w:r>
        <w:t>The proposed solution architecture provides a secure, modular, maintainable, and scalable foundation for the Procurement and Sourcing application. It supports the complete procurement lifecycle while maintaining clear separation between the frontend, backend, data, storage, and external-integration components. The architecture is suitable for implementation using Angular, Java Spring Boot, PostgreSQL, REST APIs, and Docker-based deployment.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