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807F" w14:textId="63E99780" w:rsidR="00BD39B8" w:rsidRPr="008B4AFE" w:rsidRDefault="00BD39B8" w:rsidP="00BD39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>Expand Gap Analysis (Section II.F) with a comparison table against recent works (include more 2024–2026 PQC-drone papers). Stress "first MAC/RRC-layer hybrid with mobility caching in full 5G-LENA stack for swarms up to 80 UEs."</w:t>
      </w:r>
    </w:p>
    <w:p w14:paraId="458D6B2D" w14:textId="18CEC249" w:rsidR="00BD39B8" w:rsidRPr="008B4AFE" w:rsidRDefault="00BD39B8" w:rsidP="00BD39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 xml:space="preserve">Reduce the content of </w:t>
      </w:r>
      <w:r w:rsidR="008B4AFE" w:rsidRPr="008B4AFE">
        <w:rPr>
          <w:rFonts w:ascii="Times New Roman" w:hAnsi="Times New Roman" w:cs="Times New Roman"/>
          <w:sz w:val="24"/>
          <w:szCs w:val="24"/>
        </w:rPr>
        <w:t>the last section (conclusion and future work). Change the limitations section</w:t>
      </w:r>
      <w:r w:rsidRPr="008B4AFE">
        <w:rPr>
          <w:rFonts w:ascii="Times New Roman" w:hAnsi="Times New Roman" w:cs="Times New Roman"/>
          <w:sz w:val="24"/>
          <w:szCs w:val="24"/>
        </w:rPr>
        <w:t xml:space="preserve"> to a paragraph instead of bullet points.</w:t>
      </w:r>
    </w:p>
    <w:p w14:paraId="1A5793D7" w14:textId="65F068E3" w:rsidR="00BD39B8" w:rsidRDefault="00BD39B8" w:rsidP="00BD39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>Avoid too much usage of subheadings</w:t>
      </w:r>
      <w:r w:rsidR="008B4AFE">
        <w:rPr>
          <w:rFonts w:ascii="Times New Roman" w:hAnsi="Times New Roman" w:cs="Times New Roman"/>
          <w:sz w:val="24"/>
          <w:szCs w:val="24"/>
        </w:rPr>
        <w:t xml:space="preserve"> and bullet points</w:t>
      </w:r>
      <w:r w:rsidRPr="008B4AFE">
        <w:rPr>
          <w:rFonts w:ascii="Times New Roman" w:hAnsi="Times New Roman" w:cs="Times New Roman"/>
          <w:sz w:val="24"/>
          <w:szCs w:val="24"/>
        </w:rPr>
        <w:t>; it leads to an assumption of AI content.</w:t>
      </w:r>
    </w:p>
    <w:p w14:paraId="6811FE5E" w14:textId="542AB542" w:rsidR="008B4AFE" w:rsidRPr="008B4AFE" w:rsidRDefault="008B4AFE" w:rsidP="008B4AFE">
      <w:pPr>
        <w:pStyle w:val="NormalWeb"/>
        <w:numPr>
          <w:ilvl w:val="0"/>
          <w:numId w:val="1"/>
        </w:numPr>
      </w:pPr>
      <w:r>
        <w:t>Add a "Threat Model" subsection.</w:t>
      </w:r>
    </w:p>
    <w:p w14:paraId="231DF2F8" w14:textId="77777777" w:rsidR="00BD39B8" w:rsidRPr="008B4AFE" w:rsidRDefault="00BD39B8" w:rsidP="00BD3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B4A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Refine Contributions </w:t>
      </w:r>
    </w:p>
    <w:p w14:paraId="02F1B321" w14:textId="755398E8" w:rsidR="00BD39B8" w:rsidRPr="008B4AFE" w:rsidRDefault="00BD39B8" w:rsidP="00BD3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Hybrid protocol details (add pseudocode clarity or sequence diagram if space allows).</w:t>
      </w:r>
    </w:p>
    <w:p w14:paraId="0D71B1F0" w14:textId="77777777" w:rsidR="00BD39B8" w:rsidRPr="008B4AFE" w:rsidRDefault="00BD39B8" w:rsidP="00BD3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Caching mechanism + security analysis (strengthen with threat model table).</w:t>
      </w:r>
    </w:p>
    <w:p w14:paraId="5DC3F976" w14:textId="77777777" w:rsidR="00BD39B8" w:rsidRPr="008B4AFE" w:rsidRDefault="00BD39B8" w:rsidP="00BD3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Comprehensive NS-3 evaluation (scalability, energy, PDR).</w:t>
      </w:r>
    </w:p>
    <w:p w14:paraId="20F70339" w14:textId="7AF861F9" w:rsidR="008B4AFE" w:rsidRPr="008B4AFE" w:rsidRDefault="008B4AFE" w:rsidP="008B4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b/>
          <w:bCs/>
          <w:sz w:val="24"/>
          <w:szCs w:val="24"/>
        </w:rPr>
        <w:t>Crypto &amp; Security</w:t>
      </w:r>
    </w:p>
    <w:p w14:paraId="3F4354A9" w14:textId="77777777" w:rsidR="008B4AFE" w:rsidRPr="008B4AFE" w:rsidRDefault="008B4AFE" w:rsidP="008B4A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>Expand Proposition 1 with more details or reference a formal hybrid KEM proof (Bindel et al. is good; consider citing recent multi-stage analyses).</w:t>
      </w:r>
    </w:p>
    <w:p w14:paraId="15139EA7" w14:textId="40A935A9" w:rsidR="008B4AFE" w:rsidRPr="008B4AFE" w:rsidRDefault="008B4AFE" w:rsidP="008B4A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 xml:space="preserve">Discuss side-channel resistance, constant-time </w:t>
      </w:r>
      <w:r w:rsidRPr="008B4AFE">
        <w:rPr>
          <w:rFonts w:ascii="Times New Roman" w:hAnsi="Times New Roman" w:cs="Times New Roman"/>
          <w:sz w:val="24"/>
          <w:szCs w:val="24"/>
        </w:rPr>
        <w:t>implementation</w:t>
      </w:r>
      <w:r w:rsidRPr="008B4AFE">
        <w:rPr>
          <w:rFonts w:ascii="Times New Roman" w:hAnsi="Times New Roman" w:cs="Times New Roman"/>
          <w:sz w:val="24"/>
          <w:szCs w:val="24"/>
        </w:rPr>
        <w:t>, and parameter choices more (why Kyber-768 exactly?).</w:t>
      </w:r>
    </w:p>
    <w:p w14:paraId="2CBA3C8B" w14:textId="77777777" w:rsidR="008B4AFE" w:rsidRPr="008B4AFE" w:rsidRDefault="008B4AFE" w:rsidP="008B4A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>Add key revocation/caching attack mitigation experiments or analysis.</w:t>
      </w:r>
    </w:p>
    <w:p w14:paraId="7FB16C18" w14:textId="073442EE" w:rsidR="008B4AFE" w:rsidRPr="008B4AFE" w:rsidRDefault="008B4AFE" w:rsidP="008B4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 xml:space="preserve"> </w:t>
      </w:r>
      <w:r w:rsidRPr="008B4AFE">
        <w:rPr>
          <w:rFonts w:ascii="Times New Roman" w:hAnsi="Times New Roman" w:cs="Times New Roman"/>
          <w:b/>
          <w:bCs/>
          <w:sz w:val="24"/>
          <w:szCs w:val="24"/>
        </w:rPr>
        <w:t>Simulations</w:t>
      </w:r>
    </w:p>
    <w:p w14:paraId="548CDF7C" w14:textId="77777777" w:rsidR="008B4AFE" w:rsidRPr="008B4AFE" w:rsidRDefault="008B4AFE" w:rsidP="008B4A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>Increase Monte Carlo runs (to 30–50) for tighter CIs.</w:t>
      </w:r>
    </w:p>
    <w:p w14:paraId="3B66812C" w14:textId="77777777" w:rsidR="008B4AFE" w:rsidRPr="008B4AFE" w:rsidRDefault="008B4AFE" w:rsidP="008B4A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>Add multi-cell/</w:t>
      </w:r>
      <w:proofErr w:type="spellStart"/>
      <w:r w:rsidRPr="008B4AFE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8B4AFE">
        <w:rPr>
          <w:rFonts w:ascii="Times New Roman" w:hAnsi="Times New Roman" w:cs="Times New Roman"/>
          <w:sz w:val="24"/>
          <w:szCs w:val="24"/>
        </w:rPr>
        <w:t xml:space="preserve"> handoff scenarios (addresses a key limitation).</w:t>
      </w:r>
    </w:p>
    <w:p w14:paraId="667648C1" w14:textId="77777777" w:rsidR="008B4AFE" w:rsidRPr="008B4AFE" w:rsidRDefault="008B4AFE" w:rsidP="008B4A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 xml:space="preserve">Include </w:t>
      </w:r>
      <w:proofErr w:type="spellStart"/>
      <w:r w:rsidRPr="008B4AFE">
        <w:rPr>
          <w:rFonts w:ascii="Times New Roman" w:hAnsi="Times New Roman" w:cs="Times New Roman"/>
          <w:sz w:val="24"/>
          <w:szCs w:val="24"/>
        </w:rPr>
        <w:t>NLoS</w:t>
      </w:r>
      <w:proofErr w:type="spellEnd"/>
      <w:r w:rsidRPr="008B4AFE">
        <w:rPr>
          <w:rFonts w:ascii="Times New Roman" w:hAnsi="Times New Roman" w:cs="Times New Roman"/>
          <w:sz w:val="24"/>
          <w:szCs w:val="24"/>
        </w:rPr>
        <w:t>/urban models (3GPP TR 36.777) and compare.</w:t>
      </w:r>
    </w:p>
    <w:p w14:paraId="62D1F0CC" w14:textId="77777777" w:rsidR="008B4AFE" w:rsidRPr="008B4AFE" w:rsidRDefault="008B4AFE" w:rsidP="008B4A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>Benchmark against more baselines (pure Kyber, other hybrids).</w:t>
      </w:r>
    </w:p>
    <w:p w14:paraId="2B0FB666" w14:textId="77777777" w:rsidR="008B4AFE" w:rsidRPr="008B4AFE" w:rsidRDefault="008B4AFE" w:rsidP="008B4A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t>Energy: Refine model (include memory, idle power); add sensitivity analysis.</w:t>
      </w:r>
    </w:p>
    <w:p w14:paraId="62FAE550" w14:textId="23F171C1" w:rsidR="008B4AFE" w:rsidRPr="008B4AFE" w:rsidRDefault="008B4AFE" w:rsidP="008B4AFE">
      <w:pPr>
        <w:pStyle w:val="NormalWeb"/>
        <w:numPr>
          <w:ilvl w:val="0"/>
          <w:numId w:val="1"/>
        </w:numPr>
      </w:pPr>
      <w:r w:rsidRPr="008B4AFE">
        <w:t>Ensure high-res</w:t>
      </w:r>
      <w:r w:rsidRPr="008B4AFE">
        <w:t>olution</w:t>
      </w:r>
      <w:r w:rsidRPr="008B4AFE">
        <w:t>, clear captions, and consistent styling. Replace placeholder screenshots with proper embedded figures. Add error bars everywhere.</w:t>
      </w:r>
    </w:p>
    <w:p w14:paraId="663A198F" w14:textId="77777777" w:rsidR="008B4AFE" w:rsidRDefault="008B4AFE" w:rsidP="008B4AFE">
      <w:pPr>
        <w:pStyle w:val="NormalWeb"/>
        <w:numPr>
          <w:ilvl w:val="0"/>
          <w:numId w:val="1"/>
        </w:numPr>
      </w:pPr>
      <w:r>
        <w:t>Abstract, Intro, and Related Work overlap (e.g., quantum threats repeated). Trim and use forward references</w:t>
      </w:r>
      <w:r>
        <w:t>.</w:t>
      </w:r>
    </w:p>
    <w:p w14:paraId="6C5DC01F" w14:textId="52F4B8E3" w:rsidR="008B4AFE" w:rsidRPr="008B4AFE" w:rsidRDefault="008B4AFE" w:rsidP="008B4AFE">
      <w:pPr>
        <w:pStyle w:val="NormalWeb"/>
        <w:numPr>
          <w:ilvl w:val="0"/>
          <w:numId w:val="1"/>
        </w:numPr>
      </w:pPr>
      <w:r w:rsidRPr="008B4AFE">
        <w:rPr>
          <w:b/>
          <w:bCs/>
        </w:rPr>
        <w:t>Clarity &amp; Flow</w:t>
      </w:r>
    </w:p>
    <w:p w14:paraId="63A0647D" w14:textId="5F941C84" w:rsidR="008B4AFE" w:rsidRPr="008B4AFE" w:rsidRDefault="008B4AFE" w:rsidP="008B4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 numbered lists for contributions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and</w:t>
      </w:r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protocol steps.</w:t>
      </w:r>
    </w:p>
    <w:p w14:paraId="1B3BF9BC" w14:textId="77777777" w:rsidR="008B4AFE" w:rsidRPr="008B4AFE" w:rsidRDefault="008B4AFE" w:rsidP="008B4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Shorten long sentences; improve transitions.</w:t>
      </w:r>
    </w:p>
    <w:p w14:paraId="66E87178" w14:textId="77777777" w:rsidR="008B4AFE" w:rsidRPr="008B4AFE" w:rsidRDefault="008B4AFE" w:rsidP="008B4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Consistent terminology (e.g., </w:t>
      </w:r>
      <w:proofErr w:type="spellStart"/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gNB</w:t>
      </w:r>
      <w:proofErr w:type="spellEnd"/>
      <w:r w:rsidRPr="008B4A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vs. base station).</w:t>
      </w:r>
    </w:p>
    <w:p w14:paraId="5D3E9D13" w14:textId="00BF6C07" w:rsidR="00BD39B8" w:rsidRDefault="008B4AFE" w:rsidP="00BD39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possible, add an ablation study.</w:t>
      </w:r>
    </w:p>
    <w:p w14:paraId="2754ACEF" w14:textId="77777777" w:rsidR="008B4AFE" w:rsidRDefault="008B4AFE" w:rsidP="008B4AFE">
      <w:pPr>
        <w:rPr>
          <w:rFonts w:ascii="Times New Roman" w:hAnsi="Times New Roman" w:cs="Times New Roman"/>
          <w:sz w:val="24"/>
          <w:szCs w:val="24"/>
        </w:rPr>
      </w:pPr>
    </w:p>
    <w:p w14:paraId="547E4BA7" w14:textId="3B8F8BC0" w:rsidR="008B4AFE" w:rsidRDefault="008B4AFE" w:rsidP="008B4AFE">
      <w:pPr>
        <w:rPr>
          <w:rFonts w:ascii="Times New Roman" w:hAnsi="Times New Roman" w:cs="Times New Roman"/>
          <w:sz w:val="24"/>
          <w:szCs w:val="24"/>
        </w:rPr>
      </w:pPr>
      <w:r w:rsidRPr="008B4A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F10AF6" wp14:editId="163E3A6A">
            <wp:extent cx="4733333" cy="3904762"/>
            <wp:effectExtent l="0" t="0" r="0" b="635"/>
            <wp:docPr id="15085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0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B76C" w14:textId="77777777" w:rsidR="008B4AFE" w:rsidRDefault="008B4AFE" w:rsidP="008B4AFE">
      <w:pPr>
        <w:rPr>
          <w:rFonts w:ascii="Times New Roman" w:hAnsi="Times New Roman" w:cs="Times New Roman"/>
          <w:sz w:val="24"/>
          <w:szCs w:val="24"/>
        </w:rPr>
      </w:pPr>
    </w:p>
    <w:p w14:paraId="740B710C" w14:textId="0096676C" w:rsidR="008B4AFE" w:rsidRDefault="008B4AFE" w:rsidP="008B4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these kinds of subheadings inside a subsection, and avoid too many subsections.</w:t>
      </w:r>
    </w:p>
    <w:p w14:paraId="67007B7F" w14:textId="77777777" w:rsidR="004262CE" w:rsidRPr="008B4AFE" w:rsidRDefault="004262CE">
      <w:pPr>
        <w:rPr>
          <w:rFonts w:ascii="Times New Roman" w:hAnsi="Times New Roman" w:cs="Times New Roman"/>
          <w:sz w:val="24"/>
          <w:szCs w:val="24"/>
        </w:rPr>
      </w:pPr>
    </w:p>
    <w:sectPr w:rsidR="004262CE" w:rsidRPr="008B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B6530"/>
    <w:multiLevelType w:val="multilevel"/>
    <w:tmpl w:val="65C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62D7C"/>
    <w:multiLevelType w:val="multilevel"/>
    <w:tmpl w:val="575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B3D44"/>
    <w:multiLevelType w:val="multilevel"/>
    <w:tmpl w:val="541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02124"/>
    <w:multiLevelType w:val="multilevel"/>
    <w:tmpl w:val="37B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A4966"/>
    <w:multiLevelType w:val="hybridMultilevel"/>
    <w:tmpl w:val="D98EC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289829">
    <w:abstractNumId w:val="4"/>
  </w:num>
  <w:num w:numId="2" w16cid:durableId="763455738">
    <w:abstractNumId w:val="3"/>
  </w:num>
  <w:num w:numId="3" w16cid:durableId="1937323539">
    <w:abstractNumId w:val="2"/>
  </w:num>
  <w:num w:numId="4" w16cid:durableId="986981405">
    <w:abstractNumId w:val="1"/>
  </w:num>
  <w:num w:numId="5" w16cid:durableId="23358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B8"/>
    <w:rsid w:val="0009297F"/>
    <w:rsid w:val="001022C3"/>
    <w:rsid w:val="004262CE"/>
    <w:rsid w:val="00646EF2"/>
    <w:rsid w:val="006B2A01"/>
    <w:rsid w:val="007B63B4"/>
    <w:rsid w:val="008B4AFE"/>
    <w:rsid w:val="00BD39B8"/>
    <w:rsid w:val="00F9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BF52"/>
  <w15:chartTrackingRefBased/>
  <w15:docId w15:val="{284F4056-1458-4D50-98FC-1631CC09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B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39B8"/>
    <w:rPr>
      <w:b/>
      <w:bCs/>
    </w:rPr>
  </w:style>
  <w:style w:type="paragraph" w:styleId="NormalWeb">
    <w:name w:val="Normal (Web)"/>
    <w:basedOn w:val="Normal"/>
    <w:uiPriority w:val="99"/>
    <w:unhideWhenUsed/>
    <w:rsid w:val="008B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vinita</dc:creator>
  <cp:keywords/>
  <dc:description/>
  <cp:lastModifiedBy>jai vinita</cp:lastModifiedBy>
  <cp:revision>1</cp:revision>
  <dcterms:created xsi:type="dcterms:W3CDTF">2026-06-15T09:49:00Z</dcterms:created>
  <dcterms:modified xsi:type="dcterms:W3CDTF">2026-06-15T10:07:00Z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20e5feba-ff29-4c39-bdcf-707083cec06d</vt:lpwstr>
  </property>
</Properties>
</file>