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color w:val="000000"/>
          <w:sz w:val="26"/>
        </w:rPr>
        <w:t>AMRITA VISHWA VIDYAPEETHAM</w:t>
        <w:br/>
        <w:t>DEPARTMENT OF CYBER SECURITY</w:t>
      </w:r>
    </w:p>
    <w:tbl>
      <w:tblPr>
        <w:tblW w:type="auto" w:w="0"/>
        <w:jc w:val="center"/>
        <w:tblLook w:firstColumn="1" w:firstRow="1" w:lastColumn="0" w:lastRow="0" w:noHBand="0" w:noVBand="1" w:val="04A0"/>
      </w:tblPr>
      <w:tblGrid>
        <w:gridCol w:w="9029"/>
      </w:tblGrid>
      <w:tr>
        <w:tc>
          <w:tcPr>
            <w:tcW w:type="dxa" w:w="6480"/>
            <w:shd w:fill="000000"/>
            <w:tcMar>
              <w:top w:w="15" w:type="dxa"/>
              <w:bottom w:w="15" w:type="dxa"/>
              <w:left w:w="0" w:type="dxa"/>
              <w:right w:w="0" w:type="dxa"/>
            </w:tcMar>
          </w:tcPr>
          <w:p>
            <w:pPr>
              <w:spacing w:before="0" w:after="0"/>
            </w:pPr>
            <w:r>
              <w:rPr>
                <w:sz w:val="2"/>
              </w:rPr>
            </w:r>
          </w:p>
        </w:tc>
      </w:tr>
    </w:tbl>
    <w:p>
      <w:pPr>
        <w:pStyle w:val="Title"/>
        <w:spacing w:before="560" w:after="240"/>
        <w:jc w:val="center"/>
      </w:pPr>
      <w:r>
        <w:rPr>
          <w:rFonts w:ascii="Calibri" w:hAnsi="Calibri"/>
          <w:b/>
          <w:color w:val="000000"/>
          <w:sz w:val="50"/>
        </w:rPr>
        <w:t>CYBER THREAT INTELLIGENCE (CTI)</w:t>
        <w:br/>
        <w:t>SHARING PLATFORM</w:t>
      </w:r>
    </w:p>
    <w:p>
      <w:pPr>
        <w:pStyle w:val="Subtitle"/>
        <w:spacing w:after="720"/>
        <w:jc w:val="center"/>
      </w:pPr>
      <w:r>
        <w:rPr>
          <w:rFonts w:ascii="Calibri" w:hAnsi="Calibri"/>
          <w:b/>
          <w:color w:val="000000"/>
          <w:sz w:val="23"/>
        </w:rPr>
        <w:t>24CYS401 – Secure Software Engineering</w:t>
        <w:br/>
        <w:t>End-Semester Laboratory Examination Project</w:t>
        <w:br/>
        <w:t>Assigned Topic: Topic 29</w:t>
        <w:br/>
        <w:t>Interim Academic Report (Phases 1 – 10)</w:t>
      </w:r>
    </w:p>
    <w:p>
      <w:pPr>
        <w:spacing w:before="1800" w:after="80"/>
        <w:jc w:val="center"/>
      </w:pPr>
      <w:r>
        <w:rPr>
          <w:color w:val="000000"/>
          <w:sz w:val="22"/>
        </w:rPr>
        <w:t>Submitted by:</w:t>
        <w:br/>
      </w:r>
      <w:r>
        <w:rPr>
          <w:b/>
          <w:color w:val="000000"/>
          <w:sz w:val="32"/>
        </w:rPr>
        <w:t>ABISHEK SINGH P</w:t>
        <w:br/>
      </w:r>
      <w:r>
        <w:rPr>
          <w:color w:val="000000"/>
          <w:sz w:val="22"/>
        </w:rPr>
        <w:t>B.Tech Computer Science Engineering – Cyber Security</w:t>
        <w:br/>
        <w:t>Amrita School of Engineering, Chennai Campus</w:t>
        <w:br/>
        <w:t>Date of Submission: October 2026</w:t>
      </w:r>
    </w:p>
    <w:p>
      <w:r>
        <w:br w:type="page"/>
      </w:r>
    </w:p>
    <w:p>
      <w:pPr>
        <w:pStyle w:val="Heading1"/>
        <w:keepNext/>
        <w:spacing w:before="360" w:after="120"/>
      </w:pPr>
      <w:r>
        <w:rPr>
          <w:rFonts w:ascii="Calibri" w:hAnsi="Calibri"/>
          <w:b/>
          <w:color w:val="000000"/>
          <w:sz w:val="32"/>
        </w:rPr>
        <w:t>TABLE OF CONTENTS</w:t>
      </w:r>
    </w:p>
    <w:p>
      <w:pPr>
        <w:spacing w:after="60" w:line="276" w:lineRule="auto"/>
      </w:pPr>
      <w:r>
        <w:rPr>
          <w:b/>
          <w:color w:val="000000"/>
          <w:sz w:val="20"/>
        </w:rPr>
        <w:t>1. Project Overview &amp; System Scope</w:t>
      </w:r>
      <w:r>
        <w:rPr>
          <w:color w:val="000000"/>
        </w:rPr>
        <w:t xml:space="preserve">  . . . . . . . . . . . . . . . . . . . </w:t>
      </w:r>
      <w:r>
        <w:rPr>
          <w:b/>
          <w:color w:val="000000"/>
        </w:rPr>
        <w:t>3</w:t>
      </w:r>
    </w:p>
    <w:p>
      <w:pPr>
        <w:spacing w:after="60" w:line="276" w:lineRule="auto"/>
      </w:pPr>
      <w:r>
        <w:rPr>
          <w:b/>
          <w:color w:val="000000"/>
          <w:sz w:val="20"/>
        </w:rPr>
        <w:t>2. Phase 1 – Agile Development (Scrum + XP Methodology)</w:t>
      </w:r>
      <w:r>
        <w:rPr>
          <w:color w:val="000000"/>
        </w:rPr>
        <w:t xml:space="preserve">  . . . . . . . . </w:t>
      </w:r>
      <w:r>
        <w:rPr>
          <w:b/>
          <w:color w:val="000000"/>
        </w:rPr>
        <w:t>4</w:t>
      </w:r>
    </w:p>
    <w:p>
      <w:pPr>
        <w:spacing w:after="60" w:line="276" w:lineRule="auto"/>
      </w:pPr>
      <w:r>
        <w:rPr>
          <w:b/>
          <w:color w:val="000000"/>
          <w:sz w:val="20"/>
        </w:rPr>
        <w:t>3. Phase 2 – Requirements Engineering &amp; Software Requirements Specification</w:t>
      </w:r>
      <w:r>
        <w:rPr>
          <w:color w:val="000000"/>
        </w:rPr>
        <w:t xml:space="preserve">  </w:t>
      </w:r>
      <w:r>
        <w:rPr>
          <w:b/>
          <w:color w:val="000000"/>
        </w:rPr>
        <w:t>7</w:t>
      </w:r>
    </w:p>
    <w:p>
      <w:pPr>
        <w:spacing w:after="60" w:line="276" w:lineRule="auto"/>
      </w:pPr>
      <w:r>
        <w:rPr>
          <w:b/>
          <w:color w:val="000000"/>
          <w:sz w:val="20"/>
        </w:rPr>
        <w:t>4. Phase 3 – UML and Use Case Analysis</w:t>
      </w:r>
      <w:r>
        <w:rPr>
          <w:color w:val="000000"/>
        </w:rPr>
        <w:t xml:space="preserve">  . . . . . . . . . . . . . . . . . </w:t>
      </w:r>
      <w:r>
        <w:rPr>
          <w:b/>
          <w:color w:val="000000"/>
        </w:rPr>
        <w:t>10</w:t>
      </w:r>
    </w:p>
    <w:p>
      <w:pPr>
        <w:spacing w:after="60" w:line="276" w:lineRule="auto"/>
      </w:pPr>
      <w:r>
        <w:rPr>
          <w:b/>
          <w:color w:val="000000"/>
          <w:sz w:val="20"/>
        </w:rPr>
        <w:t>5. Phase 4 – Relational Data Modeling and Data Flow Analysis</w:t>
      </w:r>
      <w:r>
        <w:rPr>
          <w:color w:val="000000"/>
        </w:rPr>
        <w:t xml:space="preserve">  . . . . . . </w:t>
      </w:r>
      <w:r>
        <w:rPr>
          <w:b/>
          <w:color w:val="000000"/>
        </w:rPr>
        <w:t>13</w:t>
      </w:r>
    </w:p>
    <w:p>
      <w:pPr>
        <w:spacing w:after="60" w:line="276" w:lineRule="auto"/>
      </w:pPr>
      <w:r>
        <w:rPr>
          <w:b/>
          <w:color w:val="000000"/>
          <w:sz w:val="20"/>
        </w:rPr>
        <w:t>6. Phase 5 – Architecture, Components, and Design Patterns</w:t>
      </w:r>
      <w:r>
        <w:rPr>
          <w:color w:val="000000"/>
        </w:rPr>
        <w:t xml:space="preserve">  . . . . . . . </w:t>
      </w:r>
      <w:r>
        <w:rPr>
          <w:b/>
          <w:color w:val="000000"/>
        </w:rPr>
        <w:t>17</w:t>
      </w:r>
    </w:p>
    <w:p>
      <w:pPr>
        <w:spacing w:after="60" w:line="276" w:lineRule="auto"/>
      </w:pPr>
      <w:r>
        <w:rPr>
          <w:b/>
          <w:color w:val="000000"/>
          <w:sz w:val="20"/>
        </w:rPr>
        <w:t>7. Phase 6 – User Interface Design &amp; Shneiderman's 8 Golden Rules</w:t>
      </w:r>
      <w:r>
        <w:rPr>
          <w:color w:val="000000"/>
        </w:rPr>
        <w:t xml:space="preserve">  . . . </w:t>
      </w:r>
      <w:r>
        <w:rPr>
          <w:b/>
          <w:color w:val="000000"/>
        </w:rPr>
        <w:t>20</w:t>
      </w:r>
    </w:p>
    <w:p>
      <w:pPr>
        <w:spacing w:after="60" w:line="276" w:lineRule="auto"/>
      </w:pPr>
      <w:r>
        <w:rPr>
          <w:b/>
          <w:color w:val="000000"/>
          <w:sz w:val="20"/>
        </w:rPr>
        <w:t>8. Phase 7 – Threat Modeling, STRIDE &amp; Vulnerability Analysis</w:t>
      </w:r>
      <w:r>
        <w:rPr>
          <w:color w:val="000000"/>
        </w:rPr>
        <w:t xml:space="preserve">  . . . . . </w:t>
      </w:r>
      <w:r>
        <w:rPr>
          <w:b/>
          <w:color w:val="000000"/>
        </w:rPr>
        <w:t>24</w:t>
      </w:r>
    </w:p>
    <w:p>
      <w:pPr>
        <w:spacing w:after="60" w:line="276" w:lineRule="auto"/>
      </w:pPr>
      <w:r>
        <w:rPr>
          <w:b/>
          <w:color w:val="000000"/>
          <w:sz w:val="20"/>
        </w:rPr>
        <w:t>9. Phase 8 – Attack Tree Decomposition &amp; Security Architecture Refinement</w:t>
      </w:r>
      <w:r>
        <w:rPr>
          <w:color w:val="000000"/>
        </w:rPr>
        <w:t xml:space="preserve">  </w:t>
      </w:r>
      <w:r>
        <w:rPr>
          <w:b/>
          <w:color w:val="000000"/>
        </w:rPr>
        <w:t>28</w:t>
      </w:r>
    </w:p>
    <w:p>
      <w:pPr>
        <w:spacing w:after="60" w:line="276" w:lineRule="auto"/>
      </w:pPr>
      <w:r>
        <w:rPr>
          <w:b/>
          <w:color w:val="000000"/>
          <w:sz w:val="20"/>
        </w:rPr>
        <w:t>10. Phase 9 – Product Backlog &amp; Jira Sprint Planning</w:t>
      </w:r>
      <w:r>
        <w:rPr>
          <w:color w:val="000000"/>
        </w:rPr>
        <w:t xml:space="preserve">  . . . . . . . . . . </w:t>
      </w:r>
      <w:r>
        <w:rPr>
          <w:b/>
          <w:color w:val="000000"/>
        </w:rPr>
        <w:t>32</w:t>
      </w:r>
    </w:p>
    <w:p>
      <w:pPr>
        <w:spacing w:after="60" w:line="276" w:lineRule="auto"/>
      </w:pPr>
      <w:r>
        <w:rPr>
          <w:b/>
          <w:color w:val="000000"/>
          <w:sz w:val="20"/>
        </w:rPr>
        <w:t>11. Phase 10 – Scrum Execution, Burndown &amp; Velocity Metrics</w:t>
      </w:r>
      <w:r>
        <w:rPr>
          <w:color w:val="000000"/>
        </w:rPr>
        <w:t xml:space="preserve">  . . . . . . </w:t>
      </w:r>
      <w:r>
        <w:rPr>
          <w:b/>
          <w:color w:val="000000"/>
        </w:rPr>
        <w:t>35</w:t>
      </w:r>
    </w:p>
    <w:p>
      <w:pPr>
        <w:spacing w:after="60" w:line="276" w:lineRule="auto"/>
      </w:pPr>
      <w:r>
        <w:rPr>
          <w:b/>
          <w:color w:val="000000"/>
          <w:sz w:val="20"/>
        </w:rPr>
        <w:t>12. Unified End-to-End Traceability Matrix (Phases 1–10)</w:t>
      </w:r>
      <w:r>
        <w:rPr>
          <w:color w:val="000000"/>
        </w:rPr>
        <w:t xml:space="preserve">  . . . . . . . . </w:t>
      </w:r>
      <w:r>
        <w:rPr>
          <w:b/>
          <w:color w:val="000000"/>
        </w:rPr>
        <w:t>38</w:t>
      </w:r>
    </w:p>
    <w:p>
      <w:r>
        <w:br w:type="page"/>
      </w:r>
    </w:p>
    <w:p>
      <w:pPr>
        <w:pStyle w:val="Heading1"/>
        <w:keepNext/>
        <w:spacing w:before="360" w:after="120"/>
      </w:pPr>
      <w:r>
        <w:rPr>
          <w:rFonts w:ascii="Calibri" w:hAnsi="Calibri"/>
          <w:b/>
          <w:color w:val="000000"/>
          <w:sz w:val="32"/>
        </w:rPr>
        <w:t>1. Project Overview &amp; System Scope</w:t>
      </w:r>
    </w:p>
    <w:p>
      <w:pPr>
        <w:spacing w:after="80" w:line="276" w:lineRule="auto"/>
      </w:pPr>
      <w:r>
        <w:rPr>
          <w:rFonts w:ascii="Calibri" w:hAnsi="Calibri"/>
          <w:color w:val="000000"/>
          <w:sz w:val="20"/>
        </w:rPr>
        <w:t>The Cyber Threat Intelligence (CTI) Sharing Platform is an enterprise-grade, decentralized intelligence-sharing solution designed to facilitate secure, peer-to-peer and community-wide exchange of Indicators of Compromise (IoCs) and structured incident narratives across vetted organizations. Operating in high-threat adversarial environments, the platform eliminates traditional barriers to collaboration by enforcing strict cryptographic access barriers, granular role segregation, and immutable forensic accountability.</w:t>
      </w:r>
    </w:p>
    <w:p>
      <w:pPr>
        <w:pStyle w:val="Heading2"/>
        <w:keepNext/>
        <w:spacing w:before="240" w:after="80"/>
      </w:pPr>
      <w:r>
        <w:rPr>
          <w:rFonts w:ascii="Calibri" w:hAnsi="Calibri"/>
          <w:b/>
          <w:color w:val="000000"/>
          <w:sz w:val="26"/>
        </w:rPr>
        <w:t>1.1 Core System Capabilities</w:t>
      </w:r>
    </w:p>
    <w:p>
      <w:pPr>
        <w:pStyle w:val="ListBullet"/>
        <w:spacing w:after="60" w:line="276" w:lineRule="auto"/>
      </w:pPr>
      <w:r>
        <w:rPr>
          <w:rFonts w:ascii="Calibri" w:hAnsi="Calibri"/>
          <w:b/>
          <w:color w:val="000000"/>
          <w:sz w:val="20"/>
        </w:rPr>
        <w:t>•</w:t>
      </w:r>
      <w:r>
        <w:rPr>
          <w:rFonts w:ascii="Calibri" w:hAnsi="Calibri"/>
          <w:color w:val="000000"/>
          <w:sz w:val="20"/>
        </w:rPr>
        <w:t xml:space="preserve"> Multi-Factor Identity Verification: Primary authentication is reinforced with mandatory RFC 6238 Time-Based One-Time Password (TOTP) enforcement with ±30s drift tolerance.</w:t>
      </w:r>
    </w:p>
    <w:p>
      <w:pPr>
        <w:pStyle w:val="ListBullet"/>
        <w:spacing w:after="60" w:line="276" w:lineRule="auto"/>
      </w:pPr>
      <w:r>
        <w:rPr>
          <w:rFonts w:ascii="Calibri" w:hAnsi="Calibri"/>
          <w:b/>
          <w:color w:val="000000"/>
          <w:sz w:val="20"/>
        </w:rPr>
        <w:t>•</w:t>
      </w:r>
      <w:r>
        <w:rPr>
          <w:rFonts w:ascii="Calibri" w:hAnsi="Calibri"/>
          <w:color w:val="000000"/>
          <w:sz w:val="20"/>
        </w:rPr>
        <w:t xml:space="preserve"> Strategy-Pattern Observable Ingestion: Automated validation and canonical defanging of IPv4, IPv6, FQDN, MD5, SHA-1, and SHA-256 observables, disarming dangerous active indicators.</w:t>
      </w:r>
    </w:p>
    <w:p>
      <w:pPr>
        <w:pStyle w:val="ListBullet"/>
        <w:spacing w:after="60" w:line="276" w:lineRule="auto"/>
      </w:pPr>
      <w:r>
        <w:rPr>
          <w:rFonts w:ascii="Calibri" w:hAnsi="Calibri"/>
          <w:b/>
          <w:color w:val="000000"/>
          <w:sz w:val="20"/>
        </w:rPr>
        <w:t>•</w:t>
      </w:r>
      <w:r>
        <w:rPr>
          <w:rFonts w:ascii="Calibri" w:hAnsi="Calibri"/>
          <w:color w:val="000000"/>
          <w:sz w:val="20"/>
        </w:rPr>
        <w:t xml:space="preserve"> Structured Incident Markdown Reporting: Markdown threat reports sanitized server-side against Stored Cross-Site Scripting (XSS).</w:t>
      </w:r>
    </w:p>
    <w:p>
      <w:pPr>
        <w:pStyle w:val="ListBullet"/>
        <w:spacing w:after="60" w:line="276" w:lineRule="auto"/>
      </w:pPr>
      <w:r>
        <w:rPr>
          <w:rFonts w:ascii="Calibri" w:hAnsi="Calibri"/>
          <w:b/>
          <w:color w:val="000000"/>
          <w:sz w:val="20"/>
        </w:rPr>
        <w:t>•</w:t>
      </w:r>
      <w:r>
        <w:rPr>
          <w:rFonts w:ascii="Calibri" w:hAnsi="Calibri"/>
          <w:color w:val="000000"/>
          <w:sz w:val="20"/>
        </w:rPr>
        <w:t xml:space="preserve"> Analyst Vetting &amp; Review Logs: Dedicated triage workbench enforcing mandatory justification notes, confidence scores (0–100), and MITRE ATT&amp;CK technique tagging.</w:t>
      </w:r>
    </w:p>
    <w:p>
      <w:pPr>
        <w:pStyle w:val="ListBullet"/>
        <w:spacing w:after="60" w:line="276" w:lineRule="auto"/>
      </w:pPr>
      <w:r>
        <w:rPr>
          <w:rFonts w:ascii="Calibri" w:hAnsi="Calibri"/>
          <w:b/>
          <w:color w:val="000000"/>
          <w:sz w:val="20"/>
        </w:rPr>
        <w:t>•</w:t>
      </w:r>
      <w:r>
        <w:rPr>
          <w:rFonts w:ascii="Calibri" w:hAnsi="Calibri"/>
          <w:color w:val="000000"/>
          <w:sz w:val="20"/>
        </w:rPr>
        <w:t xml:space="preserve"> Strict Traffic Light Protocol (TLP) Enforcement: Server-side Attribute-Based Access Control (canAccessTLP) preventing unauthorized egress of confidential TLP:RED intelligence.</w:t>
      </w:r>
    </w:p>
    <w:p>
      <w:pPr>
        <w:pStyle w:val="ListBullet"/>
        <w:spacing w:after="60" w:line="276" w:lineRule="auto"/>
      </w:pPr>
      <w:r>
        <w:rPr>
          <w:rFonts w:ascii="Calibri" w:hAnsi="Calibri"/>
          <w:b/>
          <w:color w:val="000000"/>
          <w:sz w:val="20"/>
        </w:rPr>
        <w:t>•</w:t>
      </w:r>
      <w:r>
        <w:rPr>
          <w:rFonts w:ascii="Calibri" w:hAnsi="Calibri"/>
          <w:color w:val="000000"/>
          <w:sz w:val="20"/>
        </w:rPr>
        <w:t xml:space="preserve"> OASIS STIX 2.1 Threat Feed Egress: Real-time serialization of approved intelligence into standard STIX 2.1 JSON bundles for automated firewall and SIEM consumption.</w:t>
      </w:r>
    </w:p>
    <w:p>
      <w:pPr>
        <w:pStyle w:val="ListBullet"/>
        <w:spacing w:after="60" w:line="276" w:lineRule="auto"/>
      </w:pPr>
      <w:r>
        <w:rPr>
          <w:rFonts w:ascii="Calibri" w:hAnsi="Calibri"/>
          <w:b/>
          <w:color w:val="000000"/>
          <w:sz w:val="20"/>
        </w:rPr>
        <w:t>•</w:t>
      </w:r>
      <w:r>
        <w:rPr>
          <w:rFonts w:ascii="Calibri" w:hAnsi="Calibri"/>
          <w:color w:val="000000"/>
          <w:sz w:val="20"/>
        </w:rPr>
        <w:t xml:space="preserve"> Tamper-Evident SHA-256 Hash-Chained Audit Log: Every security event is cryptographically linked to the preceding record, providing tamper-evident integrity verification.</w:t>
      </w:r>
    </w:p>
    <w:p>
      <w:pPr>
        <w:pStyle w:val="Heading2"/>
        <w:keepNext/>
        <w:spacing w:before="240" w:after="80"/>
      </w:pPr>
      <w:r>
        <w:rPr>
          <w:rFonts w:ascii="Calibri" w:hAnsi="Calibri"/>
          <w:b/>
          <w:color w:val="000000"/>
          <w:sz w:val="26"/>
        </w:rPr>
        <w:t>1.2 Participating Actors &amp; Authorization Boundaries</w:t>
      </w:r>
    </w:p>
    <w:p>
      <w:pPr>
        <w:pStyle w:val="ListBullet"/>
        <w:spacing w:after="60" w:line="276" w:lineRule="auto"/>
      </w:pPr>
      <w:r>
        <w:rPr>
          <w:rFonts w:ascii="Calibri" w:hAnsi="Calibri"/>
          <w:b/>
          <w:color w:val="000000"/>
          <w:sz w:val="20"/>
        </w:rPr>
        <w:t>1.</w:t>
      </w:r>
      <w:r>
        <w:rPr>
          <w:rFonts w:ascii="Calibri" w:hAnsi="Calibri"/>
          <w:color w:val="000000"/>
          <w:sz w:val="20"/>
        </w:rPr>
        <w:t xml:space="preserve"> Organization Contributor (ROLE_CONTRIBUTOR): Ingests raw observables and submits incident reports. Strictly barred from triaging or approving intelligence.</w:t>
      </w:r>
    </w:p>
    <w:p>
      <w:pPr>
        <w:pStyle w:val="ListBullet"/>
        <w:spacing w:after="60" w:line="276" w:lineRule="auto"/>
      </w:pPr>
      <w:r>
        <w:rPr>
          <w:rFonts w:ascii="Calibri" w:hAnsi="Calibri"/>
          <w:b/>
          <w:color w:val="000000"/>
          <w:sz w:val="20"/>
        </w:rPr>
        <w:t>2.</w:t>
      </w:r>
      <w:r>
        <w:rPr>
          <w:rFonts w:ascii="Calibri" w:hAnsi="Calibri"/>
          <w:color w:val="000000"/>
          <w:sz w:val="20"/>
        </w:rPr>
        <w:t xml:space="preserve"> Security Analyst (ROLE_ANALYST): Reviews pending queues, evaluates false-positive risks, assigns final TLP classifications, and authorizes feed publication.</w:t>
      </w:r>
    </w:p>
    <w:p>
      <w:pPr>
        <w:pStyle w:val="ListBullet"/>
        <w:spacing w:after="60" w:line="276" w:lineRule="auto"/>
      </w:pPr>
      <w:r>
        <w:rPr>
          <w:rFonts w:ascii="Calibri" w:hAnsi="Calibri"/>
          <w:b/>
          <w:color w:val="000000"/>
          <w:sz w:val="20"/>
        </w:rPr>
        <w:t>3.</w:t>
      </w:r>
      <w:r>
        <w:rPr>
          <w:rFonts w:ascii="Calibri" w:hAnsi="Calibri"/>
          <w:color w:val="000000"/>
          <w:sz w:val="20"/>
        </w:rPr>
        <w:t xml:space="preserve"> Platform Administrator (ROLE_ADMIN): Manages organization profiles, inspects Prometheus health metrics, and executes audit-chain integrity verifications.</w:t>
      </w:r>
    </w:p>
    <w:p>
      <w:pPr>
        <w:pStyle w:val="ListBullet"/>
        <w:spacing w:after="60" w:line="276" w:lineRule="auto"/>
      </w:pPr>
      <w:r>
        <w:rPr>
          <w:rFonts w:ascii="Calibri" w:hAnsi="Calibri"/>
          <w:b/>
          <w:color w:val="000000"/>
          <w:sz w:val="20"/>
        </w:rPr>
        <w:t>4.</w:t>
      </w:r>
      <w:r>
        <w:rPr>
          <w:rFonts w:ascii="Calibri" w:hAnsi="Calibri"/>
          <w:color w:val="000000"/>
          <w:sz w:val="20"/>
        </w:rPr>
        <w:t xml:space="preserve"> Threat Consumer / SIEM Agent (ROLE_CONSUMER): Queries machine-readable STIX 2.1 feeds. Bound by server-side egress filters that strictly strip TLP:RED intelligence.</w:t>
      </w:r>
    </w:p>
    <w:p>
      <w:r>
        <w:br w:type="page"/>
      </w:r>
    </w:p>
    <w:p>
      <w:pPr>
        <w:pStyle w:val="Heading1"/>
        <w:keepNext/>
        <w:spacing w:before="360" w:after="120"/>
      </w:pPr>
      <w:r>
        <w:rPr>
          <w:rFonts w:ascii="Calibri" w:hAnsi="Calibri"/>
          <w:b/>
          <w:color w:val="000000"/>
          <w:sz w:val="32"/>
        </w:rPr>
        <w:t>2. Phase 1 – Agile Development (Scrum + XP)</w:t>
      </w:r>
    </w:p>
    <w:p>
      <w:pPr>
        <w:spacing w:after="80" w:line="276" w:lineRule="auto"/>
      </w:pPr>
      <w:r>
        <w:rPr>
          <w:rFonts w:ascii="Calibri" w:hAnsi="Calibri"/>
          <w:color w:val="000000"/>
          <w:sz w:val="20"/>
        </w:rPr>
        <w:t>To balance rigorous security engineering constraints with rapid feature delivery, the CTI Sharing Platform employs a tailored hybrid methodology blending Scrum project governance with Extreme Programming (XP) technical engineering practices.</w:t>
      </w:r>
    </w:p>
    <w:p>
      <w:pPr>
        <w:pStyle w:val="Heading2"/>
        <w:keepNext/>
        <w:spacing w:before="240" w:after="80"/>
      </w:pPr>
      <w:r>
        <w:rPr>
          <w:rFonts w:ascii="Calibri" w:hAnsi="Calibri"/>
          <w:b/>
          <w:color w:val="000000"/>
          <w:sz w:val="26"/>
        </w:rPr>
        <w:t>2.1 Hybrid Scrum + XP Methodology</w:t>
      </w:r>
    </w:p>
    <w:p>
      <w:pPr>
        <w:spacing w:after="80" w:line="276" w:lineRule="auto"/>
      </w:pPr>
      <w:r>
        <w:rPr>
          <w:rFonts w:ascii="Calibri" w:hAnsi="Calibri"/>
          <w:color w:val="000000"/>
          <w:sz w:val="20"/>
        </w:rPr>
        <w:t>Scrum provides the macro-management framework, organizing work into time-boxed 2-week sprints, structured daily standups, backlog refinement sessions, and iterative sprint reviews. XP provides the micro-engineering disciplines essential for security-critical development: Test-Driven Development (TDD), continuous refactoring, pair programming for security-sensitive modules (such as cryptographic hash-chaining and JWT signing), and continuous integration with automated security scanning.</w:t>
      </w:r>
    </w:p>
    <w:p>
      <w:pPr>
        <w:pStyle w:val="Heading2"/>
        <w:keepNext/>
        <w:spacing w:before="240" w:after="80"/>
      </w:pPr>
      <w:r>
        <w:rPr>
          <w:rFonts w:ascii="Calibri" w:hAnsi="Calibri"/>
          <w:b/>
          <w:color w:val="000000"/>
          <w:sz w:val="26"/>
        </w:rPr>
        <w:t>2.2 Alignment with Agile Manifesto Principles</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3010"/>
        <w:gridCol w:w="3010"/>
        <w:gridCol w:w="3010"/>
      </w:tblGrid>
      <w:tr>
        <w:tc>
          <w:tcPr>
            <w:tcW w:type="dxa" w:w="2592"/>
            <w:shd w:fill="F1F5F9"/>
            <w:tcMar>
              <w:top w:w="100" w:type="dxa"/>
              <w:bottom w:w="100" w:type="dxa"/>
              <w:left w:w="120" w:type="dxa"/>
              <w:right w:w="120" w:type="dxa"/>
            </w:tcMar>
          </w:tcPr>
          <w:p>
            <w:pPr>
              <w:jc w:val="left"/>
            </w:pPr>
            <w:r>
              <w:rPr>
                <w:rFonts w:ascii="Calibri" w:hAnsi="Calibri"/>
                <w:b/>
                <w:color w:val="000000"/>
                <w:sz w:val="18"/>
              </w:rPr>
              <w:t>Manifesto Principle</w:t>
            </w:r>
          </w:p>
        </w:tc>
        <w:tc>
          <w:tcPr>
            <w:tcW w:type="dxa" w:w="3456"/>
            <w:shd w:fill="F1F5F9"/>
            <w:tcMar>
              <w:top w:w="100" w:type="dxa"/>
              <w:bottom w:w="100" w:type="dxa"/>
              <w:left w:w="120" w:type="dxa"/>
              <w:right w:w="120" w:type="dxa"/>
            </w:tcMar>
          </w:tcPr>
          <w:p>
            <w:pPr>
              <w:jc w:val="left"/>
            </w:pPr>
            <w:r>
              <w:rPr>
                <w:rFonts w:ascii="Calibri" w:hAnsi="Calibri"/>
                <w:b/>
                <w:color w:val="000000"/>
                <w:sz w:val="18"/>
              </w:rPr>
              <w:t>Implementation in CTI Sharing Platform</w:t>
            </w:r>
          </w:p>
        </w:tc>
        <w:tc>
          <w:tcPr>
            <w:tcW w:type="dxa" w:w="3024"/>
            <w:shd w:fill="F1F5F9"/>
            <w:tcMar>
              <w:top w:w="100" w:type="dxa"/>
              <w:bottom w:w="100" w:type="dxa"/>
              <w:left w:w="120" w:type="dxa"/>
              <w:right w:w="120" w:type="dxa"/>
            </w:tcMar>
          </w:tcPr>
          <w:p>
            <w:pPr>
              <w:jc w:val="left"/>
            </w:pPr>
            <w:r>
              <w:rPr>
                <w:rFonts w:ascii="Calibri" w:hAnsi="Calibri"/>
                <w:b/>
                <w:color w:val="000000"/>
                <w:sz w:val="18"/>
              </w:rPr>
              <w:t>Concrete Security &amp; Engineering Rationale</w:t>
            </w:r>
          </w:p>
        </w:tc>
      </w:tr>
      <w:tr>
        <w:tc>
          <w:tcPr>
            <w:tcW w:type="dxa" w:w="2592"/>
            <w:shd w:fill="FFFFFF"/>
            <w:tcMar>
              <w:top w:w="80" w:type="dxa"/>
              <w:bottom w:w="80" w:type="dxa"/>
              <w:left w:w="120" w:type="dxa"/>
              <w:right w:w="120" w:type="dxa"/>
            </w:tcMar>
          </w:tcPr>
          <w:p>
            <w:pPr>
              <w:jc w:val="left"/>
            </w:pPr>
            <w:r>
              <w:rPr>
                <w:rFonts w:ascii="Calibri" w:hAnsi="Calibri"/>
                <w:color w:val="000000"/>
                <w:sz w:val="17"/>
              </w:rPr>
              <w:t>1. Customer Satisfaction via Early &amp; Continuous Delivery</w:t>
            </w:r>
          </w:p>
        </w:tc>
        <w:tc>
          <w:tcPr>
            <w:tcW w:type="dxa" w:w="3456"/>
            <w:shd w:fill="FFFFFF"/>
            <w:tcMar>
              <w:top w:w="80" w:type="dxa"/>
              <w:bottom w:w="80" w:type="dxa"/>
              <w:left w:w="120" w:type="dxa"/>
              <w:right w:w="120" w:type="dxa"/>
            </w:tcMar>
          </w:tcPr>
          <w:p>
            <w:pPr>
              <w:jc w:val="left"/>
            </w:pPr>
            <w:r>
              <w:rPr>
                <w:rFonts w:ascii="Calibri" w:hAnsi="Calibri"/>
                <w:color w:val="000000"/>
                <w:sz w:val="17"/>
              </w:rPr>
              <w:t>Delivered working authentication and IoC ingestion APIs in Sprint 1, followed by automated STIX 2.1 feeds in Sprint 2.</w:t>
            </w:r>
          </w:p>
        </w:tc>
        <w:tc>
          <w:tcPr>
            <w:tcW w:type="dxa" w:w="3024"/>
            <w:shd w:fill="FFFFFF"/>
            <w:tcMar>
              <w:top w:w="80" w:type="dxa"/>
              <w:bottom w:w="80" w:type="dxa"/>
              <w:left w:w="120" w:type="dxa"/>
              <w:right w:w="120" w:type="dxa"/>
            </w:tcMar>
          </w:tcPr>
          <w:p>
            <w:pPr>
              <w:jc w:val="left"/>
            </w:pPr>
            <w:r>
              <w:rPr>
                <w:rFonts w:ascii="Calibri" w:hAnsi="Calibri"/>
                <w:color w:val="000000"/>
                <w:sz w:val="17"/>
              </w:rPr>
              <w:t>Allows partner CSIRTs and SOC analysts to validate threat schemas early without delaying defensive deployment.</w:t>
            </w:r>
          </w:p>
        </w:tc>
      </w:tr>
      <w:tr>
        <w:tc>
          <w:tcPr>
            <w:tcW w:type="dxa" w:w="2592"/>
            <w:shd w:fill="F9FAFB"/>
            <w:tcMar>
              <w:top w:w="80" w:type="dxa"/>
              <w:bottom w:w="80" w:type="dxa"/>
              <w:left w:w="120" w:type="dxa"/>
              <w:right w:w="120" w:type="dxa"/>
            </w:tcMar>
          </w:tcPr>
          <w:p>
            <w:pPr>
              <w:jc w:val="left"/>
            </w:pPr>
            <w:r>
              <w:rPr>
                <w:rFonts w:ascii="Calibri" w:hAnsi="Calibri"/>
                <w:color w:val="000000"/>
                <w:sz w:val="17"/>
              </w:rPr>
              <w:t>3. Deliver Working Software Frequently</w:t>
            </w:r>
          </w:p>
        </w:tc>
        <w:tc>
          <w:tcPr>
            <w:tcW w:type="dxa" w:w="3456"/>
            <w:shd w:fill="F9FAFB"/>
            <w:tcMar>
              <w:top w:w="80" w:type="dxa"/>
              <w:bottom w:w="80" w:type="dxa"/>
              <w:left w:w="120" w:type="dxa"/>
              <w:right w:w="120" w:type="dxa"/>
            </w:tcMar>
          </w:tcPr>
          <w:p>
            <w:pPr>
              <w:jc w:val="left"/>
            </w:pPr>
            <w:r>
              <w:rPr>
                <w:rFonts w:ascii="Calibri" w:hAnsi="Calibri"/>
                <w:color w:val="000000"/>
                <w:sz w:val="17"/>
              </w:rPr>
              <w:t>Automated deployment pipeline running 53 unit and integration tests on every Git commit.</w:t>
            </w:r>
          </w:p>
        </w:tc>
        <w:tc>
          <w:tcPr>
            <w:tcW w:type="dxa" w:w="3024"/>
            <w:shd w:fill="F9FAFB"/>
            <w:tcMar>
              <w:top w:w="80" w:type="dxa"/>
              <w:bottom w:w="80" w:type="dxa"/>
              <w:left w:w="120" w:type="dxa"/>
              <w:right w:w="120" w:type="dxa"/>
            </w:tcMar>
          </w:tcPr>
          <w:p>
            <w:pPr>
              <w:jc w:val="left"/>
            </w:pPr>
            <w:r>
              <w:rPr>
                <w:rFonts w:ascii="Calibri" w:hAnsi="Calibri"/>
                <w:color w:val="000000"/>
                <w:sz w:val="17"/>
              </w:rPr>
              <w:t>Guarantees that regressions in authorization or defanging logic are intercepted before deployment.</w:t>
            </w:r>
          </w:p>
        </w:tc>
      </w:tr>
      <w:tr>
        <w:tc>
          <w:tcPr>
            <w:tcW w:type="dxa" w:w="2592"/>
            <w:shd w:fill="FFFFFF"/>
            <w:tcMar>
              <w:top w:w="80" w:type="dxa"/>
              <w:bottom w:w="80" w:type="dxa"/>
              <w:left w:w="120" w:type="dxa"/>
              <w:right w:w="120" w:type="dxa"/>
            </w:tcMar>
          </w:tcPr>
          <w:p>
            <w:pPr>
              <w:jc w:val="left"/>
            </w:pPr>
            <w:r>
              <w:rPr>
                <w:rFonts w:ascii="Calibri" w:hAnsi="Calibri"/>
                <w:color w:val="000000"/>
                <w:sz w:val="17"/>
              </w:rPr>
              <w:t>5. Build Projects Around Motivated Individuals</w:t>
            </w:r>
          </w:p>
        </w:tc>
        <w:tc>
          <w:tcPr>
            <w:tcW w:type="dxa" w:w="3456"/>
            <w:shd w:fill="FFFFFF"/>
            <w:tcMar>
              <w:top w:w="80" w:type="dxa"/>
              <w:bottom w:w="80" w:type="dxa"/>
              <w:left w:w="120" w:type="dxa"/>
              <w:right w:w="120" w:type="dxa"/>
            </w:tcMar>
          </w:tcPr>
          <w:p>
            <w:pPr>
              <w:jc w:val="left"/>
            </w:pPr>
            <w:r>
              <w:rPr>
                <w:rFonts w:ascii="Calibri" w:hAnsi="Calibri"/>
                <w:color w:val="000000"/>
                <w:sz w:val="17"/>
              </w:rPr>
              <w:t>Segregated domain responsibilities between Core Cryptography, Ingestion, and Feed Distribution engineers.</w:t>
            </w:r>
          </w:p>
        </w:tc>
        <w:tc>
          <w:tcPr>
            <w:tcW w:type="dxa" w:w="3024"/>
            <w:shd w:fill="FFFFFF"/>
            <w:tcMar>
              <w:top w:w="80" w:type="dxa"/>
              <w:bottom w:w="80" w:type="dxa"/>
              <w:left w:w="120" w:type="dxa"/>
              <w:right w:w="120" w:type="dxa"/>
            </w:tcMar>
          </w:tcPr>
          <w:p>
            <w:pPr>
              <w:jc w:val="left"/>
            </w:pPr>
            <w:r>
              <w:rPr>
                <w:rFonts w:ascii="Calibri" w:hAnsi="Calibri"/>
                <w:color w:val="000000"/>
                <w:sz w:val="17"/>
              </w:rPr>
              <w:t>Enables focused peer review on security-critical barriers without context switching.</w:t>
            </w:r>
          </w:p>
        </w:tc>
      </w:tr>
      <w:tr>
        <w:tc>
          <w:tcPr>
            <w:tcW w:type="dxa" w:w="2592"/>
            <w:shd w:fill="F9FAFB"/>
            <w:tcMar>
              <w:top w:w="80" w:type="dxa"/>
              <w:bottom w:w="80" w:type="dxa"/>
              <w:left w:w="120" w:type="dxa"/>
              <w:right w:w="120" w:type="dxa"/>
            </w:tcMar>
          </w:tcPr>
          <w:p>
            <w:pPr>
              <w:jc w:val="left"/>
            </w:pPr>
            <w:r>
              <w:rPr>
                <w:rFonts w:ascii="Calibri" w:hAnsi="Calibri"/>
                <w:color w:val="000000"/>
                <w:sz w:val="17"/>
              </w:rPr>
              <w:t>9. Continuous Attention to Technical Excellence</w:t>
            </w:r>
          </w:p>
        </w:tc>
        <w:tc>
          <w:tcPr>
            <w:tcW w:type="dxa" w:w="3456"/>
            <w:shd w:fill="F9FAFB"/>
            <w:tcMar>
              <w:top w:w="80" w:type="dxa"/>
              <w:bottom w:w="80" w:type="dxa"/>
              <w:left w:w="120" w:type="dxa"/>
              <w:right w:w="120" w:type="dxa"/>
            </w:tcMar>
          </w:tcPr>
          <w:p>
            <w:pPr>
              <w:jc w:val="left"/>
            </w:pPr>
            <w:r>
              <w:rPr>
                <w:rFonts w:ascii="Calibri" w:hAnsi="Calibri"/>
                <w:color w:val="000000"/>
                <w:sz w:val="17"/>
              </w:rPr>
              <w:t>Adopted Strategy Pattern for IoC validation, ReDoS-resistant regular expressions, and WAL-mode SQLite.</w:t>
            </w:r>
          </w:p>
        </w:tc>
        <w:tc>
          <w:tcPr>
            <w:tcW w:type="dxa" w:w="3024"/>
            <w:shd w:fill="F9FAFB"/>
            <w:tcMar>
              <w:top w:w="80" w:type="dxa"/>
              <w:bottom w:w="80" w:type="dxa"/>
              <w:left w:w="120" w:type="dxa"/>
              <w:right w:w="120" w:type="dxa"/>
            </w:tcMar>
          </w:tcPr>
          <w:p>
            <w:pPr>
              <w:jc w:val="left"/>
            </w:pPr>
            <w:r>
              <w:rPr>
                <w:rFonts w:ascii="Calibri" w:hAnsi="Calibri"/>
                <w:color w:val="000000"/>
                <w:sz w:val="17"/>
              </w:rPr>
              <w:t>Prevents technical debt from degrading platform latency or introducing injection vulnerabilities.</w:t>
            </w:r>
          </w:p>
        </w:tc>
      </w:tr>
      <w:tr>
        <w:tc>
          <w:tcPr>
            <w:tcW w:type="dxa" w:w="2592"/>
            <w:shd w:fill="FFFFFF"/>
            <w:tcMar>
              <w:top w:w="80" w:type="dxa"/>
              <w:bottom w:w="80" w:type="dxa"/>
              <w:left w:w="120" w:type="dxa"/>
              <w:right w:w="120" w:type="dxa"/>
            </w:tcMar>
          </w:tcPr>
          <w:p>
            <w:pPr>
              <w:jc w:val="left"/>
            </w:pPr>
            <w:r>
              <w:rPr>
                <w:rFonts w:ascii="Calibri" w:hAnsi="Calibri"/>
                <w:color w:val="000000"/>
                <w:sz w:val="17"/>
              </w:rPr>
              <w:t>10. Simplicity — Maximizing Work Not Done</w:t>
            </w:r>
          </w:p>
        </w:tc>
        <w:tc>
          <w:tcPr>
            <w:tcW w:type="dxa" w:w="3456"/>
            <w:shd w:fill="FFFFFF"/>
            <w:tcMar>
              <w:top w:w="80" w:type="dxa"/>
              <w:bottom w:w="80" w:type="dxa"/>
              <w:left w:w="120" w:type="dxa"/>
              <w:right w:w="120" w:type="dxa"/>
            </w:tcMar>
          </w:tcPr>
          <w:p>
            <w:pPr>
              <w:jc w:val="left"/>
            </w:pPr>
            <w:r>
              <w:rPr>
                <w:rFonts w:ascii="Calibri" w:hAnsi="Calibri"/>
                <w:color w:val="000000"/>
                <w:sz w:val="17"/>
              </w:rPr>
              <w:t>Implemented vanilla modern web standards and zero external frontend dependencies over bloated UI frameworks.</w:t>
            </w:r>
          </w:p>
        </w:tc>
        <w:tc>
          <w:tcPr>
            <w:tcW w:type="dxa" w:w="3024"/>
            <w:shd w:fill="FFFFFF"/>
            <w:tcMar>
              <w:top w:w="80" w:type="dxa"/>
              <w:bottom w:w="80" w:type="dxa"/>
              <w:left w:w="120" w:type="dxa"/>
              <w:right w:w="120" w:type="dxa"/>
            </w:tcMar>
          </w:tcPr>
          <w:p>
            <w:pPr>
              <w:jc w:val="left"/>
            </w:pPr>
            <w:r>
              <w:rPr>
                <w:rFonts w:ascii="Calibri" w:hAnsi="Calibri"/>
                <w:color w:val="000000"/>
                <w:sz w:val="17"/>
              </w:rPr>
              <w:t>Minimizes third-party supply-chain attack surface and transitive dependency vulnerabilities.</w:t>
            </w:r>
          </w:p>
        </w:tc>
      </w:tr>
    </w:tbl>
    <w:p/>
    <w:p>
      <w:pPr>
        <w:pStyle w:val="Heading2"/>
        <w:keepNext/>
        <w:spacing w:before="240" w:after="80"/>
      </w:pPr>
      <w:r>
        <w:rPr>
          <w:rFonts w:ascii="Calibri" w:hAnsi="Calibri"/>
          <w:b/>
          <w:color w:val="000000"/>
          <w:sz w:val="26"/>
        </w:rPr>
        <w:t>2.3 Refactoring Opportunities (Architectural vs. Security)</w:t>
      </w:r>
    </w:p>
    <w:p>
      <w:pPr>
        <w:spacing w:after="80" w:line="276" w:lineRule="auto"/>
      </w:pPr>
      <w:r>
        <w:rPr>
          <w:rFonts w:ascii="Calibri" w:hAnsi="Calibri"/>
          <w:color w:val="000000"/>
          <w:sz w:val="20"/>
        </w:rPr>
        <w:t>To maintain strict scientific delineation, refactoring in Phase 1 focuses on design and maintainability improvements, distinct from Phase 12 vulnerability remediation:</w:t>
      </w:r>
    </w:p>
    <w:p>
      <w:pPr>
        <w:pStyle w:val="ListBullet"/>
        <w:spacing w:after="60" w:line="276" w:lineRule="auto"/>
      </w:pPr>
      <w:r>
        <w:rPr>
          <w:rFonts w:ascii="Calibri" w:hAnsi="Calibri"/>
          <w:b/>
          <w:color w:val="000000"/>
          <w:sz w:val="20"/>
        </w:rPr>
        <w:t>•</w:t>
      </w:r>
      <w:r>
        <w:rPr>
          <w:rFonts w:ascii="Calibri" w:hAnsi="Calibri"/>
          <w:color w:val="000000"/>
          <w:sz w:val="20"/>
        </w:rPr>
        <w:t xml:space="preserve"> Architectural Refactoring 1 (Strategy Pattern Validation): Replaced rigid if-else blocks in IoC parsing with an extensible Strategy Pattern (IPv4Strategy, IPv6Strategy, DomainStrategy, HashStrategy). Decoupled validation schemas from controller routing, allowing new observable formats (e.g., CVEs, URLs) to be plugged in without touching existing code.</w:t>
      </w:r>
    </w:p>
    <w:p>
      <w:pPr>
        <w:pStyle w:val="ListBullet"/>
        <w:spacing w:after="60" w:line="276" w:lineRule="auto"/>
      </w:pPr>
      <w:r>
        <w:rPr>
          <w:rFonts w:ascii="Calibri" w:hAnsi="Calibri"/>
          <w:b/>
          <w:color w:val="000000"/>
          <w:sz w:val="20"/>
        </w:rPr>
        <w:t>•</w:t>
      </w:r>
      <w:r>
        <w:rPr>
          <w:rFonts w:ascii="Calibri" w:hAnsi="Calibri"/>
          <w:color w:val="000000"/>
          <w:sz w:val="20"/>
        </w:rPr>
        <w:t xml:space="preserve"> Architectural Refactoring 2 (Centralized TLP Policy Engine): Refactored decentralized SQL WHERE clauses into a single, pure in-memory policy function canAccessTLP(user, indicator). Centralized the information barrier in src/middleware/tlpGuard.js for 100% unit test coverage.</w:t>
      </w:r>
    </w:p>
    <w:p>
      <w:pPr>
        <w:pStyle w:val="Heading2"/>
        <w:keepNext/>
        <w:spacing w:before="240" w:after="80"/>
      </w:pPr>
      <w:r>
        <w:rPr>
          <w:rFonts w:ascii="Calibri" w:hAnsi="Calibri"/>
          <w:b/>
          <w:color w:val="000000"/>
          <w:sz w:val="26"/>
        </w:rPr>
        <w:t>2.4 Agile Risks and Proactive Mitigations</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3010"/>
        <w:gridCol w:w="3010"/>
        <w:gridCol w:w="3010"/>
      </w:tblGrid>
      <w:tr>
        <w:tc>
          <w:tcPr>
            <w:tcW w:type="dxa" w:w="2592"/>
            <w:shd w:fill="F1F5F9"/>
            <w:tcMar>
              <w:top w:w="100" w:type="dxa"/>
              <w:bottom w:w="100" w:type="dxa"/>
              <w:left w:w="120" w:type="dxa"/>
              <w:right w:w="120" w:type="dxa"/>
            </w:tcMar>
          </w:tcPr>
          <w:p>
            <w:pPr>
              <w:jc w:val="left"/>
            </w:pPr>
            <w:r>
              <w:rPr>
                <w:rFonts w:ascii="Calibri" w:hAnsi="Calibri"/>
                <w:b/>
                <w:color w:val="000000"/>
                <w:sz w:val="18"/>
              </w:rPr>
              <w:t>Identified Agile Risk</w:t>
            </w:r>
          </w:p>
        </w:tc>
        <w:tc>
          <w:tcPr>
            <w:tcW w:type="dxa" w:w="3168"/>
            <w:shd w:fill="F1F5F9"/>
            <w:tcMar>
              <w:top w:w="100" w:type="dxa"/>
              <w:bottom w:w="100" w:type="dxa"/>
              <w:left w:w="120" w:type="dxa"/>
              <w:right w:w="120" w:type="dxa"/>
            </w:tcMar>
          </w:tcPr>
          <w:p>
            <w:pPr>
              <w:jc w:val="left"/>
            </w:pPr>
            <w:r>
              <w:rPr>
                <w:rFonts w:ascii="Calibri" w:hAnsi="Calibri"/>
                <w:b/>
                <w:color w:val="000000"/>
                <w:sz w:val="18"/>
              </w:rPr>
              <w:t>Operational Impact</w:t>
            </w:r>
          </w:p>
        </w:tc>
        <w:tc>
          <w:tcPr>
            <w:tcW w:type="dxa" w:w="3312"/>
            <w:shd w:fill="F1F5F9"/>
            <w:tcMar>
              <w:top w:w="100" w:type="dxa"/>
              <w:bottom w:w="100" w:type="dxa"/>
              <w:left w:w="120" w:type="dxa"/>
              <w:right w:w="120" w:type="dxa"/>
            </w:tcMar>
          </w:tcPr>
          <w:p>
            <w:pPr>
              <w:jc w:val="left"/>
            </w:pPr>
            <w:r>
              <w:rPr>
                <w:rFonts w:ascii="Calibri" w:hAnsi="Calibri"/>
                <w:b/>
                <w:color w:val="000000"/>
                <w:sz w:val="18"/>
              </w:rPr>
              <w:t>Proactive Engineering Mitigation</w:t>
            </w:r>
          </w:p>
        </w:tc>
      </w:tr>
      <w:tr>
        <w:tc>
          <w:tcPr>
            <w:tcW w:type="dxa" w:w="2592"/>
            <w:shd w:fill="FFFFFF"/>
            <w:tcMar>
              <w:top w:w="80" w:type="dxa"/>
              <w:bottom w:w="80" w:type="dxa"/>
              <w:left w:w="120" w:type="dxa"/>
              <w:right w:w="120" w:type="dxa"/>
            </w:tcMar>
          </w:tcPr>
          <w:p>
            <w:pPr>
              <w:jc w:val="left"/>
            </w:pPr>
            <w:r>
              <w:rPr>
                <w:rFonts w:ascii="Calibri" w:hAnsi="Calibri"/>
                <w:color w:val="000000"/>
                <w:sz w:val="17"/>
              </w:rPr>
              <w:t>Scope Creep via Unbounded IoC Formats</w:t>
            </w:r>
          </w:p>
        </w:tc>
        <w:tc>
          <w:tcPr>
            <w:tcW w:type="dxa" w:w="3168"/>
            <w:shd w:fill="FFFFFF"/>
            <w:tcMar>
              <w:top w:w="80" w:type="dxa"/>
              <w:bottom w:w="80" w:type="dxa"/>
              <w:left w:w="120" w:type="dxa"/>
              <w:right w:w="120" w:type="dxa"/>
            </w:tcMar>
          </w:tcPr>
          <w:p>
            <w:pPr>
              <w:jc w:val="left"/>
            </w:pPr>
            <w:r>
              <w:rPr>
                <w:rFonts w:ascii="Calibri" w:hAnsi="Calibri"/>
                <w:color w:val="000000"/>
                <w:sz w:val="17"/>
              </w:rPr>
              <w:t>Ingesting arbitrary formats degrades database indexing and parser performance.</w:t>
            </w:r>
          </w:p>
        </w:tc>
        <w:tc>
          <w:tcPr>
            <w:tcW w:type="dxa" w:w="3312"/>
            <w:shd w:fill="FFFFFF"/>
            <w:tcMar>
              <w:top w:w="80" w:type="dxa"/>
              <w:bottom w:w="80" w:type="dxa"/>
              <w:left w:w="120" w:type="dxa"/>
              <w:right w:w="120" w:type="dxa"/>
            </w:tcMar>
          </w:tcPr>
          <w:p>
            <w:pPr>
              <w:jc w:val="left"/>
            </w:pPr>
            <w:r>
              <w:rPr>
                <w:rFonts w:ascii="Calibri" w:hAnsi="Calibri"/>
                <w:color w:val="000000"/>
                <w:sz w:val="17"/>
              </w:rPr>
              <w:t>Enforced strict Strategy Pattern validation rejecting unclassified observable types at API gateway.</w:t>
            </w:r>
          </w:p>
        </w:tc>
      </w:tr>
      <w:tr>
        <w:tc>
          <w:tcPr>
            <w:tcW w:type="dxa" w:w="2592"/>
            <w:shd w:fill="F9FAFB"/>
            <w:tcMar>
              <w:top w:w="80" w:type="dxa"/>
              <w:bottom w:w="80" w:type="dxa"/>
              <w:left w:w="120" w:type="dxa"/>
              <w:right w:w="120" w:type="dxa"/>
            </w:tcMar>
          </w:tcPr>
          <w:p>
            <w:pPr>
              <w:jc w:val="left"/>
            </w:pPr>
            <w:r>
              <w:rPr>
                <w:rFonts w:ascii="Calibri" w:hAnsi="Calibri"/>
                <w:color w:val="000000"/>
                <w:sz w:val="17"/>
              </w:rPr>
              <w:t>Insufficient Security Documentation</w:t>
            </w:r>
          </w:p>
        </w:tc>
        <w:tc>
          <w:tcPr>
            <w:tcW w:type="dxa" w:w="3168"/>
            <w:shd w:fill="F9FAFB"/>
            <w:tcMar>
              <w:top w:w="80" w:type="dxa"/>
              <w:bottom w:w="80" w:type="dxa"/>
              <w:left w:w="120" w:type="dxa"/>
              <w:right w:w="120" w:type="dxa"/>
            </w:tcMar>
          </w:tcPr>
          <w:p>
            <w:pPr>
              <w:jc w:val="left"/>
            </w:pPr>
            <w:r>
              <w:rPr>
                <w:rFonts w:ascii="Calibri" w:hAnsi="Calibri"/>
                <w:color w:val="000000"/>
                <w:sz w:val="17"/>
              </w:rPr>
              <w:t>Agile velocity deprioritizing compliance artifacts and audit trails.</w:t>
            </w:r>
          </w:p>
        </w:tc>
        <w:tc>
          <w:tcPr>
            <w:tcW w:type="dxa" w:w="3312"/>
            <w:shd w:fill="F9FAFB"/>
            <w:tcMar>
              <w:top w:w="80" w:type="dxa"/>
              <w:bottom w:w="80" w:type="dxa"/>
              <w:left w:w="120" w:type="dxa"/>
              <w:right w:w="120" w:type="dxa"/>
            </w:tcMar>
          </w:tcPr>
          <w:p>
            <w:pPr>
              <w:jc w:val="left"/>
            </w:pPr>
            <w:r>
              <w:rPr>
                <w:rFonts w:ascii="Calibri" w:hAnsi="Calibri"/>
                <w:color w:val="000000"/>
                <w:sz w:val="17"/>
              </w:rPr>
              <w:t>Enforced Security-as-Code: TRACEABILITY_MATRIX.md updated synchronously with every commit; SHA-256 audit log records all operations.</w:t>
            </w:r>
          </w:p>
        </w:tc>
      </w:tr>
      <w:tr>
        <w:tc>
          <w:tcPr>
            <w:tcW w:type="dxa" w:w="2592"/>
            <w:shd w:fill="FFFFFF"/>
            <w:tcMar>
              <w:top w:w="80" w:type="dxa"/>
              <w:bottom w:w="80" w:type="dxa"/>
              <w:left w:w="120" w:type="dxa"/>
              <w:right w:w="120" w:type="dxa"/>
            </w:tcMar>
          </w:tcPr>
          <w:p>
            <w:pPr>
              <w:jc w:val="left"/>
            </w:pPr>
            <w:r>
              <w:rPr>
                <w:rFonts w:ascii="Calibri" w:hAnsi="Calibri"/>
                <w:color w:val="000000"/>
                <w:sz w:val="17"/>
              </w:rPr>
              <w:t>Cryptographic Concurrency Collisions</w:t>
            </w:r>
          </w:p>
        </w:tc>
        <w:tc>
          <w:tcPr>
            <w:tcW w:type="dxa" w:w="3168"/>
            <w:shd w:fill="FFFFFF"/>
            <w:tcMar>
              <w:top w:w="80" w:type="dxa"/>
              <w:bottom w:w="80" w:type="dxa"/>
              <w:left w:w="120" w:type="dxa"/>
              <w:right w:w="120" w:type="dxa"/>
            </w:tcMar>
          </w:tcPr>
          <w:p>
            <w:pPr>
              <w:jc w:val="left"/>
            </w:pPr>
            <w:r>
              <w:rPr>
                <w:rFonts w:ascii="Calibri" w:hAnsi="Calibri"/>
                <w:color w:val="000000"/>
                <w:sz w:val="17"/>
              </w:rPr>
              <w:t>Simultaneous async writes generating identical prev_record_hash values.</w:t>
            </w:r>
          </w:p>
        </w:tc>
        <w:tc>
          <w:tcPr>
            <w:tcW w:type="dxa" w:w="3312"/>
            <w:shd w:fill="FFFFFF"/>
            <w:tcMar>
              <w:top w:w="80" w:type="dxa"/>
              <w:bottom w:w="80" w:type="dxa"/>
              <w:left w:w="120" w:type="dxa"/>
              <w:right w:w="120" w:type="dxa"/>
            </w:tcMar>
          </w:tcPr>
          <w:p>
            <w:pPr>
              <w:jc w:val="left"/>
            </w:pPr>
            <w:r>
              <w:rPr>
                <w:rFonts w:ascii="Calibri" w:hAnsi="Calibri"/>
                <w:color w:val="000000"/>
                <w:sz w:val="17"/>
              </w:rPr>
              <w:t>Implemented in-process Promise serialization queue in AuditService ensuring sequential hash chaining.</w:t>
            </w:r>
          </w:p>
        </w:tc>
      </w:tr>
    </w:tbl>
    <w:p/>
    <w:p>
      <w:r>
        <w:br w:type="page"/>
      </w:r>
    </w:p>
    <w:p>
      <w:pPr>
        <w:pStyle w:val="Heading1"/>
        <w:keepNext/>
        <w:spacing w:before="360" w:after="120"/>
      </w:pPr>
      <w:r>
        <w:rPr>
          <w:rFonts w:ascii="Calibri" w:hAnsi="Calibri"/>
          <w:b/>
          <w:color w:val="000000"/>
          <w:sz w:val="32"/>
        </w:rPr>
        <w:t>3. Phase 2 – Requirements Engineering &amp; SRS</w:t>
      </w:r>
    </w:p>
    <w:p>
      <w:pPr>
        <w:spacing w:after="80" w:line="276" w:lineRule="auto"/>
      </w:pPr>
      <w:r>
        <w:rPr>
          <w:rFonts w:ascii="Calibri" w:hAnsi="Calibri"/>
          <w:color w:val="000000"/>
          <w:sz w:val="20"/>
        </w:rPr>
        <w:t>Requirements engineering for the CTI Sharing Platform was conducted using threat-informed elicitation, translating the operational needs of national CERTs, commercial SOCs, and intelligence analysts into formal Software Requirements Specifications (SRS).</w:t>
      </w:r>
    </w:p>
    <w:p>
      <w:pPr>
        <w:pStyle w:val="Heading2"/>
        <w:keepNext/>
        <w:spacing w:before="240" w:after="80"/>
      </w:pPr>
      <w:r>
        <w:rPr>
          <w:rFonts w:ascii="Calibri" w:hAnsi="Calibri"/>
          <w:b/>
          <w:color w:val="000000"/>
          <w:sz w:val="26"/>
        </w:rPr>
        <w:t>3.1 Problem Statement</w:t>
      </w:r>
    </w:p>
    <w:p>
      <w:pPr>
        <w:spacing w:after="80" w:line="276" w:lineRule="auto"/>
      </w:pPr>
      <w:r>
        <w:rPr>
          <w:rFonts w:ascii="Calibri" w:hAnsi="Calibri"/>
          <w:color w:val="000000"/>
          <w:sz w:val="20"/>
        </w:rPr>
        <w:t>Modern cyber defense operations suffer from fragmented threat visibility. When an organization detects a novel advanced persistent threat (APT) campaign, sharing actionable intelligence with peers is hindered by fear of accidental data leakage, lack of standardized exchange formats, and inability to enforce handling restrictions (TLP). Existing platforms either lack mandatory multi-factor authentication, rely on client-side filtering that exposes classified indicators over the wire, or fail to provide tamper-evident proof of audit records. The CTI Sharing Platform solves these deficiencies through automated canonical defanging, server-side TLP information barriers, and continuous SHA-256 audit chaining.</w:t>
      </w:r>
    </w:p>
    <w:p>
      <w:pPr>
        <w:pStyle w:val="Heading2"/>
        <w:keepNext/>
        <w:spacing w:before="240" w:after="80"/>
      </w:pPr>
      <w:r>
        <w:rPr>
          <w:rFonts w:ascii="Calibri" w:hAnsi="Calibri"/>
          <w:b/>
          <w:color w:val="000000"/>
          <w:sz w:val="26"/>
        </w:rPr>
        <w:t>3.2 Stakeholder Analysis</w:t>
      </w:r>
    </w:p>
    <w:p>
      <w:pPr>
        <w:pStyle w:val="ListBullet"/>
        <w:spacing w:after="60" w:line="276" w:lineRule="auto"/>
      </w:pPr>
      <w:r>
        <w:rPr>
          <w:rFonts w:ascii="Calibri" w:hAnsi="Calibri"/>
          <w:b/>
          <w:color w:val="000000"/>
          <w:sz w:val="20"/>
        </w:rPr>
        <w:t>•</w:t>
      </w:r>
      <w:r>
        <w:rPr>
          <w:rFonts w:ascii="Calibri" w:hAnsi="Calibri"/>
          <w:color w:val="000000"/>
          <w:sz w:val="20"/>
        </w:rPr>
        <w:t xml:space="preserve"> CSIRT Incident Responders: Require rapid, real-time ingestion of malicious network and file observables with immediate defanging to prevent accidental execution.</w:t>
      </w:r>
    </w:p>
    <w:p>
      <w:pPr>
        <w:pStyle w:val="ListBullet"/>
        <w:spacing w:after="60" w:line="276" w:lineRule="auto"/>
      </w:pPr>
      <w:r>
        <w:rPr>
          <w:rFonts w:ascii="Calibri" w:hAnsi="Calibri"/>
          <w:b/>
          <w:color w:val="000000"/>
          <w:sz w:val="20"/>
        </w:rPr>
        <w:t>•</w:t>
      </w:r>
      <w:r>
        <w:rPr>
          <w:rFonts w:ascii="Calibri" w:hAnsi="Calibri"/>
          <w:color w:val="000000"/>
          <w:sz w:val="20"/>
        </w:rPr>
        <w:t xml:space="preserve"> Senior Threat Analysts: Require specialized vetting interfaces to assign confidence scores, link MITRE ATT&amp;CK techniques, and restrict dissemination via TLP ratings.</w:t>
      </w:r>
    </w:p>
    <w:p>
      <w:pPr>
        <w:pStyle w:val="ListBullet"/>
        <w:spacing w:after="60" w:line="276" w:lineRule="auto"/>
      </w:pPr>
      <w:r>
        <w:rPr>
          <w:rFonts w:ascii="Calibri" w:hAnsi="Calibri"/>
          <w:b/>
          <w:color w:val="000000"/>
          <w:sz w:val="20"/>
        </w:rPr>
        <w:t>•</w:t>
      </w:r>
      <w:r>
        <w:rPr>
          <w:rFonts w:ascii="Calibri" w:hAnsi="Calibri"/>
          <w:color w:val="000000"/>
          <w:sz w:val="20"/>
        </w:rPr>
        <w:t xml:space="preserve"> Automated Defense Systems (SIEM/SOAR/Firewalls): Require low-latency, machine-readable STIX 2.1 JSON feeds strictly sanitized according to organizational clearance.</w:t>
      </w:r>
    </w:p>
    <w:p>
      <w:pPr>
        <w:pStyle w:val="ListBullet"/>
        <w:spacing w:after="60" w:line="276" w:lineRule="auto"/>
      </w:pPr>
      <w:r>
        <w:rPr>
          <w:rFonts w:ascii="Calibri" w:hAnsi="Calibri"/>
          <w:b/>
          <w:color w:val="000000"/>
          <w:sz w:val="20"/>
        </w:rPr>
        <w:t>•</w:t>
      </w:r>
      <w:r>
        <w:rPr>
          <w:rFonts w:ascii="Calibri" w:hAnsi="Calibri"/>
          <w:color w:val="000000"/>
          <w:sz w:val="20"/>
        </w:rPr>
        <w:t xml:space="preserve"> Security Compliance Auditors: Require immutable, tamper-evident audit trails proving that data access policies were adhered to and no records were retroactively modified.</w:t>
      </w:r>
    </w:p>
    <w:p>
      <w:pPr>
        <w:pStyle w:val="Heading2"/>
        <w:keepNext/>
        <w:spacing w:before="240" w:after="80"/>
      </w:pPr>
      <w:r>
        <w:rPr>
          <w:rFonts w:ascii="Calibri" w:hAnsi="Calibri"/>
          <w:b/>
          <w:color w:val="000000"/>
          <w:sz w:val="26"/>
        </w:rPr>
        <w:t>3.3 Functional &amp; Security Requirements</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1806"/>
        <w:gridCol w:w="1806"/>
        <w:gridCol w:w="1806"/>
        <w:gridCol w:w="1806"/>
        <w:gridCol w:w="1806"/>
      </w:tblGrid>
      <w:tr>
        <w:tc>
          <w:tcPr>
            <w:tcW w:type="dxa" w:w="1296"/>
            <w:shd w:fill="F1F5F9"/>
            <w:tcMar>
              <w:top w:w="100" w:type="dxa"/>
              <w:bottom w:w="100" w:type="dxa"/>
              <w:left w:w="120" w:type="dxa"/>
              <w:right w:w="120" w:type="dxa"/>
            </w:tcMar>
          </w:tcPr>
          <w:p>
            <w:pPr>
              <w:jc w:val="left"/>
            </w:pPr>
            <w:r>
              <w:rPr>
                <w:rFonts w:ascii="Calibri" w:hAnsi="Calibri"/>
                <w:b/>
                <w:color w:val="000000"/>
                <w:sz w:val="18"/>
              </w:rPr>
              <w:t>Req ID</w:t>
            </w:r>
          </w:p>
        </w:tc>
        <w:tc>
          <w:tcPr>
            <w:tcW w:type="dxa" w:w="1728"/>
            <w:shd w:fill="F1F5F9"/>
            <w:tcMar>
              <w:top w:w="100" w:type="dxa"/>
              <w:bottom w:w="100" w:type="dxa"/>
              <w:left w:w="120" w:type="dxa"/>
              <w:right w:w="120" w:type="dxa"/>
            </w:tcMar>
          </w:tcPr>
          <w:p>
            <w:pPr>
              <w:jc w:val="left"/>
            </w:pPr>
            <w:r>
              <w:rPr>
                <w:rFonts w:ascii="Calibri" w:hAnsi="Calibri"/>
                <w:b/>
                <w:color w:val="000000"/>
                <w:sz w:val="18"/>
              </w:rPr>
              <w:t>Domain</w:t>
            </w:r>
          </w:p>
        </w:tc>
        <w:tc>
          <w:tcPr>
            <w:tcW w:type="dxa" w:w="3744"/>
            <w:shd w:fill="F1F5F9"/>
            <w:tcMar>
              <w:top w:w="100" w:type="dxa"/>
              <w:bottom w:w="100" w:type="dxa"/>
              <w:left w:w="120" w:type="dxa"/>
              <w:right w:w="120" w:type="dxa"/>
            </w:tcMar>
          </w:tcPr>
          <w:p>
            <w:pPr>
              <w:jc w:val="left"/>
            </w:pPr>
            <w:r>
              <w:rPr>
                <w:rFonts w:ascii="Calibri" w:hAnsi="Calibri"/>
                <w:b/>
                <w:color w:val="000000"/>
                <w:sz w:val="18"/>
              </w:rPr>
              <w:t>Specification</w:t>
            </w:r>
          </w:p>
        </w:tc>
        <w:tc>
          <w:tcPr>
            <w:tcW w:type="dxa" w:w="1152"/>
            <w:shd w:fill="F1F5F9"/>
            <w:tcMar>
              <w:top w:w="100" w:type="dxa"/>
              <w:bottom w:w="100" w:type="dxa"/>
              <w:left w:w="120" w:type="dxa"/>
              <w:right w:w="120" w:type="dxa"/>
            </w:tcMar>
          </w:tcPr>
          <w:p>
            <w:pPr>
              <w:jc w:val="left"/>
            </w:pPr>
            <w:r>
              <w:rPr>
                <w:rFonts w:ascii="Calibri" w:hAnsi="Calibri"/>
                <w:b/>
                <w:color w:val="000000"/>
                <w:sz w:val="18"/>
              </w:rPr>
              <w:t>MoSCoW</w:t>
            </w:r>
          </w:p>
        </w:tc>
        <w:tc>
          <w:tcPr>
            <w:tcW w:type="dxa" w:w="2592"/>
            <w:shd w:fill="F1F5F9"/>
            <w:tcMar>
              <w:top w:w="100" w:type="dxa"/>
              <w:bottom w:w="100" w:type="dxa"/>
              <w:left w:w="120" w:type="dxa"/>
              <w:right w:w="120" w:type="dxa"/>
            </w:tcMar>
          </w:tcPr>
          <w:p>
            <w:pPr>
              <w:jc w:val="left"/>
            </w:pPr>
            <w:r>
              <w:rPr>
                <w:rFonts w:ascii="Calibri" w:hAnsi="Calibri"/>
                <w:b/>
                <w:color w:val="000000"/>
                <w:sz w:val="18"/>
              </w:rPr>
              <w:t>Verification Method</w:t>
            </w:r>
          </w:p>
        </w:tc>
      </w:tr>
      <w:tr>
        <w:tc>
          <w:tcPr>
            <w:tcW w:type="dxa" w:w="1296"/>
            <w:shd w:fill="FFFFFF"/>
            <w:tcMar>
              <w:top w:w="80" w:type="dxa"/>
              <w:bottom w:w="80" w:type="dxa"/>
              <w:left w:w="120" w:type="dxa"/>
              <w:right w:w="120" w:type="dxa"/>
            </w:tcMar>
          </w:tcPr>
          <w:p>
            <w:pPr>
              <w:jc w:val="left"/>
            </w:pPr>
            <w:r>
              <w:rPr>
                <w:rFonts w:ascii="Calibri" w:hAnsi="Calibri"/>
                <w:color w:val="000000"/>
                <w:sz w:val="17"/>
              </w:rPr>
              <w:t>REQ-F-01</w:t>
            </w:r>
          </w:p>
        </w:tc>
        <w:tc>
          <w:tcPr>
            <w:tcW w:type="dxa" w:w="1728"/>
            <w:shd w:fill="FFFFFF"/>
            <w:tcMar>
              <w:top w:w="80" w:type="dxa"/>
              <w:bottom w:w="80" w:type="dxa"/>
              <w:left w:w="120" w:type="dxa"/>
              <w:right w:w="120" w:type="dxa"/>
            </w:tcMar>
          </w:tcPr>
          <w:p>
            <w:pPr>
              <w:jc w:val="left"/>
            </w:pPr>
            <w:r>
              <w:rPr>
                <w:rFonts w:ascii="Calibri" w:hAnsi="Calibri"/>
                <w:color w:val="000000"/>
                <w:sz w:val="17"/>
              </w:rPr>
              <w:t>Authentication</w:t>
            </w:r>
          </w:p>
        </w:tc>
        <w:tc>
          <w:tcPr>
            <w:tcW w:type="dxa" w:w="3744"/>
            <w:shd w:fill="FFFFFF"/>
            <w:tcMar>
              <w:top w:w="80" w:type="dxa"/>
              <w:bottom w:w="80" w:type="dxa"/>
              <w:left w:w="120" w:type="dxa"/>
              <w:right w:w="120" w:type="dxa"/>
            </w:tcMar>
          </w:tcPr>
          <w:p>
            <w:pPr>
              <w:jc w:val="left"/>
            </w:pPr>
            <w:r>
              <w:rPr>
                <w:rFonts w:ascii="Calibri" w:hAnsi="Calibri"/>
                <w:color w:val="000000"/>
                <w:sz w:val="17"/>
              </w:rPr>
              <w:t>System shall enforce primary credential authentication paired with RFC 6238 TOTP MFA.</w:t>
            </w:r>
          </w:p>
        </w:tc>
        <w:tc>
          <w:tcPr>
            <w:tcW w:type="dxa" w:w="1152"/>
            <w:shd w:fill="FFFFFF"/>
            <w:tcMar>
              <w:top w:w="80" w:type="dxa"/>
              <w:bottom w:w="80" w:type="dxa"/>
              <w:left w:w="120" w:type="dxa"/>
              <w:right w:w="120" w:type="dxa"/>
            </w:tcMar>
          </w:tcPr>
          <w:p>
            <w:pPr>
              <w:jc w:val="left"/>
            </w:pPr>
            <w:r>
              <w:rPr>
                <w:rFonts w:ascii="Calibri" w:hAnsi="Calibri"/>
                <w:color w:val="000000"/>
                <w:sz w:val="17"/>
              </w:rPr>
              <w:t>MUST</w:t>
            </w:r>
          </w:p>
        </w:tc>
        <w:tc>
          <w:tcPr>
            <w:tcW w:type="dxa" w:w="2592"/>
            <w:shd w:fill="FFFFFF"/>
            <w:tcMar>
              <w:top w:w="80" w:type="dxa"/>
              <w:bottom w:w="80" w:type="dxa"/>
              <w:left w:w="120" w:type="dxa"/>
              <w:right w:w="120" w:type="dxa"/>
            </w:tcMar>
          </w:tcPr>
          <w:p>
            <w:pPr>
              <w:jc w:val="left"/>
            </w:pPr>
            <w:r>
              <w:rPr>
                <w:rFonts w:ascii="Calibri" w:hAnsi="Calibri"/>
                <w:color w:val="000000"/>
                <w:sz w:val="17"/>
              </w:rPr>
              <w:t>Automated Supertest Auth Suite</w:t>
            </w:r>
          </w:p>
        </w:tc>
      </w:tr>
      <w:tr>
        <w:tc>
          <w:tcPr>
            <w:tcW w:type="dxa" w:w="1296"/>
            <w:shd w:fill="F9FAFB"/>
            <w:tcMar>
              <w:top w:w="80" w:type="dxa"/>
              <w:bottom w:w="80" w:type="dxa"/>
              <w:left w:w="120" w:type="dxa"/>
              <w:right w:w="120" w:type="dxa"/>
            </w:tcMar>
          </w:tcPr>
          <w:p>
            <w:pPr>
              <w:jc w:val="left"/>
            </w:pPr>
            <w:r>
              <w:rPr>
                <w:rFonts w:ascii="Calibri" w:hAnsi="Calibri"/>
                <w:color w:val="000000"/>
                <w:sz w:val="17"/>
              </w:rPr>
              <w:t>REQ-F-02</w:t>
            </w:r>
          </w:p>
        </w:tc>
        <w:tc>
          <w:tcPr>
            <w:tcW w:type="dxa" w:w="1728"/>
            <w:shd w:fill="F9FAFB"/>
            <w:tcMar>
              <w:top w:w="80" w:type="dxa"/>
              <w:bottom w:w="80" w:type="dxa"/>
              <w:left w:w="120" w:type="dxa"/>
              <w:right w:w="120" w:type="dxa"/>
            </w:tcMar>
          </w:tcPr>
          <w:p>
            <w:pPr>
              <w:jc w:val="left"/>
            </w:pPr>
            <w:r>
              <w:rPr>
                <w:rFonts w:ascii="Calibri" w:hAnsi="Calibri"/>
                <w:color w:val="000000"/>
                <w:sz w:val="17"/>
              </w:rPr>
              <w:t>Ingestion</w:t>
            </w:r>
          </w:p>
        </w:tc>
        <w:tc>
          <w:tcPr>
            <w:tcW w:type="dxa" w:w="3744"/>
            <w:shd w:fill="F9FAFB"/>
            <w:tcMar>
              <w:top w:w="80" w:type="dxa"/>
              <w:bottom w:w="80" w:type="dxa"/>
              <w:left w:w="120" w:type="dxa"/>
              <w:right w:w="120" w:type="dxa"/>
            </w:tcMar>
          </w:tcPr>
          <w:p>
            <w:pPr>
              <w:jc w:val="left"/>
            </w:pPr>
            <w:r>
              <w:rPr>
                <w:rFonts w:ascii="Calibri" w:hAnsi="Calibri"/>
                <w:color w:val="000000"/>
                <w:sz w:val="17"/>
              </w:rPr>
              <w:t>System shall ingest IPv4, IPv6, Domain, and Hash observables with automatic canonical defanging.</w:t>
            </w:r>
          </w:p>
        </w:tc>
        <w:tc>
          <w:tcPr>
            <w:tcW w:type="dxa" w:w="1152"/>
            <w:shd w:fill="F9FAFB"/>
            <w:tcMar>
              <w:top w:w="80" w:type="dxa"/>
              <w:bottom w:w="80" w:type="dxa"/>
              <w:left w:w="120" w:type="dxa"/>
              <w:right w:w="120" w:type="dxa"/>
            </w:tcMar>
          </w:tcPr>
          <w:p>
            <w:pPr>
              <w:jc w:val="left"/>
            </w:pPr>
            <w:r>
              <w:rPr>
                <w:rFonts w:ascii="Calibri" w:hAnsi="Calibri"/>
                <w:color w:val="000000"/>
                <w:sz w:val="17"/>
              </w:rPr>
              <w:t>MUST</w:t>
            </w:r>
          </w:p>
        </w:tc>
        <w:tc>
          <w:tcPr>
            <w:tcW w:type="dxa" w:w="2592"/>
            <w:shd w:fill="F9FAFB"/>
            <w:tcMar>
              <w:top w:w="80" w:type="dxa"/>
              <w:bottom w:w="80" w:type="dxa"/>
              <w:left w:w="120" w:type="dxa"/>
              <w:right w:w="120" w:type="dxa"/>
            </w:tcMar>
          </w:tcPr>
          <w:p>
            <w:pPr>
              <w:jc w:val="left"/>
            </w:pPr>
            <w:r>
              <w:rPr>
                <w:rFonts w:ascii="Calibri" w:hAnsi="Calibri"/>
                <w:color w:val="000000"/>
                <w:sz w:val="17"/>
              </w:rPr>
              <w:t>Strategy Pattern Unit Tests</w:t>
            </w:r>
          </w:p>
        </w:tc>
      </w:tr>
      <w:tr>
        <w:tc>
          <w:tcPr>
            <w:tcW w:type="dxa" w:w="1296"/>
            <w:shd w:fill="FFFFFF"/>
            <w:tcMar>
              <w:top w:w="80" w:type="dxa"/>
              <w:bottom w:w="80" w:type="dxa"/>
              <w:left w:w="120" w:type="dxa"/>
              <w:right w:w="120" w:type="dxa"/>
            </w:tcMar>
          </w:tcPr>
          <w:p>
            <w:pPr>
              <w:jc w:val="left"/>
            </w:pPr>
            <w:r>
              <w:rPr>
                <w:rFonts w:ascii="Calibri" w:hAnsi="Calibri"/>
                <w:color w:val="000000"/>
                <w:sz w:val="17"/>
              </w:rPr>
              <w:t>REQ-F-03</w:t>
            </w:r>
          </w:p>
        </w:tc>
        <w:tc>
          <w:tcPr>
            <w:tcW w:type="dxa" w:w="1728"/>
            <w:shd w:fill="FFFFFF"/>
            <w:tcMar>
              <w:top w:w="80" w:type="dxa"/>
              <w:bottom w:w="80" w:type="dxa"/>
              <w:left w:w="120" w:type="dxa"/>
              <w:right w:w="120" w:type="dxa"/>
            </w:tcMar>
          </w:tcPr>
          <w:p>
            <w:pPr>
              <w:jc w:val="left"/>
            </w:pPr>
            <w:r>
              <w:rPr>
                <w:rFonts w:ascii="Calibri" w:hAnsi="Calibri"/>
                <w:color w:val="000000"/>
                <w:sz w:val="17"/>
              </w:rPr>
              <w:t>Reports</w:t>
            </w:r>
          </w:p>
        </w:tc>
        <w:tc>
          <w:tcPr>
            <w:tcW w:type="dxa" w:w="3744"/>
            <w:shd w:fill="FFFFFF"/>
            <w:tcMar>
              <w:top w:w="80" w:type="dxa"/>
              <w:bottom w:w="80" w:type="dxa"/>
              <w:left w:w="120" w:type="dxa"/>
              <w:right w:w="120" w:type="dxa"/>
            </w:tcMar>
          </w:tcPr>
          <w:p>
            <w:pPr>
              <w:jc w:val="left"/>
            </w:pPr>
            <w:r>
              <w:rPr>
                <w:rFonts w:ascii="Calibri" w:hAnsi="Calibri"/>
                <w:color w:val="000000"/>
                <w:sz w:val="17"/>
              </w:rPr>
              <w:t>System shall accept Markdown incident dossiers and sanitize Stored XSS vectors.</w:t>
            </w:r>
          </w:p>
        </w:tc>
        <w:tc>
          <w:tcPr>
            <w:tcW w:type="dxa" w:w="1152"/>
            <w:shd w:fill="FFFFFF"/>
            <w:tcMar>
              <w:top w:w="80" w:type="dxa"/>
              <w:bottom w:w="80" w:type="dxa"/>
              <w:left w:w="120" w:type="dxa"/>
              <w:right w:w="120" w:type="dxa"/>
            </w:tcMar>
          </w:tcPr>
          <w:p>
            <w:pPr>
              <w:jc w:val="left"/>
            </w:pPr>
            <w:r>
              <w:rPr>
                <w:rFonts w:ascii="Calibri" w:hAnsi="Calibri"/>
                <w:color w:val="000000"/>
                <w:sz w:val="17"/>
              </w:rPr>
              <w:t>MUST</w:t>
            </w:r>
          </w:p>
        </w:tc>
        <w:tc>
          <w:tcPr>
            <w:tcW w:type="dxa" w:w="2592"/>
            <w:shd w:fill="FFFFFF"/>
            <w:tcMar>
              <w:top w:w="80" w:type="dxa"/>
              <w:bottom w:w="80" w:type="dxa"/>
              <w:left w:w="120" w:type="dxa"/>
              <w:right w:w="120" w:type="dxa"/>
            </w:tcMar>
          </w:tcPr>
          <w:p>
            <w:pPr>
              <w:jc w:val="left"/>
            </w:pPr>
            <w:r>
              <w:rPr>
                <w:rFonts w:ascii="Calibri" w:hAnsi="Calibri"/>
                <w:color w:val="000000"/>
                <w:sz w:val="17"/>
              </w:rPr>
              <w:t>Integration Test / Regex Audit</w:t>
            </w:r>
          </w:p>
        </w:tc>
      </w:tr>
      <w:tr>
        <w:tc>
          <w:tcPr>
            <w:tcW w:type="dxa" w:w="1296"/>
            <w:shd w:fill="F9FAFB"/>
            <w:tcMar>
              <w:top w:w="80" w:type="dxa"/>
              <w:bottom w:w="80" w:type="dxa"/>
              <w:left w:w="120" w:type="dxa"/>
              <w:right w:w="120" w:type="dxa"/>
            </w:tcMar>
          </w:tcPr>
          <w:p>
            <w:pPr>
              <w:jc w:val="left"/>
            </w:pPr>
            <w:r>
              <w:rPr>
                <w:rFonts w:ascii="Calibri" w:hAnsi="Calibri"/>
                <w:color w:val="000000"/>
                <w:sz w:val="17"/>
              </w:rPr>
              <w:t>REQ-F-04</w:t>
            </w:r>
          </w:p>
        </w:tc>
        <w:tc>
          <w:tcPr>
            <w:tcW w:type="dxa" w:w="1728"/>
            <w:shd w:fill="F9FAFB"/>
            <w:tcMar>
              <w:top w:w="80" w:type="dxa"/>
              <w:bottom w:w="80" w:type="dxa"/>
              <w:left w:w="120" w:type="dxa"/>
              <w:right w:w="120" w:type="dxa"/>
            </w:tcMar>
          </w:tcPr>
          <w:p>
            <w:pPr>
              <w:jc w:val="left"/>
            </w:pPr>
            <w:r>
              <w:rPr>
                <w:rFonts w:ascii="Calibri" w:hAnsi="Calibri"/>
                <w:color w:val="000000"/>
                <w:sz w:val="17"/>
              </w:rPr>
              <w:t>Triage</w:t>
            </w:r>
          </w:p>
        </w:tc>
        <w:tc>
          <w:tcPr>
            <w:tcW w:type="dxa" w:w="3744"/>
            <w:shd w:fill="F9FAFB"/>
            <w:tcMar>
              <w:top w:w="80" w:type="dxa"/>
              <w:bottom w:w="80" w:type="dxa"/>
              <w:left w:w="120" w:type="dxa"/>
              <w:right w:w="120" w:type="dxa"/>
            </w:tcMar>
          </w:tcPr>
          <w:p>
            <w:pPr>
              <w:jc w:val="left"/>
            </w:pPr>
            <w:r>
              <w:rPr>
                <w:rFonts w:ascii="Calibri" w:hAnsi="Calibri"/>
                <w:color w:val="000000"/>
                <w:sz w:val="17"/>
              </w:rPr>
              <w:t>System shall provide an analyst queue with mandatory justification text and immutable review logs.</w:t>
            </w:r>
          </w:p>
        </w:tc>
        <w:tc>
          <w:tcPr>
            <w:tcW w:type="dxa" w:w="1152"/>
            <w:shd w:fill="F9FAFB"/>
            <w:tcMar>
              <w:top w:w="80" w:type="dxa"/>
              <w:bottom w:w="80" w:type="dxa"/>
              <w:left w:w="120" w:type="dxa"/>
              <w:right w:w="120" w:type="dxa"/>
            </w:tcMar>
          </w:tcPr>
          <w:p>
            <w:pPr>
              <w:jc w:val="left"/>
            </w:pPr>
            <w:r>
              <w:rPr>
                <w:rFonts w:ascii="Calibri" w:hAnsi="Calibri"/>
                <w:color w:val="000000"/>
                <w:sz w:val="17"/>
              </w:rPr>
              <w:t>MUST</w:t>
            </w:r>
          </w:p>
        </w:tc>
        <w:tc>
          <w:tcPr>
            <w:tcW w:type="dxa" w:w="2592"/>
            <w:shd w:fill="F9FAFB"/>
            <w:tcMar>
              <w:top w:w="80" w:type="dxa"/>
              <w:bottom w:w="80" w:type="dxa"/>
              <w:left w:w="120" w:type="dxa"/>
              <w:right w:w="120" w:type="dxa"/>
            </w:tcMar>
          </w:tcPr>
          <w:p>
            <w:pPr>
              <w:jc w:val="left"/>
            </w:pPr>
            <w:r>
              <w:rPr>
                <w:rFonts w:ascii="Calibri" w:hAnsi="Calibri"/>
                <w:color w:val="000000"/>
                <w:sz w:val="17"/>
              </w:rPr>
              <w:t>Triage Integration Test Suite</w:t>
            </w:r>
          </w:p>
        </w:tc>
      </w:tr>
      <w:tr>
        <w:tc>
          <w:tcPr>
            <w:tcW w:type="dxa" w:w="1296"/>
            <w:shd w:fill="FFFFFF"/>
            <w:tcMar>
              <w:top w:w="80" w:type="dxa"/>
              <w:bottom w:w="80" w:type="dxa"/>
              <w:left w:w="120" w:type="dxa"/>
              <w:right w:w="120" w:type="dxa"/>
            </w:tcMar>
          </w:tcPr>
          <w:p>
            <w:pPr>
              <w:jc w:val="left"/>
            </w:pPr>
            <w:r>
              <w:rPr>
                <w:rFonts w:ascii="Calibri" w:hAnsi="Calibri"/>
                <w:color w:val="000000"/>
                <w:sz w:val="17"/>
              </w:rPr>
              <w:t>REQ-F-05</w:t>
            </w:r>
          </w:p>
        </w:tc>
        <w:tc>
          <w:tcPr>
            <w:tcW w:type="dxa" w:w="1728"/>
            <w:shd w:fill="FFFFFF"/>
            <w:tcMar>
              <w:top w:w="80" w:type="dxa"/>
              <w:bottom w:w="80" w:type="dxa"/>
              <w:left w:w="120" w:type="dxa"/>
              <w:right w:w="120" w:type="dxa"/>
            </w:tcMar>
          </w:tcPr>
          <w:p>
            <w:pPr>
              <w:jc w:val="left"/>
            </w:pPr>
            <w:r>
              <w:rPr>
                <w:rFonts w:ascii="Calibri" w:hAnsi="Calibri"/>
                <w:color w:val="000000"/>
                <w:sz w:val="17"/>
              </w:rPr>
              <w:t>Distribution</w:t>
            </w:r>
          </w:p>
        </w:tc>
        <w:tc>
          <w:tcPr>
            <w:tcW w:type="dxa" w:w="3744"/>
            <w:shd w:fill="FFFFFF"/>
            <w:tcMar>
              <w:top w:w="80" w:type="dxa"/>
              <w:bottom w:w="80" w:type="dxa"/>
              <w:left w:w="120" w:type="dxa"/>
              <w:right w:w="120" w:type="dxa"/>
            </w:tcMar>
          </w:tcPr>
          <w:p>
            <w:pPr>
              <w:jc w:val="left"/>
            </w:pPr>
            <w:r>
              <w:rPr>
                <w:rFonts w:ascii="Calibri" w:hAnsi="Calibri"/>
                <w:color w:val="000000"/>
                <w:sz w:val="17"/>
              </w:rPr>
              <w:t>System shall serialize approved intelligence into OASIS STIX 2.1 JSON bundles.</w:t>
            </w:r>
          </w:p>
        </w:tc>
        <w:tc>
          <w:tcPr>
            <w:tcW w:type="dxa" w:w="1152"/>
            <w:shd w:fill="FFFFFF"/>
            <w:tcMar>
              <w:top w:w="80" w:type="dxa"/>
              <w:bottom w:w="80" w:type="dxa"/>
              <w:left w:w="120" w:type="dxa"/>
              <w:right w:w="120" w:type="dxa"/>
            </w:tcMar>
          </w:tcPr>
          <w:p>
            <w:pPr>
              <w:jc w:val="left"/>
            </w:pPr>
            <w:r>
              <w:rPr>
                <w:rFonts w:ascii="Calibri" w:hAnsi="Calibri"/>
                <w:color w:val="000000"/>
                <w:sz w:val="17"/>
              </w:rPr>
              <w:t>MUST</w:t>
            </w:r>
          </w:p>
        </w:tc>
        <w:tc>
          <w:tcPr>
            <w:tcW w:type="dxa" w:w="2592"/>
            <w:shd w:fill="FFFFFF"/>
            <w:tcMar>
              <w:top w:w="80" w:type="dxa"/>
              <w:bottom w:w="80" w:type="dxa"/>
              <w:left w:w="120" w:type="dxa"/>
              <w:right w:w="120" w:type="dxa"/>
            </w:tcMar>
          </w:tcPr>
          <w:p>
            <w:pPr>
              <w:jc w:val="left"/>
            </w:pPr>
            <w:r>
              <w:rPr>
                <w:rFonts w:ascii="Calibri" w:hAnsi="Calibri"/>
                <w:color w:val="000000"/>
                <w:sz w:val="17"/>
              </w:rPr>
              <w:t>STIX Schema Validator Test</w:t>
            </w:r>
          </w:p>
        </w:tc>
      </w:tr>
      <w:tr>
        <w:tc>
          <w:tcPr>
            <w:tcW w:type="dxa" w:w="1296"/>
            <w:shd w:fill="F9FAFB"/>
            <w:tcMar>
              <w:top w:w="80" w:type="dxa"/>
              <w:bottom w:w="80" w:type="dxa"/>
              <w:left w:w="120" w:type="dxa"/>
              <w:right w:w="120" w:type="dxa"/>
            </w:tcMar>
          </w:tcPr>
          <w:p>
            <w:pPr>
              <w:jc w:val="left"/>
            </w:pPr>
            <w:r>
              <w:rPr>
                <w:rFonts w:ascii="Calibri" w:hAnsi="Calibri"/>
                <w:color w:val="000000"/>
                <w:sz w:val="17"/>
              </w:rPr>
              <w:t>REQ-S-01</w:t>
            </w:r>
          </w:p>
        </w:tc>
        <w:tc>
          <w:tcPr>
            <w:tcW w:type="dxa" w:w="1728"/>
            <w:shd w:fill="F9FAFB"/>
            <w:tcMar>
              <w:top w:w="80" w:type="dxa"/>
              <w:bottom w:w="80" w:type="dxa"/>
              <w:left w:w="120" w:type="dxa"/>
              <w:right w:w="120" w:type="dxa"/>
            </w:tcMar>
          </w:tcPr>
          <w:p>
            <w:pPr>
              <w:jc w:val="left"/>
            </w:pPr>
            <w:r>
              <w:rPr>
                <w:rFonts w:ascii="Calibri" w:hAnsi="Calibri"/>
                <w:color w:val="000000"/>
                <w:sz w:val="17"/>
              </w:rPr>
              <w:t>Audit Integrity</w:t>
            </w:r>
          </w:p>
        </w:tc>
        <w:tc>
          <w:tcPr>
            <w:tcW w:type="dxa" w:w="3744"/>
            <w:shd w:fill="F9FAFB"/>
            <w:tcMar>
              <w:top w:w="80" w:type="dxa"/>
              <w:bottom w:w="80" w:type="dxa"/>
              <w:left w:w="120" w:type="dxa"/>
              <w:right w:w="120" w:type="dxa"/>
            </w:tcMar>
          </w:tcPr>
          <w:p>
            <w:pPr>
              <w:jc w:val="left"/>
            </w:pPr>
            <w:r>
              <w:rPr>
                <w:rFonts w:ascii="Calibri" w:hAnsi="Calibri"/>
                <w:color w:val="000000"/>
                <w:sz w:val="17"/>
              </w:rPr>
              <w:t>System shall maintain an append-only audit trail with continuous SHA-256 hash chaining anchored to Genesis.</w:t>
            </w:r>
          </w:p>
        </w:tc>
        <w:tc>
          <w:tcPr>
            <w:tcW w:type="dxa" w:w="1152"/>
            <w:shd w:fill="F9FAFB"/>
            <w:tcMar>
              <w:top w:w="80" w:type="dxa"/>
              <w:bottom w:w="80" w:type="dxa"/>
              <w:left w:w="120" w:type="dxa"/>
              <w:right w:w="120" w:type="dxa"/>
            </w:tcMar>
          </w:tcPr>
          <w:p>
            <w:pPr>
              <w:jc w:val="left"/>
            </w:pPr>
            <w:r>
              <w:rPr>
                <w:rFonts w:ascii="Calibri" w:hAnsi="Calibri"/>
                <w:color w:val="000000"/>
                <w:sz w:val="17"/>
              </w:rPr>
              <w:t>MUST</w:t>
            </w:r>
          </w:p>
        </w:tc>
        <w:tc>
          <w:tcPr>
            <w:tcW w:type="dxa" w:w="2592"/>
            <w:shd w:fill="F9FAFB"/>
            <w:tcMar>
              <w:top w:w="80" w:type="dxa"/>
              <w:bottom w:w="80" w:type="dxa"/>
              <w:left w:w="120" w:type="dxa"/>
              <w:right w:w="120" w:type="dxa"/>
            </w:tcMar>
          </w:tcPr>
          <w:p>
            <w:pPr>
              <w:jc w:val="left"/>
            </w:pPr>
            <w:r>
              <w:rPr>
                <w:rFonts w:ascii="Calibri" w:hAnsi="Calibri"/>
                <w:color w:val="000000"/>
                <w:sz w:val="17"/>
              </w:rPr>
              <w:t>Offline Verification Script</w:t>
            </w:r>
          </w:p>
        </w:tc>
      </w:tr>
      <w:tr>
        <w:tc>
          <w:tcPr>
            <w:tcW w:type="dxa" w:w="1296"/>
            <w:shd w:fill="FFFFFF"/>
            <w:tcMar>
              <w:top w:w="80" w:type="dxa"/>
              <w:bottom w:w="80" w:type="dxa"/>
              <w:left w:w="120" w:type="dxa"/>
              <w:right w:w="120" w:type="dxa"/>
            </w:tcMar>
          </w:tcPr>
          <w:p>
            <w:pPr>
              <w:jc w:val="left"/>
            </w:pPr>
            <w:r>
              <w:rPr>
                <w:rFonts w:ascii="Calibri" w:hAnsi="Calibri"/>
                <w:color w:val="000000"/>
                <w:sz w:val="17"/>
              </w:rPr>
              <w:t>REQ-S-02</w:t>
            </w:r>
          </w:p>
        </w:tc>
        <w:tc>
          <w:tcPr>
            <w:tcW w:type="dxa" w:w="1728"/>
            <w:shd w:fill="FFFFFF"/>
            <w:tcMar>
              <w:top w:w="80" w:type="dxa"/>
              <w:bottom w:w="80" w:type="dxa"/>
              <w:left w:w="120" w:type="dxa"/>
              <w:right w:w="120" w:type="dxa"/>
            </w:tcMar>
          </w:tcPr>
          <w:p>
            <w:pPr>
              <w:jc w:val="left"/>
            </w:pPr>
            <w:r>
              <w:rPr>
                <w:rFonts w:ascii="Calibri" w:hAnsi="Calibri"/>
                <w:color w:val="000000"/>
                <w:sz w:val="17"/>
              </w:rPr>
              <w:t>TLP Barrier</w:t>
            </w:r>
          </w:p>
        </w:tc>
        <w:tc>
          <w:tcPr>
            <w:tcW w:type="dxa" w:w="3744"/>
            <w:shd w:fill="FFFFFF"/>
            <w:tcMar>
              <w:top w:w="80" w:type="dxa"/>
              <w:bottom w:w="80" w:type="dxa"/>
              <w:left w:w="120" w:type="dxa"/>
              <w:right w:w="120" w:type="dxa"/>
            </w:tcMar>
          </w:tcPr>
          <w:p>
            <w:pPr>
              <w:jc w:val="left"/>
            </w:pPr>
            <w:r>
              <w:rPr>
                <w:rFonts w:ascii="Calibri" w:hAnsi="Calibri"/>
                <w:color w:val="000000"/>
                <w:sz w:val="17"/>
              </w:rPr>
              <w:t>System shall enforce explicit server-side canAccessTLP filtering, strictly excluding TLP:RED from consumer feeds.</w:t>
            </w:r>
          </w:p>
        </w:tc>
        <w:tc>
          <w:tcPr>
            <w:tcW w:type="dxa" w:w="1152"/>
            <w:shd w:fill="FFFFFF"/>
            <w:tcMar>
              <w:top w:w="80" w:type="dxa"/>
              <w:bottom w:w="80" w:type="dxa"/>
              <w:left w:w="120" w:type="dxa"/>
              <w:right w:w="120" w:type="dxa"/>
            </w:tcMar>
          </w:tcPr>
          <w:p>
            <w:pPr>
              <w:jc w:val="left"/>
            </w:pPr>
            <w:r>
              <w:rPr>
                <w:rFonts w:ascii="Calibri" w:hAnsi="Calibri"/>
                <w:color w:val="000000"/>
                <w:sz w:val="17"/>
              </w:rPr>
              <w:t>MUST</w:t>
            </w:r>
          </w:p>
        </w:tc>
        <w:tc>
          <w:tcPr>
            <w:tcW w:type="dxa" w:w="2592"/>
            <w:shd w:fill="FFFFFF"/>
            <w:tcMar>
              <w:top w:w="80" w:type="dxa"/>
              <w:bottom w:w="80" w:type="dxa"/>
              <w:left w:w="120" w:type="dxa"/>
              <w:right w:w="120" w:type="dxa"/>
            </w:tcMar>
          </w:tcPr>
          <w:p>
            <w:pPr>
              <w:jc w:val="left"/>
            </w:pPr>
            <w:r>
              <w:rPr>
                <w:rFonts w:ascii="Calibri" w:hAnsi="Calibri"/>
                <w:color w:val="000000"/>
                <w:sz w:val="17"/>
              </w:rPr>
              <w:t>Role-Based Integration Tests</w:t>
            </w:r>
          </w:p>
        </w:tc>
      </w:tr>
      <w:tr>
        <w:tc>
          <w:tcPr>
            <w:tcW w:type="dxa" w:w="1296"/>
            <w:shd w:fill="F9FAFB"/>
            <w:tcMar>
              <w:top w:w="80" w:type="dxa"/>
              <w:bottom w:w="80" w:type="dxa"/>
              <w:left w:w="120" w:type="dxa"/>
              <w:right w:w="120" w:type="dxa"/>
            </w:tcMar>
          </w:tcPr>
          <w:p>
            <w:pPr>
              <w:jc w:val="left"/>
            </w:pPr>
            <w:r>
              <w:rPr>
                <w:rFonts w:ascii="Calibri" w:hAnsi="Calibri"/>
                <w:color w:val="000000"/>
                <w:sz w:val="17"/>
              </w:rPr>
              <w:t>REQ-S-03</w:t>
            </w:r>
          </w:p>
        </w:tc>
        <w:tc>
          <w:tcPr>
            <w:tcW w:type="dxa" w:w="1728"/>
            <w:shd w:fill="F9FAFB"/>
            <w:tcMar>
              <w:top w:w="80" w:type="dxa"/>
              <w:bottom w:w="80" w:type="dxa"/>
              <w:left w:w="120" w:type="dxa"/>
              <w:right w:w="120" w:type="dxa"/>
            </w:tcMar>
          </w:tcPr>
          <w:p>
            <w:pPr>
              <w:jc w:val="left"/>
            </w:pPr>
            <w:r>
              <w:rPr>
                <w:rFonts w:ascii="Calibri" w:hAnsi="Calibri"/>
                <w:color w:val="000000"/>
                <w:sz w:val="17"/>
              </w:rPr>
              <w:t>Rate Limiting</w:t>
            </w:r>
          </w:p>
        </w:tc>
        <w:tc>
          <w:tcPr>
            <w:tcW w:type="dxa" w:w="3744"/>
            <w:shd w:fill="F9FAFB"/>
            <w:tcMar>
              <w:top w:w="80" w:type="dxa"/>
              <w:bottom w:w="80" w:type="dxa"/>
              <w:left w:w="120" w:type="dxa"/>
              <w:right w:w="120" w:type="dxa"/>
            </w:tcMar>
          </w:tcPr>
          <w:p>
            <w:pPr>
              <w:jc w:val="left"/>
            </w:pPr>
            <w:r>
              <w:rPr>
                <w:rFonts w:ascii="Calibri" w:hAnsi="Calibri"/>
                <w:color w:val="000000"/>
                <w:sz w:val="17"/>
              </w:rPr>
              <w:t>System shall throttle authentication endpoints to 5 requests/minute to defeat brute-force guessing.</w:t>
            </w:r>
          </w:p>
        </w:tc>
        <w:tc>
          <w:tcPr>
            <w:tcW w:type="dxa" w:w="1152"/>
            <w:shd w:fill="F9FAFB"/>
            <w:tcMar>
              <w:top w:w="80" w:type="dxa"/>
              <w:bottom w:w="80" w:type="dxa"/>
              <w:left w:w="120" w:type="dxa"/>
              <w:right w:w="120" w:type="dxa"/>
            </w:tcMar>
          </w:tcPr>
          <w:p>
            <w:pPr>
              <w:jc w:val="left"/>
            </w:pPr>
            <w:r>
              <w:rPr>
                <w:rFonts w:ascii="Calibri" w:hAnsi="Calibri"/>
                <w:color w:val="000000"/>
                <w:sz w:val="17"/>
              </w:rPr>
              <w:t>MUST</w:t>
            </w:r>
          </w:p>
        </w:tc>
        <w:tc>
          <w:tcPr>
            <w:tcW w:type="dxa" w:w="2592"/>
            <w:shd w:fill="F9FAFB"/>
            <w:tcMar>
              <w:top w:w="80" w:type="dxa"/>
              <w:bottom w:w="80" w:type="dxa"/>
              <w:left w:w="120" w:type="dxa"/>
              <w:right w:w="120" w:type="dxa"/>
            </w:tcMar>
          </w:tcPr>
          <w:p>
            <w:pPr>
              <w:jc w:val="left"/>
            </w:pPr>
            <w:r>
              <w:rPr>
                <w:rFonts w:ascii="Calibri" w:hAnsi="Calibri"/>
                <w:color w:val="000000"/>
                <w:sz w:val="17"/>
              </w:rPr>
              <w:t>Rate Limiter Stress Tests</w:t>
            </w:r>
          </w:p>
        </w:tc>
      </w:tr>
    </w:tbl>
    <w:p/>
    <w:p>
      <w:r>
        <w:br w:type="page"/>
      </w:r>
    </w:p>
    <w:p>
      <w:pPr>
        <w:pStyle w:val="Heading1"/>
        <w:keepNext/>
        <w:spacing w:before="360" w:after="120"/>
      </w:pPr>
      <w:r>
        <w:rPr>
          <w:rFonts w:ascii="Calibri" w:hAnsi="Calibri"/>
          <w:b/>
          <w:color w:val="000000"/>
          <w:sz w:val="32"/>
        </w:rPr>
        <w:t>4. Phase 3 – UML and Use Case Analysis</w:t>
      </w:r>
    </w:p>
    <w:p>
      <w:pPr>
        <w:spacing w:after="80" w:line="276" w:lineRule="auto"/>
      </w:pPr>
      <w:r>
        <w:rPr>
          <w:rFonts w:ascii="Calibri" w:hAnsi="Calibri"/>
          <w:color w:val="000000"/>
          <w:sz w:val="20"/>
        </w:rPr>
        <w:t>System interactions and architectural boundaries are formalized using Unified Modeling Language (UML) Use Case specifications, mapping human and automated actors to discrete operational capabilities.</w:t>
      </w:r>
    </w:p>
    <w:p>
      <w:pPr>
        <w:pStyle w:val="Heading2"/>
        <w:keepNext/>
        <w:spacing w:before="240" w:after="80"/>
      </w:pPr>
      <w:r>
        <w:rPr>
          <w:rFonts w:ascii="Calibri" w:hAnsi="Calibri"/>
          <w:b/>
          <w:color w:val="000000"/>
          <w:sz w:val="26"/>
        </w:rPr>
        <w:t>4.1 Platform Actors</w:t>
      </w:r>
    </w:p>
    <w:p>
      <w:pPr>
        <w:pStyle w:val="ListBullet"/>
        <w:spacing w:after="60" w:line="276" w:lineRule="auto"/>
      </w:pPr>
      <w:r>
        <w:rPr>
          <w:rFonts w:ascii="Calibri" w:hAnsi="Calibri"/>
          <w:b/>
          <w:color w:val="000000"/>
          <w:sz w:val="20"/>
        </w:rPr>
        <w:t>1.</w:t>
      </w:r>
      <w:r>
        <w:rPr>
          <w:rFonts w:ascii="Calibri" w:hAnsi="Calibri"/>
          <w:color w:val="000000"/>
          <w:sz w:val="20"/>
        </w:rPr>
        <w:t xml:space="preserve"> Organization Contributor: An external or internal authenticated security practitioner who discovers new indicators during incident response and submits them for community protection.</w:t>
      </w:r>
    </w:p>
    <w:p>
      <w:pPr>
        <w:pStyle w:val="ListBullet"/>
        <w:spacing w:after="60" w:line="276" w:lineRule="auto"/>
      </w:pPr>
      <w:r>
        <w:rPr>
          <w:rFonts w:ascii="Calibri" w:hAnsi="Calibri"/>
          <w:b/>
          <w:color w:val="000000"/>
          <w:sz w:val="20"/>
        </w:rPr>
        <w:t>2.</w:t>
      </w:r>
      <w:r>
        <w:rPr>
          <w:rFonts w:ascii="Calibri" w:hAnsi="Calibri"/>
          <w:color w:val="000000"/>
          <w:sz w:val="20"/>
        </w:rPr>
        <w:t xml:space="preserve"> Security Analyst: A vetted subject matter expert responsible for threat vetting, false-positive elimination, MITRE ATT&amp;CK mapping, and TLP classification.</w:t>
      </w:r>
    </w:p>
    <w:p>
      <w:pPr>
        <w:pStyle w:val="ListBullet"/>
        <w:spacing w:after="60" w:line="276" w:lineRule="auto"/>
      </w:pPr>
      <w:r>
        <w:rPr>
          <w:rFonts w:ascii="Calibri" w:hAnsi="Calibri"/>
          <w:b/>
          <w:color w:val="000000"/>
          <w:sz w:val="20"/>
        </w:rPr>
        <w:t>3.</w:t>
      </w:r>
      <w:r>
        <w:rPr>
          <w:rFonts w:ascii="Calibri" w:hAnsi="Calibri"/>
          <w:color w:val="000000"/>
          <w:sz w:val="20"/>
        </w:rPr>
        <w:t xml:space="preserve"> Platform Administrator: An infrastructure operator managing cryptographic secrets, tenant trust levels, and audit trail integrity verifications.</w:t>
      </w:r>
    </w:p>
    <w:p>
      <w:pPr>
        <w:pStyle w:val="ListBullet"/>
        <w:spacing w:after="60" w:line="276" w:lineRule="auto"/>
      </w:pPr>
      <w:r>
        <w:rPr>
          <w:rFonts w:ascii="Calibri" w:hAnsi="Calibri"/>
          <w:b/>
          <w:color w:val="000000"/>
          <w:sz w:val="20"/>
        </w:rPr>
        <w:t>4.</w:t>
      </w:r>
      <w:r>
        <w:rPr>
          <w:rFonts w:ascii="Calibri" w:hAnsi="Calibri"/>
          <w:color w:val="000000"/>
          <w:sz w:val="20"/>
        </w:rPr>
        <w:t xml:space="preserve"> Threat Consumer / SIEM Agent: An automated subscriber client consuming machine-readable STIX 2.1 intelligence bundles to dynamically update network defenses.</w:t>
      </w:r>
    </w:p>
    <w:p>
      <w:pPr>
        <w:pStyle w:val="Heading2"/>
        <w:keepNext/>
        <w:spacing w:before="240" w:after="80"/>
      </w:pPr>
      <w:r>
        <w:rPr>
          <w:rFonts w:ascii="Calibri" w:hAnsi="Calibri"/>
          <w:b/>
          <w:color w:val="000000"/>
          <w:sz w:val="26"/>
        </w:rPr>
        <w:t>4.2 UML Use Case Diagram</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[DIAGRAM: UML USE CASE DIAGRAM]</w:t>
              <w:br/>
            </w:r>
            <w:r>
              <w:rPr>
                <w:rFonts w:ascii="Calibri" w:hAnsi="Calibri"/>
                <w:i/>
                <w:color w:val="000000"/>
                <w:sz w:val="17"/>
              </w:rPr>
              <w:t>Depicts actors (Contributor, Analyst, Admin, Consumer) interacting with core CTI capabilities, authentication includes, and review log extensions.</w:t>
              <w:br/>
            </w:r>
            <w:r>
              <w:rPr>
                <w:rFonts w:ascii="Calibri" w:hAnsi="Calibri"/>
                <w:b/>
                <w:color w:val="000000"/>
                <w:sz w:val="16"/>
              </w:rPr>
              <w:t>Eraser AI Generation Prompt: See evidence/DIAGRAM_GENERATION_PROMPTS.md (Section 1)</w:t>
            </w:r>
          </w:p>
        </w:tc>
      </w:tr>
    </w:tbl>
    <w:p/>
    <w:p>
      <w:pPr>
        <w:pStyle w:val="Heading2"/>
        <w:keepNext/>
        <w:spacing w:before="240" w:after="80"/>
      </w:pPr>
      <w:r>
        <w:rPr>
          <w:rFonts w:ascii="Calibri" w:hAnsi="Calibri"/>
          <w:b/>
          <w:color w:val="000000"/>
          <w:sz w:val="26"/>
        </w:rPr>
        <w:t>4.3 Critical Use Case 1: Ingest &amp; Defang Threat Observable (UC-01)</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4514"/>
        <w:gridCol w:w="4514"/>
      </w:tblGrid>
      <w:tr>
        <w:tc>
          <w:tcPr>
            <w:tcW w:type="dxa" w:w="2880"/>
            <w:shd w:fill="F1F5F9"/>
            <w:tcMar>
              <w:top w:w="100" w:type="dxa"/>
              <w:bottom w:w="100" w:type="dxa"/>
              <w:left w:w="120" w:type="dxa"/>
              <w:right w:w="120" w:type="dxa"/>
            </w:tcMar>
          </w:tcPr>
          <w:p>
            <w:pPr>
              <w:jc w:val="left"/>
            </w:pPr>
            <w:r>
              <w:rPr>
                <w:rFonts w:ascii="Calibri" w:hAnsi="Calibri"/>
                <w:b/>
                <w:color w:val="000000"/>
                <w:sz w:val="18"/>
              </w:rPr>
              <w:t>Element</w:t>
            </w:r>
          </w:p>
        </w:tc>
        <w:tc>
          <w:tcPr>
            <w:tcW w:type="dxa" w:w="6192"/>
            <w:shd w:fill="F1F5F9"/>
            <w:tcMar>
              <w:top w:w="100" w:type="dxa"/>
              <w:bottom w:w="100" w:type="dxa"/>
              <w:left w:w="120" w:type="dxa"/>
              <w:right w:w="120" w:type="dxa"/>
            </w:tcMar>
          </w:tcPr>
          <w:p>
            <w:pPr>
              <w:jc w:val="left"/>
            </w:pPr>
            <w:r>
              <w:rPr>
                <w:rFonts w:ascii="Calibri" w:hAnsi="Calibri"/>
                <w:b/>
                <w:color w:val="000000"/>
                <w:sz w:val="18"/>
              </w:rPr>
              <w:t>Detailed Specification</w:t>
            </w:r>
          </w:p>
        </w:tc>
      </w:tr>
      <w:tr>
        <w:tc>
          <w:tcPr>
            <w:tcW w:type="dxa" w:w="2880"/>
            <w:shd w:fill="FFFFFF"/>
            <w:tcMar>
              <w:top w:w="80" w:type="dxa"/>
              <w:bottom w:w="80" w:type="dxa"/>
              <w:left w:w="120" w:type="dxa"/>
              <w:right w:w="120" w:type="dxa"/>
            </w:tcMar>
          </w:tcPr>
          <w:p>
            <w:pPr>
              <w:jc w:val="left"/>
            </w:pPr>
            <w:r>
              <w:rPr>
                <w:rFonts w:ascii="Calibri" w:hAnsi="Calibri"/>
                <w:color w:val="000000"/>
                <w:sz w:val="17"/>
              </w:rPr>
              <w:t>Use Case Name</w:t>
            </w:r>
          </w:p>
        </w:tc>
        <w:tc>
          <w:tcPr>
            <w:tcW w:type="dxa" w:w="6192"/>
            <w:shd w:fill="FFFFFF"/>
            <w:tcMar>
              <w:top w:w="80" w:type="dxa"/>
              <w:bottom w:w="80" w:type="dxa"/>
              <w:left w:w="120" w:type="dxa"/>
              <w:right w:w="120" w:type="dxa"/>
            </w:tcMar>
          </w:tcPr>
          <w:p>
            <w:pPr>
              <w:jc w:val="left"/>
            </w:pPr>
            <w:r>
              <w:rPr>
                <w:rFonts w:ascii="Calibri" w:hAnsi="Calibri"/>
                <w:color w:val="000000"/>
                <w:sz w:val="17"/>
              </w:rPr>
              <w:t>UC-01: Ingest &amp; Defang Threat Observable (IoC)</w:t>
            </w:r>
          </w:p>
        </w:tc>
      </w:tr>
      <w:tr>
        <w:tc>
          <w:tcPr>
            <w:tcW w:type="dxa" w:w="2880"/>
            <w:shd w:fill="F9FAFB"/>
            <w:tcMar>
              <w:top w:w="80" w:type="dxa"/>
              <w:bottom w:w="80" w:type="dxa"/>
              <w:left w:w="120" w:type="dxa"/>
              <w:right w:w="120" w:type="dxa"/>
            </w:tcMar>
          </w:tcPr>
          <w:p>
            <w:pPr>
              <w:jc w:val="left"/>
            </w:pPr>
            <w:r>
              <w:rPr>
                <w:rFonts w:ascii="Calibri" w:hAnsi="Calibri"/>
                <w:color w:val="000000"/>
                <w:sz w:val="17"/>
              </w:rPr>
              <w:t>Primary Actor</w:t>
            </w:r>
          </w:p>
        </w:tc>
        <w:tc>
          <w:tcPr>
            <w:tcW w:type="dxa" w:w="6192"/>
            <w:shd w:fill="F9FAFB"/>
            <w:tcMar>
              <w:top w:w="80" w:type="dxa"/>
              <w:bottom w:w="80" w:type="dxa"/>
              <w:left w:w="120" w:type="dxa"/>
              <w:right w:w="120" w:type="dxa"/>
            </w:tcMar>
          </w:tcPr>
          <w:p>
            <w:pPr>
              <w:jc w:val="left"/>
            </w:pPr>
            <w:r>
              <w:rPr>
                <w:rFonts w:ascii="Calibri" w:hAnsi="Calibri"/>
                <w:color w:val="000000"/>
                <w:sz w:val="17"/>
              </w:rPr>
              <w:t>Organization Contributor (ROLE_CONTRIBUTOR)</w:t>
            </w:r>
          </w:p>
        </w:tc>
      </w:tr>
      <w:tr>
        <w:tc>
          <w:tcPr>
            <w:tcW w:type="dxa" w:w="2880"/>
            <w:shd w:fill="FFFFFF"/>
            <w:tcMar>
              <w:top w:w="80" w:type="dxa"/>
              <w:bottom w:w="80" w:type="dxa"/>
              <w:left w:w="120" w:type="dxa"/>
              <w:right w:w="120" w:type="dxa"/>
            </w:tcMar>
          </w:tcPr>
          <w:p>
            <w:pPr>
              <w:jc w:val="left"/>
            </w:pPr>
            <w:r>
              <w:rPr>
                <w:rFonts w:ascii="Calibri" w:hAnsi="Calibri"/>
                <w:color w:val="000000"/>
                <w:sz w:val="17"/>
              </w:rPr>
              <w:t>Preconditions</w:t>
            </w:r>
          </w:p>
        </w:tc>
        <w:tc>
          <w:tcPr>
            <w:tcW w:type="dxa" w:w="6192"/>
            <w:shd w:fill="FFFFFF"/>
            <w:tcMar>
              <w:top w:w="80" w:type="dxa"/>
              <w:bottom w:w="80" w:type="dxa"/>
              <w:left w:w="120" w:type="dxa"/>
              <w:right w:w="120" w:type="dxa"/>
            </w:tcMar>
          </w:tcPr>
          <w:p>
            <w:pPr>
              <w:jc w:val="left"/>
            </w:pPr>
            <w:r>
              <w:rPr>
                <w:rFonts w:ascii="Calibri" w:hAnsi="Calibri"/>
                <w:color w:val="000000"/>
                <w:sz w:val="17"/>
              </w:rPr>
              <w:t>Contributor holds active session token authenticated via salted Bcrypt and RFC 6238 TOTP.</w:t>
            </w:r>
          </w:p>
        </w:tc>
      </w:tr>
      <w:tr>
        <w:tc>
          <w:tcPr>
            <w:tcW w:type="dxa" w:w="2880"/>
            <w:shd w:fill="F9FAFB"/>
            <w:tcMar>
              <w:top w:w="80" w:type="dxa"/>
              <w:bottom w:w="80" w:type="dxa"/>
              <w:left w:w="120" w:type="dxa"/>
              <w:right w:w="120" w:type="dxa"/>
            </w:tcMar>
          </w:tcPr>
          <w:p>
            <w:pPr>
              <w:jc w:val="left"/>
            </w:pPr>
            <w:r>
              <w:rPr>
                <w:rFonts w:ascii="Calibri" w:hAnsi="Calibri"/>
                <w:color w:val="000000"/>
                <w:sz w:val="17"/>
              </w:rPr>
              <w:t>Trigger</w:t>
            </w:r>
          </w:p>
        </w:tc>
        <w:tc>
          <w:tcPr>
            <w:tcW w:type="dxa" w:w="6192"/>
            <w:shd w:fill="F9FAFB"/>
            <w:tcMar>
              <w:top w:w="80" w:type="dxa"/>
              <w:bottom w:w="80" w:type="dxa"/>
              <w:left w:w="120" w:type="dxa"/>
              <w:right w:w="120" w:type="dxa"/>
            </w:tcMar>
          </w:tcPr>
          <w:p>
            <w:pPr>
              <w:jc w:val="left"/>
            </w:pPr>
            <w:r>
              <w:rPr>
                <w:rFonts w:ascii="Calibri" w:hAnsi="Calibri"/>
                <w:color w:val="000000"/>
                <w:sz w:val="17"/>
              </w:rPr>
              <w:t>Contributor submits observable payload (type, raw value, description, initial TLP) via POST /api/iocs.</w:t>
            </w:r>
          </w:p>
        </w:tc>
      </w:tr>
      <w:tr>
        <w:tc>
          <w:tcPr>
            <w:tcW w:type="dxa" w:w="2880"/>
            <w:shd w:fill="FFFFFF"/>
            <w:tcMar>
              <w:top w:w="80" w:type="dxa"/>
              <w:bottom w:w="80" w:type="dxa"/>
              <w:left w:w="120" w:type="dxa"/>
              <w:right w:w="120" w:type="dxa"/>
            </w:tcMar>
          </w:tcPr>
          <w:p>
            <w:pPr>
              <w:jc w:val="left"/>
            </w:pPr>
            <w:r>
              <w:rPr>
                <w:rFonts w:ascii="Calibri" w:hAnsi="Calibri"/>
                <w:color w:val="000000"/>
                <w:sz w:val="17"/>
              </w:rPr>
              <w:t>Main Success Scenario</w:t>
            </w:r>
          </w:p>
        </w:tc>
        <w:tc>
          <w:tcPr>
            <w:tcW w:type="dxa" w:w="6192"/>
            <w:shd w:fill="FFFFFF"/>
            <w:tcMar>
              <w:top w:w="80" w:type="dxa"/>
              <w:bottom w:w="80" w:type="dxa"/>
              <w:left w:w="120" w:type="dxa"/>
              <w:right w:w="120" w:type="dxa"/>
            </w:tcMar>
          </w:tcPr>
          <w:p>
            <w:pPr>
              <w:jc w:val="left"/>
            </w:pPr>
            <w:r>
              <w:rPr>
                <w:rFonts w:ascii="Calibri" w:hAnsi="Calibri"/>
                <w:color w:val="000000"/>
                <w:sz w:val="17"/>
              </w:rPr>
              <w:t>1. System authenticates JWT and verifies ROLE_CONTRIBUTOR.</w:t>
              <w:br/>
              <w:t>2. Strategy Pattern executes schema validation for observable type.</w:t>
              <w:br/>
              <w:t>3. Canonical defanging transforms active characters (e.g. 1.1.1.1 -&gt; 1[.]1[.]1[.]1).</w:t>
              <w:br/>
              <w:t>4. System queries database for active duplicate observables.</w:t>
              <w:br/>
              <w:t>5. Observable stored in threat_indicators with status = 'PENDING'.</w:t>
              <w:br/>
              <w:t>6. System appends IOC_SUBMIT event to Tamper-Evident SHA-256 Audit Log.</w:t>
              <w:br/>
              <w:t>7. System returns HTTP 201 Created with indicator UUID and defanged preview.</w:t>
            </w:r>
          </w:p>
        </w:tc>
      </w:tr>
      <w:tr>
        <w:tc>
          <w:tcPr>
            <w:tcW w:type="dxa" w:w="2880"/>
            <w:shd w:fill="F9FAFB"/>
            <w:tcMar>
              <w:top w:w="80" w:type="dxa"/>
              <w:bottom w:w="80" w:type="dxa"/>
              <w:left w:w="120" w:type="dxa"/>
              <w:right w:w="120" w:type="dxa"/>
            </w:tcMar>
          </w:tcPr>
          <w:p>
            <w:pPr>
              <w:jc w:val="left"/>
            </w:pPr>
            <w:r>
              <w:rPr>
                <w:rFonts w:ascii="Calibri" w:hAnsi="Calibri"/>
                <w:color w:val="000000"/>
                <w:sz w:val="17"/>
              </w:rPr>
              <w:t>Postconditions</w:t>
            </w:r>
          </w:p>
        </w:tc>
        <w:tc>
          <w:tcPr>
            <w:tcW w:type="dxa" w:w="6192"/>
            <w:shd w:fill="F9FAFB"/>
            <w:tcMar>
              <w:top w:w="80" w:type="dxa"/>
              <w:bottom w:w="80" w:type="dxa"/>
              <w:left w:w="120" w:type="dxa"/>
              <w:right w:w="120" w:type="dxa"/>
            </w:tcMar>
          </w:tcPr>
          <w:p>
            <w:pPr>
              <w:jc w:val="left"/>
            </w:pPr>
            <w:r>
              <w:rPr>
                <w:rFonts w:ascii="Calibri" w:hAnsi="Calibri"/>
                <w:color w:val="000000"/>
                <w:sz w:val="17"/>
              </w:rPr>
              <w:t>Indicator safely stored in vetting queue; cannot execute in browser; audit record chained.</w:t>
            </w:r>
          </w:p>
        </w:tc>
      </w:tr>
    </w:tbl>
    <w:p/>
    <w:p>
      <w:pPr>
        <w:pStyle w:val="Heading2"/>
        <w:keepNext/>
        <w:spacing w:before="240" w:after="80"/>
      </w:pPr>
      <w:r>
        <w:rPr>
          <w:rFonts w:ascii="Calibri" w:hAnsi="Calibri"/>
          <w:b/>
          <w:color w:val="000000"/>
          <w:sz w:val="26"/>
        </w:rPr>
        <w:t>4.4 Critical Use Case 2: Triage &amp; Classify Threat Intelligence with TLP (UC-02)</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4514"/>
        <w:gridCol w:w="4514"/>
      </w:tblGrid>
      <w:tr>
        <w:tc>
          <w:tcPr>
            <w:tcW w:type="dxa" w:w="2880"/>
            <w:shd w:fill="F1F5F9"/>
            <w:tcMar>
              <w:top w:w="100" w:type="dxa"/>
              <w:bottom w:w="100" w:type="dxa"/>
              <w:left w:w="120" w:type="dxa"/>
              <w:right w:w="120" w:type="dxa"/>
            </w:tcMar>
          </w:tcPr>
          <w:p>
            <w:pPr>
              <w:jc w:val="left"/>
            </w:pPr>
            <w:r>
              <w:rPr>
                <w:rFonts w:ascii="Calibri" w:hAnsi="Calibri"/>
                <w:b/>
                <w:color w:val="000000"/>
                <w:sz w:val="18"/>
              </w:rPr>
              <w:t>Element</w:t>
            </w:r>
          </w:p>
        </w:tc>
        <w:tc>
          <w:tcPr>
            <w:tcW w:type="dxa" w:w="6192"/>
            <w:shd w:fill="F1F5F9"/>
            <w:tcMar>
              <w:top w:w="100" w:type="dxa"/>
              <w:bottom w:w="100" w:type="dxa"/>
              <w:left w:w="120" w:type="dxa"/>
              <w:right w:w="120" w:type="dxa"/>
            </w:tcMar>
          </w:tcPr>
          <w:p>
            <w:pPr>
              <w:jc w:val="left"/>
            </w:pPr>
            <w:r>
              <w:rPr>
                <w:rFonts w:ascii="Calibri" w:hAnsi="Calibri"/>
                <w:b/>
                <w:color w:val="000000"/>
                <w:sz w:val="18"/>
              </w:rPr>
              <w:t>Detailed Specification</w:t>
            </w:r>
          </w:p>
        </w:tc>
      </w:tr>
      <w:tr>
        <w:tc>
          <w:tcPr>
            <w:tcW w:type="dxa" w:w="2880"/>
            <w:shd w:fill="FFFFFF"/>
            <w:tcMar>
              <w:top w:w="80" w:type="dxa"/>
              <w:bottom w:w="80" w:type="dxa"/>
              <w:left w:w="120" w:type="dxa"/>
              <w:right w:w="120" w:type="dxa"/>
            </w:tcMar>
          </w:tcPr>
          <w:p>
            <w:pPr>
              <w:jc w:val="left"/>
            </w:pPr>
            <w:r>
              <w:rPr>
                <w:rFonts w:ascii="Calibri" w:hAnsi="Calibri"/>
                <w:color w:val="000000"/>
                <w:sz w:val="17"/>
              </w:rPr>
              <w:t>Use Case Name</w:t>
            </w:r>
          </w:p>
        </w:tc>
        <w:tc>
          <w:tcPr>
            <w:tcW w:type="dxa" w:w="6192"/>
            <w:shd w:fill="FFFFFF"/>
            <w:tcMar>
              <w:top w:w="80" w:type="dxa"/>
              <w:bottom w:w="80" w:type="dxa"/>
              <w:left w:w="120" w:type="dxa"/>
              <w:right w:w="120" w:type="dxa"/>
            </w:tcMar>
          </w:tcPr>
          <w:p>
            <w:pPr>
              <w:jc w:val="left"/>
            </w:pPr>
            <w:r>
              <w:rPr>
                <w:rFonts w:ascii="Calibri" w:hAnsi="Calibri"/>
                <w:color w:val="000000"/>
                <w:sz w:val="17"/>
              </w:rPr>
              <w:t>UC-02: Triage &amp; Classify Threat Intelligence with TLP</w:t>
            </w:r>
          </w:p>
        </w:tc>
      </w:tr>
      <w:tr>
        <w:tc>
          <w:tcPr>
            <w:tcW w:type="dxa" w:w="2880"/>
            <w:shd w:fill="F9FAFB"/>
            <w:tcMar>
              <w:top w:w="80" w:type="dxa"/>
              <w:bottom w:w="80" w:type="dxa"/>
              <w:left w:w="120" w:type="dxa"/>
              <w:right w:w="120" w:type="dxa"/>
            </w:tcMar>
          </w:tcPr>
          <w:p>
            <w:pPr>
              <w:jc w:val="left"/>
            </w:pPr>
            <w:r>
              <w:rPr>
                <w:rFonts w:ascii="Calibri" w:hAnsi="Calibri"/>
                <w:color w:val="000000"/>
                <w:sz w:val="17"/>
              </w:rPr>
              <w:t>Primary Actor</w:t>
            </w:r>
          </w:p>
        </w:tc>
        <w:tc>
          <w:tcPr>
            <w:tcW w:type="dxa" w:w="6192"/>
            <w:shd w:fill="F9FAFB"/>
            <w:tcMar>
              <w:top w:w="80" w:type="dxa"/>
              <w:bottom w:w="80" w:type="dxa"/>
              <w:left w:w="120" w:type="dxa"/>
              <w:right w:w="120" w:type="dxa"/>
            </w:tcMar>
          </w:tcPr>
          <w:p>
            <w:pPr>
              <w:jc w:val="left"/>
            </w:pPr>
            <w:r>
              <w:rPr>
                <w:rFonts w:ascii="Calibri" w:hAnsi="Calibri"/>
                <w:color w:val="000000"/>
                <w:sz w:val="17"/>
              </w:rPr>
              <w:t>Security Analyst (ROLE_ANALYST)</w:t>
            </w:r>
          </w:p>
        </w:tc>
      </w:tr>
      <w:tr>
        <w:tc>
          <w:tcPr>
            <w:tcW w:type="dxa" w:w="2880"/>
            <w:shd w:fill="FFFFFF"/>
            <w:tcMar>
              <w:top w:w="80" w:type="dxa"/>
              <w:bottom w:w="80" w:type="dxa"/>
              <w:left w:w="120" w:type="dxa"/>
              <w:right w:w="120" w:type="dxa"/>
            </w:tcMar>
          </w:tcPr>
          <w:p>
            <w:pPr>
              <w:jc w:val="left"/>
            </w:pPr>
            <w:r>
              <w:rPr>
                <w:rFonts w:ascii="Calibri" w:hAnsi="Calibri"/>
                <w:color w:val="000000"/>
                <w:sz w:val="17"/>
              </w:rPr>
              <w:t>Preconditions</w:t>
            </w:r>
          </w:p>
        </w:tc>
        <w:tc>
          <w:tcPr>
            <w:tcW w:type="dxa" w:w="6192"/>
            <w:shd w:fill="FFFFFF"/>
            <w:tcMar>
              <w:top w:w="80" w:type="dxa"/>
              <w:bottom w:w="80" w:type="dxa"/>
              <w:left w:w="120" w:type="dxa"/>
              <w:right w:w="120" w:type="dxa"/>
            </w:tcMar>
          </w:tcPr>
          <w:p>
            <w:pPr>
              <w:jc w:val="left"/>
            </w:pPr>
            <w:r>
              <w:rPr>
                <w:rFonts w:ascii="Calibri" w:hAnsi="Calibri"/>
                <w:color w:val="000000"/>
                <w:sz w:val="17"/>
              </w:rPr>
              <w:t>Analyst authenticated with ROLE_ANALYST or ROLE_ADMIN; unreviewed items exist in queue.</w:t>
            </w:r>
          </w:p>
        </w:tc>
      </w:tr>
      <w:tr>
        <w:tc>
          <w:tcPr>
            <w:tcW w:type="dxa" w:w="2880"/>
            <w:shd w:fill="F9FAFB"/>
            <w:tcMar>
              <w:top w:w="80" w:type="dxa"/>
              <w:bottom w:w="80" w:type="dxa"/>
              <w:left w:w="120" w:type="dxa"/>
              <w:right w:w="120" w:type="dxa"/>
            </w:tcMar>
          </w:tcPr>
          <w:p>
            <w:pPr>
              <w:jc w:val="left"/>
            </w:pPr>
            <w:r>
              <w:rPr>
                <w:rFonts w:ascii="Calibri" w:hAnsi="Calibri"/>
                <w:color w:val="000000"/>
                <w:sz w:val="17"/>
              </w:rPr>
              <w:t>Trigger</w:t>
            </w:r>
          </w:p>
        </w:tc>
        <w:tc>
          <w:tcPr>
            <w:tcW w:type="dxa" w:w="6192"/>
            <w:shd w:fill="F9FAFB"/>
            <w:tcMar>
              <w:top w:w="80" w:type="dxa"/>
              <w:bottom w:w="80" w:type="dxa"/>
              <w:left w:w="120" w:type="dxa"/>
              <w:right w:w="120" w:type="dxa"/>
            </w:tcMar>
          </w:tcPr>
          <w:p>
            <w:pPr>
              <w:jc w:val="left"/>
            </w:pPr>
            <w:r>
              <w:rPr>
                <w:rFonts w:ascii="Calibri" w:hAnsi="Calibri"/>
                <w:color w:val="000000"/>
                <w:sz w:val="17"/>
              </w:rPr>
              <w:t>Analyst requests pending queue (GET /api/triage/pending) and opens decision drawer.</w:t>
            </w:r>
          </w:p>
        </w:tc>
      </w:tr>
      <w:tr>
        <w:tc>
          <w:tcPr>
            <w:tcW w:type="dxa" w:w="2880"/>
            <w:shd w:fill="FFFFFF"/>
            <w:tcMar>
              <w:top w:w="80" w:type="dxa"/>
              <w:bottom w:w="80" w:type="dxa"/>
              <w:left w:w="120" w:type="dxa"/>
              <w:right w:w="120" w:type="dxa"/>
            </w:tcMar>
          </w:tcPr>
          <w:p>
            <w:pPr>
              <w:jc w:val="left"/>
            </w:pPr>
            <w:r>
              <w:rPr>
                <w:rFonts w:ascii="Calibri" w:hAnsi="Calibri"/>
                <w:color w:val="000000"/>
                <w:sz w:val="17"/>
              </w:rPr>
              <w:t>Main Success Scenario</w:t>
            </w:r>
          </w:p>
        </w:tc>
        <w:tc>
          <w:tcPr>
            <w:tcW w:type="dxa" w:w="6192"/>
            <w:shd w:fill="FFFFFF"/>
            <w:tcMar>
              <w:top w:w="80" w:type="dxa"/>
              <w:bottom w:w="80" w:type="dxa"/>
              <w:left w:w="120" w:type="dxa"/>
              <w:right w:w="120" w:type="dxa"/>
            </w:tcMar>
          </w:tcPr>
          <w:p>
            <w:pPr>
              <w:jc w:val="left"/>
            </w:pPr>
            <w:r>
              <w:rPr>
                <w:rFonts w:ascii="Calibri" w:hAnsi="Calibri"/>
                <w:color w:val="000000"/>
                <w:sz w:val="17"/>
              </w:rPr>
              <w:t>1. Analyst reviews raw indicator, canonical defanged value, and submitter organization.</w:t>
              <w:br/>
              <w:t>2. Analyst sets Confidence Score (0–100) and maps MITRE ATT&amp;CK technique (e.g. T1566.001).</w:t>
              <w:br/>
              <w:t>3. Analyst assigns final TLP rating (CLEAR, GREEN, AMBER, RED).</w:t>
              <w:br/>
              <w:t>4. Analyst enters mandatory justification text (&gt;= 5 characters).</w:t>
              <w:br/>
              <w:t>5. System records immutable review decision in review_logs table.</w:t>
              <w:br/>
              <w:t>6. System updates indicator status to 'APPROVED' (or 'REJECTED').</w:t>
              <w:br/>
              <w:t>7. System appends IOC_TRIAGE_APPROVED to Tamper-Evident SHA-256 Audit Log.</w:t>
              <w:br/>
              <w:t>8. System returns HTTP 200 OK with updated indicator object.</w:t>
            </w:r>
          </w:p>
        </w:tc>
      </w:tr>
      <w:tr>
        <w:tc>
          <w:tcPr>
            <w:tcW w:type="dxa" w:w="2880"/>
            <w:shd w:fill="F9FAFB"/>
            <w:tcMar>
              <w:top w:w="80" w:type="dxa"/>
              <w:bottom w:w="80" w:type="dxa"/>
              <w:left w:w="120" w:type="dxa"/>
              <w:right w:w="120" w:type="dxa"/>
            </w:tcMar>
          </w:tcPr>
          <w:p>
            <w:pPr>
              <w:jc w:val="left"/>
            </w:pPr>
            <w:r>
              <w:rPr>
                <w:rFonts w:ascii="Calibri" w:hAnsi="Calibri"/>
                <w:color w:val="000000"/>
                <w:sz w:val="17"/>
              </w:rPr>
              <w:t>Postconditions</w:t>
            </w:r>
          </w:p>
        </w:tc>
        <w:tc>
          <w:tcPr>
            <w:tcW w:type="dxa" w:w="6192"/>
            <w:shd w:fill="F9FAFB"/>
            <w:tcMar>
              <w:top w:w="80" w:type="dxa"/>
              <w:bottom w:w="80" w:type="dxa"/>
              <w:left w:w="120" w:type="dxa"/>
              <w:right w:w="120" w:type="dxa"/>
            </w:tcMar>
          </w:tcPr>
          <w:p>
            <w:pPr>
              <w:jc w:val="left"/>
            </w:pPr>
            <w:r>
              <w:rPr>
                <w:rFonts w:ascii="Calibri" w:hAnsi="Calibri"/>
                <w:color w:val="000000"/>
                <w:sz w:val="17"/>
              </w:rPr>
              <w:t>Indicator marked approved; immutable review audit stored; eligible for feed distribution.</w:t>
            </w:r>
          </w:p>
        </w:tc>
      </w:tr>
    </w:tbl>
    <w:p/>
    <w:p>
      <w:r>
        <w:br w:type="page"/>
      </w:r>
    </w:p>
    <w:p>
      <w:pPr>
        <w:pStyle w:val="Heading1"/>
        <w:keepNext/>
        <w:spacing w:before="360" w:after="120"/>
      </w:pPr>
      <w:r>
        <w:rPr>
          <w:rFonts w:ascii="Calibri" w:hAnsi="Calibri"/>
          <w:b/>
          <w:color w:val="000000"/>
          <w:sz w:val="32"/>
        </w:rPr>
        <w:t>5. Phase 4 – Relational Data Modeling and Data Flow Analysis</w:t>
      </w:r>
    </w:p>
    <w:p>
      <w:pPr>
        <w:spacing w:after="80" w:line="276" w:lineRule="auto"/>
      </w:pPr>
      <w:r>
        <w:rPr>
          <w:rFonts w:ascii="Calibri" w:hAnsi="Calibri"/>
          <w:color w:val="000000"/>
          <w:sz w:val="20"/>
        </w:rPr>
        <w:t>The CTI Sharing Platform utilizes an embedded SQLite relational database operating with Write-Ahead Logging (WAL) enabled and foreign keys strictly enforced (PRAGMA foreign_keys = ON) to guarantee ACID compliance without network latency.</w:t>
      </w:r>
    </w:p>
    <w:p>
      <w:pPr>
        <w:pStyle w:val="Heading2"/>
        <w:keepNext/>
        <w:spacing w:before="240" w:after="80"/>
      </w:pPr>
      <w:r>
        <w:rPr>
          <w:rFonts w:ascii="Calibri" w:hAnsi="Calibri"/>
          <w:b/>
          <w:color w:val="000000"/>
          <w:sz w:val="26"/>
        </w:rPr>
        <w:t>5.1 Relational Entity-Relationship (ER) Schema</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[DIAGRAM: RELATIONAL ENTITY-RELATIONSHIP (ER) DIAGRAM]</w:t>
              <w:br/>
            </w:r>
            <w:r>
              <w:rPr>
                <w:rFonts w:ascii="Calibri" w:hAnsi="Calibri"/>
                <w:i/>
                <w:color w:val="000000"/>
                <w:sz w:val="17"/>
              </w:rPr>
              <w:t>Documents 6 relational tables (organizations, users, threat_reports, threat_indicators, review_logs, audit_logs) with primary keys, foreign keys, and constraints.</w:t>
              <w:br/>
            </w:r>
            <w:r>
              <w:rPr>
                <w:rFonts w:ascii="Calibri" w:hAnsi="Calibri"/>
                <w:b/>
                <w:color w:val="000000"/>
                <w:sz w:val="16"/>
              </w:rPr>
              <w:t>Eraser AI Generation Prompt: See evidence/DIAGRAM_GENERATION_PROMPTS.md (Section 2)</w:t>
            </w:r>
          </w:p>
        </w:tc>
      </w:tr>
    </w:tbl>
    <w:p/>
    <w:p>
      <w:pPr>
        <w:spacing w:after="80" w:line="276" w:lineRule="auto"/>
      </w:pPr>
      <w:r>
        <w:rPr>
          <w:rFonts w:ascii="Calibri" w:hAnsi="Calibri"/>
          <w:color w:val="000000"/>
          <w:sz w:val="20"/>
        </w:rPr>
        <w:t>The relational architecture comprises six normalized tables:</w:t>
      </w:r>
    </w:p>
    <w:p>
      <w:pPr>
        <w:pStyle w:val="ListBullet"/>
        <w:spacing w:after="60" w:line="276" w:lineRule="auto"/>
      </w:pPr>
      <w:r>
        <w:rPr>
          <w:rFonts w:ascii="Calibri" w:hAnsi="Calibri"/>
          <w:b/>
          <w:color w:val="000000"/>
          <w:sz w:val="20"/>
        </w:rPr>
        <w:t>1.</w:t>
      </w:r>
      <w:r>
        <w:rPr>
          <w:rFonts w:ascii="Calibri" w:hAnsi="Calibri"/>
          <w:color w:val="000000"/>
          <w:sz w:val="20"/>
        </w:rPr>
        <w:t xml:space="preserve"> organizations: Manages tenant identity, domain registration, and organizational trust level (STANDARD, VERIFIED, PROBATIONARY).</w:t>
      </w:r>
    </w:p>
    <w:p>
      <w:pPr>
        <w:pStyle w:val="ListBullet"/>
        <w:spacing w:after="60" w:line="276" w:lineRule="auto"/>
      </w:pPr>
      <w:r>
        <w:rPr>
          <w:rFonts w:ascii="Calibri" w:hAnsi="Calibri"/>
          <w:b/>
          <w:color w:val="000000"/>
          <w:sz w:val="20"/>
        </w:rPr>
        <w:t>2.</w:t>
      </w:r>
      <w:r>
        <w:rPr>
          <w:rFonts w:ascii="Calibri" w:hAnsi="Calibri"/>
          <w:color w:val="000000"/>
          <w:sz w:val="20"/>
        </w:rPr>
        <w:t xml:space="preserve"> users: Manages actor credentials, Bcrypt password hashes, Base32 TOTP MFA secrets, and role claims (ROLE_CONTRIBUTOR, ROLE_ANALYST, ROLE_ADMIN, ROLE_CONSUMER).</w:t>
      </w:r>
    </w:p>
    <w:p>
      <w:pPr>
        <w:pStyle w:val="ListBullet"/>
        <w:spacing w:after="60" w:line="276" w:lineRule="auto"/>
      </w:pPr>
      <w:r>
        <w:rPr>
          <w:rFonts w:ascii="Calibri" w:hAnsi="Calibri"/>
          <w:b/>
          <w:color w:val="000000"/>
          <w:sz w:val="20"/>
        </w:rPr>
        <w:t>3.</w:t>
      </w:r>
      <w:r>
        <w:rPr>
          <w:rFonts w:ascii="Calibri" w:hAnsi="Calibri"/>
          <w:color w:val="000000"/>
          <w:sz w:val="20"/>
        </w:rPr>
        <w:t xml:space="preserve"> threat_reports: Stores qualitative incident dossiers, sanitized Markdown content, author ownership, and overall report TLP rating.</w:t>
      </w:r>
    </w:p>
    <w:p>
      <w:pPr>
        <w:pStyle w:val="ListBullet"/>
        <w:spacing w:after="60" w:line="276" w:lineRule="auto"/>
      </w:pPr>
      <w:r>
        <w:rPr>
          <w:rFonts w:ascii="Calibri" w:hAnsi="Calibri"/>
          <w:b/>
          <w:color w:val="000000"/>
          <w:sz w:val="20"/>
        </w:rPr>
        <w:t>4.</w:t>
      </w:r>
      <w:r>
        <w:rPr>
          <w:rFonts w:ascii="Calibri" w:hAnsi="Calibri"/>
          <w:color w:val="000000"/>
          <w:sz w:val="20"/>
        </w:rPr>
        <w:t xml:space="preserve"> threat_indicators: Stores validated observables, canonical defanged values, confidence scores, MITRE ATT&amp;CK IDs, and triage state (PENDING, APPROVED, REJECTED).</w:t>
      </w:r>
    </w:p>
    <w:p>
      <w:pPr>
        <w:pStyle w:val="ListBullet"/>
        <w:spacing w:after="60" w:line="276" w:lineRule="auto"/>
      </w:pPr>
      <w:r>
        <w:rPr>
          <w:rFonts w:ascii="Calibri" w:hAnsi="Calibri"/>
          <w:b/>
          <w:color w:val="000000"/>
          <w:sz w:val="20"/>
        </w:rPr>
        <w:t>5.</w:t>
      </w:r>
      <w:r>
        <w:rPr>
          <w:rFonts w:ascii="Calibri" w:hAnsi="Calibri"/>
          <w:color w:val="000000"/>
          <w:sz w:val="20"/>
        </w:rPr>
        <w:t xml:space="preserve"> review_logs: Immutable decision log storing analyst UUID, indicator ID, decision, assigned TLP, justification text, and timestamp.</w:t>
      </w:r>
    </w:p>
    <w:p>
      <w:pPr>
        <w:pStyle w:val="ListBullet"/>
        <w:spacing w:after="60" w:line="276" w:lineRule="auto"/>
      </w:pPr>
      <w:r>
        <w:rPr>
          <w:rFonts w:ascii="Calibri" w:hAnsi="Calibri"/>
          <w:b/>
          <w:color w:val="000000"/>
          <w:sz w:val="20"/>
        </w:rPr>
        <w:t>6.</w:t>
      </w:r>
      <w:r>
        <w:rPr>
          <w:rFonts w:ascii="Calibri" w:hAnsi="Calibri"/>
          <w:color w:val="000000"/>
          <w:sz w:val="20"/>
        </w:rPr>
        <w:t xml:space="preserve"> audit_logs: Append-only cryptographic audit trail storing user UUID, event type, action details, prev_record_hash, and current_record_hash.</w:t>
      </w:r>
    </w:p>
    <w:p>
      <w:pPr>
        <w:pStyle w:val="Heading2"/>
        <w:keepNext/>
        <w:spacing w:before="240" w:after="80"/>
      </w:pPr>
      <w:r>
        <w:rPr>
          <w:rFonts w:ascii="Calibri" w:hAnsi="Calibri"/>
          <w:b/>
          <w:color w:val="000000"/>
          <w:sz w:val="26"/>
        </w:rPr>
        <w:t>5.2 Level 0 Context Data Flow Diagram (DFD)</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[DIAGRAM: LEVEL 0 CONTEXT DATA FLOW DIAGRAM]</w:t>
              <w:br/>
            </w:r>
            <w:r>
              <w:rPr>
                <w:rFonts w:ascii="Calibri" w:hAnsi="Calibri"/>
                <w:i/>
                <w:color w:val="000000"/>
                <w:sz w:val="17"/>
              </w:rPr>
              <w:t>Illustrates external entities (Contributor, Analyst, Consumer, Admin) interacting with the core CTI Sharing Platform boundary.</w:t>
              <w:br/>
            </w:r>
            <w:r>
              <w:rPr>
                <w:rFonts w:ascii="Calibri" w:hAnsi="Calibri"/>
                <w:b/>
                <w:color w:val="000000"/>
                <w:sz w:val="16"/>
              </w:rPr>
              <w:t>Eraser AI Generation Prompt: See evidence/DIAGRAM_GENERATION_PROMPTS.md (Section 3)</w:t>
            </w:r>
          </w:p>
        </w:tc>
      </w:tr>
    </w:tbl>
    <w:p/>
    <w:p>
      <w:pPr>
        <w:pStyle w:val="Heading2"/>
        <w:keepNext/>
        <w:spacing w:before="240" w:after="80"/>
      </w:pPr>
      <w:r>
        <w:rPr>
          <w:rFonts w:ascii="Calibri" w:hAnsi="Calibri"/>
          <w:b/>
          <w:color w:val="000000"/>
          <w:sz w:val="26"/>
        </w:rPr>
        <w:t>5.3 Level 1 Data Flow Diagram (DFD) with Trust Boundaries</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[DIAGRAM: LEVEL 1 DATA FLOW DIAGRAM WITH TRUST BOUNDARIES]</w:t>
              <w:br/>
            </w:r>
            <w:r>
              <w:rPr>
                <w:rFonts w:ascii="Calibri" w:hAnsi="Calibri"/>
                <w:i/>
                <w:color w:val="000000"/>
                <w:sz w:val="17"/>
              </w:rPr>
              <w:t>Depicts sub-processes (P1.0 Auth, P2.0 Validation/Defanging, P3.0 Reports, P4.0 Triage, P5.0 STIX Feed, P6.0 Audit Chaining), data stores (D1-D5), and Trust Boundaries (TB1, TB2, TB3).</w:t>
              <w:br/>
            </w:r>
            <w:r>
              <w:rPr>
                <w:rFonts w:ascii="Calibri" w:hAnsi="Calibri"/>
                <w:b/>
                <w:color w:val="000000"/>
                <w:sz w:val="16"/>
              </w:rPr>
              <w:t>Eraser AI Generation Prompt: See evidence/DIAGRAM_GENERATION_PROMPTS.md (Section 4)</w:t>
            </w:r>
          </w:p>
        </w:tc>
      </w:tr>
    </w:tbl>
    <w:p/>
    <w:p>
      <w:pPr>
        <w:spacing w:after="80" w:line="276" w:lineRule="auto"/>
      </w:pPr>
      <w:r>
        <w:rPr>
          <w:rFonts w:ascii="Calibri" w:hAnsi="Calibri"/>
          <w:color w:val="000000"/>
          <w:sz w:val="20"/>
        </w:rPr>
        <w:t>Three distinct trust boundaries protect the system:</w:t>
      </w:r>
    </w:p>
    <w:p>
      <w:pPr>
        <w:pStyle w:val="ListBullet"/>
        <w:spacing w:after="60" w:line="276" w:lineRule="auto"/>
      </w:pPr>
      <w:r>
        <w:rPr>
          <w:rFonts w:ascii="Calibri" w:hAnsi="Calibri"/>
          <w:b/>
          <w:color w:val="000000"/>
          <w:sz w:val="20"/>
        </w:rPr>
        <w:t>•</w:t>
      </w:r>
      <w:r>
        <w:rPr>
          <w:rFonts w:ascii="Calibri" w:hAnsi="Calibri"/>
          <w:color w:val="000000"/>
          <w:sz w:val="20"/>
        </w:rPr>
        <w:t xml:space="preserve"> TB-1 (External / API Gateway Boundary): Separates untrusted public networks from Express API endpoints. Enforces TLS 1.3, Helmet HTTP headers, and rate limiting.</w:t>
      </w:r>
    </w:p>
    <w:p>
      <w:pPr>
        <w:pStyle w:val="ListBullet"/>
        <w:spacing w:after="60" w:line="276" w:lineRule="auto"/>
      </w:pPr>
      <w:r>
        <w:rPr>
          <w:rFonts w:ascii="Calibri" w:hAnsi="Calibri"/>
          <w:b/>
          <w:color w:val="000000"/>
          <w:sz w:val="20"/>
        </w:rPr>
        <w:t>•</w:t>
      </w:r>
      <w:r>
        <w:rPr>
          <w:rFonts w:ascii="Calibri" w:hAnsi="Calibri"/>
          <w:color w:val="000000"/>
          <w:sz w:val="20"/>
        </w:rPr>
        <w:t xml:space="preserve"> TB-2 (Role &amp; Information Clearance Boundary): Enforces canAccessTLP Attribute-Based Access Control, separating standard consumer sessions from confidential TLP:RED intelligence.</w:t>
      </w:r>
    </w:p>
    <w:p>
      <w:pPr>
        <w:pStyle w:val="ListBullet"/>
        <w:spacing w:after="60" w:line="276" w:lineRule="auto"/>
      </w:pPr>
      <w:r>
        <w:rPr>
          <w:rFonts w:ascii="Calibri" w:hAnsi="Calibri"/>
          <w:b/>
          <w:color w:val="000000"/>
          <w:sz w:val="20"/>
        </w:rPr>
        <w:t>•</w:t>
      </w:r>
      <w:r>
        <w:rPr>
          <w:rFonts w:ascii="Calibri" w:hAnsi="Calibri"/>
          <w:color w:val="000000"/>
          <w:sz w:val="20"/>
        </w:rPr>
        <w:t xml:space="preserve"> TB-3 (Persistence &amp; Cryptographic Chaining Boundary): Isolates database read/write routines from external callers. SHA-256 continuous hash chaining protects historical records.</w:t>
      </w:r>
    </w:p>
    <w:p>
      <w:r>
        <w:br w:type="page"/>
      </w:r>
    </w:p>
    <w:p>
      <w:pPr>
        <w:pStyle w:val="Heading1"/>
        <w:keepNext/>
        <w:spacing w:before="360" w:after="120"/>
      </w:pPr>
      <w:r>
        <w:rPr>
          <w:rFonts w:ascii="Calibri" w:hAnsi="Calibri"/>
          <w:b/>
          <w:color w:val="000000"/>
          <w:sz w:val="32"/>
        </w:rPr>
        <w:t>6. Phase 5 – Architecture, Components, and Design Patterns</w:t>
      </w:r>
    </w:p>
    <w:p>
      <w:pPr>
        <w:spacing w:after="80" w:line="276" w:lineRule="auto"/>
      </w:pPr>
      <w:r>
        <w:rPr>
          <w:rFonts w:ascii="Calibri" w:hAnsi="Calibri"/>
          <w:color w:val="000000"/>
          <w:sz w:val="20"/>
        </w:rPr>
        <w:t>The platform is engineered using a Layered Hexagonal (Ports &amp; Adapters) architectural style, decoupling network protocols and presentation layers from core threat validation logic, access control policies, and cryptographic services.</w:t>
      </w:r>
    </w:p>
    <w:p>
      <w:pPr>
        <w:pStyle w:val="Heading2"/>
        <w:keepNext/>
        <w:spacing w:before="240" w:after="80"/>
      </w:pPr>
      <w:r>
        <w:rPr>
          <w:rFonts w:ascii="Calibri" w:hAnsi="Calibri"/>
          <w:b/>
          <w:color w:val="000000"/>
          <w:sz w:val="26"/>
        </w:rPr>
        <w:t>6.1 Architectural Decomposition</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[DIAGRAM: LAYERED HEXAGONAL SOFTWARE &amp; SECURITY ARCHITECTURE]</w:t>
              <w:br/>
            </w:r>
            <w:r>
              <w:rPr>
                <w:rFonts w:ascii="Calibri" w:hAnsi="Calibri"/>
                <w:i/>
                <w:color w:val="000000"/>
                <w:sz w:val="17"/>
              </w:rPr>
              <w:t>Illustrates Presentation Layer, Middleware Guard Layer, Application Domain Service Layer, and Infrastructure / Persistence Layer.</w:t>
              <w:br/>
            </w:r>
            <w:r>
              <w:rPr>
                <w:rFonts w:ascii="Calibri" w:hAnsi="Calibri"/>
                <w:b/>
                <w:color w:val="000000"/>
                <w:sz w:val="16"/>
              </w:rPr>
              <w:t>Eraser AI Generation Prompt: See evidence/DIAGRAM_GENERATION_PROMPTS.md (Section 5)</w:t>
            </w:r>
          </w:p>
        </w:tc>
      </w:tr>
    </w:tbl>
    <w:p/>
    <w:p>
      <w:pPr>
        <w:pStyle w:val="Heading2"/>
        <w:keepNext/>
        <w:spacing w:before="240" w:after="80"/>
      </w:pPr>
      <w:r>
        <w:rPr>
          <w:rFonts w:ascii="Calibri" w:hAnsi="Calibri"/>
          <w:b/>
          <w:color w:val="000000"/>
          <w:sz w:val="26"/>
        </w:rPr>
        <w:t>6.2 Component Responsibility Mapping</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3010"/>
        <w:gridCol w:w="3010"/>
        <w:gridCol w:w="3010"/>
      </w:tblGrid>
      <w:tr>
        <w:tc>
          <w:tcPr>
            <w:tcW w:type="dxa" w:w="2160"/>
            <w:shd w:fill="F1F5F9"/>
            <w:tcMar>
              <w:top w:w="100" w:type="dxa"/>
              <w:bottom w:w="100" w:type="dxa"/>
              <w:left w:w="120" w:type="dxa"/>
              <w:right w:w="120" w:type="dxa"/>
            </w:tcMar>
          </w:tcPr>
          <w:p>
            <w:pPr>
              <w:jc w:val="left"/>
            </w:pPr>
            <w:r>
              <w:rPr>
                <w:rFonts w:ascii="Calibri" w:hAnsi="Calibri"/>
                <w:b/>
                <w:color w:val="000000"/>
                <w:sz w:val="18"/>
              </w:rPr>
              <w:t>Layer / Subsystem</w:t>
            </w:r>
          </w:p>
        </w:tc>
        <w:tc>
          <w:tcPr>
            <w:tcW w:type="dxa" w:w="3168"/>
            <w:shd w:fill="F1F5F9"/>
            <w:tcMar>
              <w:top w:w="100" w:type="dxa"/>
              <w:bottom w:w="100" w:type="dxa"/>
              <w:left w:w="120" w:type="dxa"/>
              <w:right w:w="120" w:type="dxa"/>
            </w:tcMar>
          </w:tcPr>
          <w:p>
            <w:pPr>
              <w:jc w:val="left"/>
            </w:pPr>
            <w:r>
              <w:rPr>
                <w:rFonts w:ascii="Calibri" w:hAnsi="Calibri"/>
                <w:b/>
                <w:color w:val="000000"/>
                <w:sz w:val="18"/>
              </w:rPr>
              <w:t>Primary Modules</w:t>
            </w:r>
          </w:p>
        </w:tc>
        <w:tc>
          <w:tcPr>
            <w:tcW w:type="dxa" w:w="3744"/>
            <w:shd w:fill="F1F5F9"/>
            <w:tcMar>
              <w:top w:w="100" w:type="dxa"/>
              <w:bottom w:w="100" w:type="dxa"/>
              <w:left w:w="120" w:type="dxa"/>
              <w:right w:w="120" w:type="dxa"/>
            </w:tcMar>
          </w:tcPr>
          <w:p>
            <w:pPr>
              <w:jc w:val="left"/>
            </w:pPr>
            <w:r>
              <w:rPr>
                <w:rFonts w:ascii="Calibri" w:hAnsi="Calibri"/>
                <w:b/>
                <w:color w:val="000000"/>
                <w:sz w:val="18"/>
              </w:rPr>
              <w:t>Core Responsibilities &amp; Security Controls</w:t>
            </w:r>
          </w:p>
        </w:tc>
      </w:tr>
      <w:tr>
        <w:tc>
          <w:tcPr>
            <w:tcW w:type="dxa" w:w="2160"/>
            <w:shd w:fill="FFFFFF"/>
            <w:tcMar>
              <w:top w:w="80" w:type="dxa"/>
              <w:bottom w:w="80" w:type="dxa"/>
              <w:left w:w="120" w:type="dxa"/>
              <w:right w:w="120" w:type="dxa"/>
            </w:tcMar>
          </w:tcPr>
          <w:p>
            <w:pPr>
              <w:jc w:val="left"/>
            </w:pPr>
            <w:r>
              <w:rPr>
                <w:rFonts w:ascii="Calibri" w:hAnsi="Calibri"/>
                <w:color w:val="000000"/>
                <w:sz w:val="17"/>
              </w:rPr>
              <w:t>Presentation &amp; Ingress</w:t>
            </w:r>
          </w:p>
        </w:tc>
        <w:tc>
          <w:tcPr>
            <w:tcW w:type="dxa" w:w="3168"/>
            <w:shd w:fill="FFFFFF"/>
            <w:tcMar>
              <w:top w:w="80" w:type="dxa"/>
              <w:bottom w:w="80" w:type="dxa"/>
              <w:left w:w="120" w:type="dxa"/>
              <w:right w:w="120" w:type="dxa"/>
            </w:tcMar>
          </w:tcPr>
          <w:p>
            <w:pPr>
              <w:jc w:val="left"/>
            </w:pPr>
            <w:r>
              <w:rPr>
                <w:rFonts w:ascii="Calibri" w:hAnsi="Calibri"/>
                <w:color w:val="000000"/>
                <w:sz w:val="17"/>
              </w:rPr>
              <w:t>Express.js, Helmet, RateLimiter</w:t>
            </w:r>
          </w:p>
        </w:tc>
        <w:tc>
          <w:tcPr>
            <w:tcW w:type="dxa" w:w="3744"/>
            <w:shd w:fill="FFFFFF"/>
            <w:tcMar>
              <w:top w:w="80" w:type="dxa"/>
              <w:bottom w:w="80" w:type="dxa"/>
              <w:left w:w="120" w:type="dxa"/>
              <w:right w:w="120" w:type="dxa"/>
            </w:tcMar>
          </w:tcPr>
          <w:p>
            <w:pPr>
              <w:jc w:val="left"/>
            </w:pPr>
            <w:r>
              <w:rPr>
                <w:rFonts w:ascii="Calibri" w:hAnsi="Calibri"/>
                <w:color w:val="000000"/>
                <w:sz w:val="17"/>
              </w:rPr>
              <w:t>Enforces CSP, frame blocking, CORS, and IP rate limits (authLimiter: 5 req/min, apiLimiter: 100 req/min).</w:t>
            </w:r>
          </w:p>
        </w:tc>
      </w:tr>
      <w:tr>
        <w:tc>
          <w:tcPr>
            <w:tcW w:type="dxa" w:w="2160"/>
            <w:shd w:fill="F9FAFB"/>
            <w:tcMar>
              <w:top w:w="80" w:type="dxa"/>
              <w:bottom w:w="80" w:type="dxa"/>
              <w:left w:w="120" w:type="dxa"/>
              <w:right w:w="120" w:type="dxa"/>
            </w:tcMar>
          </w:tcPr>
          <w:p>
            <w:pPr>
              <w:jc w:val="left"/>
            </w:pPr>
            <w:r>
              <w:rPr>
                <w:rFonts w:ascii="Calibri" w:hAnsi="Calibri"/>
                <w:color w:val="000000"/>
                <w:sz w:val="17"/>
              </w:rPr>
              <w:t>Security Middleware</w:t>
            </w:r>
          </w:p>
        </w:tc>
        <w:tc>
          <w:tcPr>
            <w:tcW w:type="dxa" w:w="3168"/>
            <w:shd w:fill="F9FAFB"/>
            <w:tcMar>
              <w:top w:w="80" w:type="dxa"/>
              <w:bottom w:w="80" w:type="dxa"/>
              <w:left w:w="120" w:type="dxa"/>
              <w:right w:w="120" w:type="dxa"/>
            </w:tcMar>
          </w:tcPr>
          <w:p>
            <w:pPr>
              <w:jc w:val="left"/>
            </w:pPr>
            <w:r>
              <w:rPr>
                <w:rFonts w:ascii="Calibri" w:hAnsi="Calibri"/>
                <w:color w:val="000000"/>
                <w:sz w:val="17"/>
              </w:rPr>
              <w:t>authGuard, rbacGuard, tlpGuard</w:t>
            </w:r>
          </w:p>
        </w:tc>
        <w:tc>
          <w:tcPr>
            <w:tcW w:type="dxa" w:w="3744"/>
            <w:shd w:fill="F9FAFB"/>
            <w:tcMar>
              <w:top w:w="80" w:type="dxa"/>
              <w:bottom w:w="80" w:type="dxa"/>
              <w:left w:w="120" w:type="dxa"/>
              <w:right w:w="120" w:type="dxa"/>
            </w:tcMar>
          </w:tcPr>
          <w:p>
            <w:pPr>
              <w:jc w:val="left"/>
            </w:pPr>
            <w:r>
              <w:rPr>
                <w:rFonts w:ascii="Calibri" w:hAnsi="Calibri"/>
                <w:color w:val="000000"/>
                <w:sz w:val="17"/>
              </w:rPr>
              <w:t>Verifies JWT HMAC signatures, checks role hierarchies, and executes explicit canAccessTLP policy checks.</w:t>
            </w:r>
          </w:p>
        </w:tc>
      </w:tr>
      <w:tr>
        <w:tc>
          <w:tcPr>
            <w:tcW w:type="dxa" w:w="2160"/>
            <w:shd w:fill="FFFFFF"/>
            <w:tcMar>
              <w:top w:w="80" w:type="dxa"/>
              <w:bottom w:w="80" w:type="dxa"/>
              <w:left w:w="120" w:type="dxa"/>
              <w:right w:w="120" w:type="dxa"/>
            </w:tcMar>
          </w:tcPr>
          <w:p>
            <w:pPr>
              <w:jc w:val="left"/>
            </w:pPr>
            <w:r>
              <w:rPr>
                <w:rFonts w:ascii="Calibri" w:hAnsi="Calibri"/>
                <w:color w:val="000000"/>
                <w:sz w:val="17"/>
              </w:rPr>
              <w:t>IoC Validation Engine</w:t>
            </w:r>
          </w:p>
        </w:tc>
        <w:tc>
          <w:tcPr>
            <w:tcW w:type="dxa" w:w="3168"/>
            <w:shd w:fill="FFFFFF"/>
            <w:tcMar>
              <w:top w:w="80" w:type="dxa"/>
              <w:bottom w:w="80" w:type="dxa"/>
              <w:left w:w="120" w:type="dxa"/>
              <w:right w:w="120" w:type="dxa"/>
            </w:tcMar>
          </w:tcPr>
          <w:p>
            <w:pPr>
              <w:jc w:val="left"/>
            </w:pPr>
            <w:r>
              <w:rPr>
                <w:rFonts w:ascii="Calibri" w:hAnsi="Calibri"/>
                <w:color w:val="000000"/>
                <w:sz w:val="17"/>
              </w:rPr>
              <w:t>iocValidator (Strategy Pattern)</w:t>
            </w:r>
          </w:p>
        </w:tc>
        <w:tc>
          <w:tcPr>
            <w:tcW w:type="dxa" w:w="3744"/>
            <w:shd w:fill="FFFFFF"/>
            <w:tcMar>
              <w:top w:w="80" w:type="dxa"/>
              <w:bottom w:w="80" w:type="dxa"/>
              <w:left w:w="120" w:type="dxa"/>
              <w:right w:w="120" w:type="dxa"/>
            </w:tcMar>
          </w:tcPr>
          <w:p>
            <w:pPr>
              <w:jc w:val="left"/>
            </w:pPr>
            <w:r>
              <w:rPr>
                <w:rFonts w:ascii="Calibri" w:hAnsi="Calibri"/>
                <w:color w:val="000000"/>
                <w:sz w:val="17"/>
              </w:rPr>
              <w:t>Dispatches observables to specific validation algorithms; executes canonical defanging (e.g. [.] and hxxp://).</w:t>
            </w:r>
          </w:p>
        </w:tc>
      </w:tr>
      <w:tr>
        <w:tc>
          <w:tcPr>
            <w:tcW w:type="dxa" w:w="2160"/>
            <w:shd w:fill="F9FAFB"/>
            <w:tcMar>
              <w:top w:w="80" w:type="dxa"/>
              <w:bottom w:w="80" w:type="dxa"/>
              <w:left w:w="120" w:type="dxa"/>
              <w:right w:w="120" w:type="dxa"/>
            </w:tcMar>
          </w:tcPr>
          <w:p>
            <w:pPr>
              <w:jc w:val="left"/>
            </w:pPr>
            <w:r>
              <w:rPr>
                <w:rFonts w:ascii="Calibri" w:hAnsi="Calibri"/>
                <w:color w:val="000000"/>
                <w:sz w:val="17"/>
              </w:rPr>
              <w:t>Analyst Triage Subsystem</w:t>
            </w:r>
          </w:p>
        </w:tc>
        <w:tc>
          <w:tcPr>
            <w:tcW w:type="dxa" w:w="3168"/>
            <w:shd w:fill="F9FAFB"/>
            <w:tcMar>
              <w:top w:w="80" w:type="dxa"/>
              <w:bottom w:w="80" w:type="dxa"/>
              <w:left w:w="120" w:type="dxa"/>
              <w:right w:w="120" w:type="dxa"/>
            </w:tcMar>
          </w:tcPr>
          <w:p>
            <w:pPr>
              <w:jc w:val="left"/>
            </w:pPr>
            <w:r>
              <w:rPr>
                <w:rFonts w:ascii="Calibri" w:hAnsi="Calibri"/>
                <w:color w:val="000000"/>
                <w:sz w:val="17"/>
              </w:rPr>
              <w:t>triageController, reportController</w:t>
            </w:r>
          </w:p>
        </w:tc>
        <w:tc>
          <w:tcPr>
            <w:tcW w:type="dxa" w:w="3744"/>
            <w:shd w:fill="F9FAFB"/>
            <w:tcMar>
              <w:top w:w="80" w:type="dxa"/>
              <w:bottom w:w="80" w:type="dxa"/>
              <w:left w:w="120" w:type="dxa"/>
              <w:right w:w="120" w:type="dxa"/>
            </w:tcMar>
          </w:tcPr>
          <w:p>
            <w:pPr>
              <w:jc w:val="left"/>
            </w:pPr>
            <w:r>
              <w:rPr>
                <w:rFonts w:ascii="Calibri" w:hAnsi="Calibri"/>
                <w:color w:val="000000"/>
                <w:sz w:val="17"/>
              </w:rPr>
              <w:t>Coordinates vetting workflow, enforces mandatory justification text, and creates immutable review logs.</w:t>
            </w:r>
          </w:p>
        </w:tc>
      </w:tr>
      <w:tr>
        <w:tc>
          <w:tcPr>
            <w:tcW w:type="dxa" w:w="2160"/>
            <w:shd w:fill="FFFFFF"/>
            <w:tcMar>
              <w:top w:w="80" w:type="dxa"/>
              <w:bottom w:w="80" w:type="dxa"/>
              <w:left w:w="120" w:type="dxa"/>
              <w:right w:w="120" w:type="dxa"/>
            </w:tcMar>
          </w:tcPr>
          <w:p>
            <w:pPr>
              <w:jc w:val="left"/>
            </w:pPr>
            <w:r>
              <w:rPr>
                <w:rFonts w:ascii="Calibri" w:hAnsi="Calibri"/>
                <w:color w:val="000000"/>
                <w:sz w:val="17"/>
              </w:rPr>
              <w:t>Threat Feed Subsystem</w:t>
            </w:r>
          </w:p>
        </w:tc>
        <w:tc>
          <w:tcPr>
            <w:tcW w:type="dxa" w:w="3168"/>
            <w:shd w:fill="FFFFFF"/>
            <w:tcMar>
              <w:top w:w="80" w:type="dxa"/>
              <w:bottom w:w="80" w:type="dxa"/>
              <w:left w:w="120" w:type="dxa"/>
              <w:right w:w="120" w:type="dxa"/>
            </w:tcMar>
          </w:tcPr>
          <w:p>
            <w:pPr>
              <w:jc w:val="left"/>
            </w:pPr>
            <w:r>
              <w:rPr>
                <w:rFonts w:ascii="Calibri" w:hAnsi="Calibri"/>
                <w:color w:val="000000"/>
                <w:sz w:val="17"/>
              </w:rPr>
              <w:t>feedController, stixFactory</w:t>
            </w:r>
          </w:p>
        </w:tc>
        <w:tc>
          <w:tcPr>
            <w:tcW w:type="dxa" w:w="3744"/>
            <w:shd w:fill="FFFFFF"/>
            <w:tcMar>
              <w:top w:w="80" w:type="dxa"/>
              <w:bottom w:w="80" w:type="dxa"/>
              <w:left w:w="120" w:type="dxa"/>
              <w:right w:w="120" w:type="dxa"/>
            </w:tcMar>
          </w:tcPr>
          <w:p>
            <w:pPr>
              <w:jc w:val="left"/>
            </w:pPr>
            <w:r>
              <w:rPr>
                <w:rFonts w:ascii="Calibri" w:hAnsi="Calibri"/>
                <w:color w:val="000000"/>
                <w:sz w:val="17"/>
              </w:rPr>
              <w:t>Filters approved observables server-side against requesting user clearance and serializes to OASIS STIX 2.1 bundles.</w:t>
            </w:r>
          </w:p>
        </w:tc>
      </w:tr>
      <w:tr>
        <w:tc>
          <w:tcPr>
            <w:tcW w:type="dxa" w:w="2160"/>
            <w:shd w:fill="F9FAFB"/>
            <w:tcMar>
              <w:top w:w="80" w:type="dxa"/>
              <w:bottom w:w="80" w:type="dxa"/>
              <w:left w:w="120" w:type="dxa"/>
              <w:right w:w="120" w:type="dxa"/>
            </w:tcMar>
          </w:tcPr>
          <w:p>
            <w:pPr>
              <w:jc w:val="left"/>
            </w:pPr>
            <w:r>
              <w:rPr>
                <w:rFonts w:ascii="Calibri" w:hAnsi="Calibri"/>
                <w:color w:val="000000"/>
                <w:sz w:val="17"/>
              </w:rPr>
              <w:t>Cryptographic Audit</w:t>
            </w:r>
          </w:p>
        </w:tc>
        <w:tc>
          <w:tcPr>
            <w:tcW w:type="dxa" w:w="3168"/>
            <w:shd w:fill="F9FAFB"/>
            <w:tcMar>
              <w:top w:w="80" w:type="dxa"/>
              <w:bottom w:w="80" w:type="dxa"/>
              <w:left w:w="120" w:type="dxa"/>
              <w:right w:w="120" w:type="dxa"/>
            </w:tcMar>
          </w:tcPr>
          <w:p>
            <w:pPr>
              <w:jc w:val="left"/>
            </w:pPr>
            <w:r>
              <w:rPr>
                <w:rFonts w:ascii="Calibri" w:hAnsi="Calibri"/>
                <w:color w:val="000000"/>
                <w:sz w:val="17"/>
              </w:rPr>
              <w:t>auditService, auditController</w:t>
            </w:r>
          </w:p>
        </w:tc>
        <w:tc>
          <w:tcPr>
            <w:tcW w:type="dxa" w:w="3744"/>
            <w:shd w:fill="F9FAFB"/>
            <w:tcMar>
              <w:top w:w="80" w:type="dxa"/>
              <w:bottom w:w="80" w:type="dxa"/>
              <w:left w:w="120" w:type="dxa"/>
              <w:right w:w="120" w:type="dxa"/>
            </w:tcMar>
          </w:tcPr>
          <w:p>
            <w:pPr>
              <w:jc w:val="left"/>
            </w:pPr>
            <w:r>
              <w:rPr>
                <w:rFonts w:ascii="Calibri" w:hAnsi="Calibri"/>
                <w:color w:val="000000"/>
                <w:sz w:val="17"/>
              </w:rPr>
              <w:t>Manages the Tamper-Evident SHA-256 Hash-Chained Audit Log and provides runtime verification APIs.</w:t>
            </w:r>
          </w:p>
        </w:tc>
      </w:tr>
    </w:tbl>
    <w:p/>
    <w:p>
      <w:pPr>
        <w:pStyle w:val="Heading2"/>
        <w:keepNext/>
        <w:spacing w:before="240" w:after="80"/>
      </w:pPr>
      <w:r>
        <w:rPr>
          <w:rFonts w:ascii="Calibri" w:hAnsi="Calibri"/>
          <w:b/>
          <w:color w:val="000000"/>
          <w:sz w:val="26"/>
        </w:rPr>
        <w:t>6.3 Design Patterns: Strategy Pattern for IoC Validation</w:t>
      </w:r>
    </w:p>
    <w:p>
      <w:pPr>
        <w:spacing w:after="80" w:line="276" w:lineRule="auto"/>
      </w:pPr>
      <w:r>
        <w:rPr>
          <w:rFonts w:ascii="Calibri" w:hAnsi="Calibri"/>
          <w:color w:val="000000"/>
          <w:sz w:val="20"/>
        </w:rPr>
        <w:t>To eliminate brittle monolithic regex routines and prevent catastrophic backtracking (ReDoS), IoC validation is implemented using the Gang of Four Strategy Pattern. An IoCValidatorService delegates incoming observable strings to concrete strategy implementations (IPv4Strategy, IPv6Strategy, DomainStrategy, HashStrategy) based on observable type. Each strategy encapsulates anchored, bounded regular expressions and performs type-specific canonical defanging, ensuring predictable execution latency (&lt;10ms).</w:t>
      </w:r>
    </w:p>
    <w:p>
      <w:r>
        <w:br w:type="page"/>
      </w:r>
    </w:p>
    <w:p>
      <w:pPr>
        <w:pStyle w:val="Heading1"/>
        <w:keepNext/>
        <w:spacing w:before="360" w:after="120"/>
      </w:pPr>
      <w:r>
        <w:rPr>
          <w:rFonts w:ascii="Calibri" w:hAnsi="Calibri"/>
          <w:b/>
          <w:color w:val="000000"/>
          <w:sz w:val="32"/>
        </w:rPr>
        <w:t>7. Phase 6 – User Interface Design &amp; Shneiderman's 8 Golden Rules</w:t>
      </w:r>
    </w:p>
    <w:p>
      <w:pPr>
        <w:spacing w:after="80" w:line="276" w:lineRule="auto"/>
      </w:pPr>
      <w:r>
        <w:rPr>
          <w:rFonts w:ascii="Calibri" w:hAnsi="Calibri"/>
          <w:color w:val="000000"/>
          <w:sz w:val="20"/>
        </w:rPr>
        <w:t>The CTI Sharing Platform user interface is implemented as a single-page cybersecurity operations console (src/public/index.html, styles.css, app.js) built using modern vanilla web standards (HTML5, CSS3 Grid/Flexbox, ES2022). It employs high-contrast dark-mode glassmorphism (backdrop-filter: blur(12px)) to reduce eye fatigue during extended SOC shifts while making security boundaries immediately visible.</w:t>
      </w:r>
    </w:p>
    <w:p>
      <w:pPr>
        <w:pStyle w:val="Heading2"/>
        <w:keepNext/>
        <w:spacing w:before="240" w:after="80"/>
      </w:pPr>
      <w:r>
        <w:rPr>
          <w:rFonts w:ascii="Calibri" w:hAnsi="Calibri"/>
          <w:b/>
          <w:color w:val="000000"/>
          <w:sz w:val="26"/>
        </w:rPr>
        <w:t>7.1 Screen 1: Secure Login + TOTP MFA Screen</w:t>
      </w:r>
    </w:p>
    <w:p>
      <w:pPr>
        <w:spacing w:after="80" w:line="276" w:lineRule="auto"/>
      </w:pPr>
      <w:r>
        <w:rPr>
          <w:rFonts w:ascii="Calibri" w:hAnsi="Calibri"/>
          <w:color w:val="000000"/>
          <w:sz w:val="20"/>
        </w:rPr>
        <w:t>Target User: All platform actors. User Goal: Authenticate credentials and verify second-factor device. Features a two-step dialog separating credential submission from TOTP entry, active 30s countdown timer, and one-click evaluator persona selectors.</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[INSERT ACTUAL APPLICATION SCREENSHOT: SCREEN 1 (SECURE LOGIN &amp; TOTP MFA)]</w:t>
              <w:br/>
            </w:r>
            <w:r>
              <w:rPr>
                <w:rFonts w:ascii="Calibri" w:hAnsi="Calibri"/>
                <w:i/>
                <w:color w:val="000000"/>
                <w:sz w:val="17"/>
              </w:rPr>
              <w:t>Captures the high-contrast authentication gate, two-step dialog, TOTP countdown badge, and pre-seeded evaluator personas.</w:t>
              <w:br/>
            </w:r>
          </w:p>
        </w:tc>
      </w:tr>
    </w:tbl>
    <w:p/>
    <w:p>
      <w:pPr>
        <w:pStyle w:val="Heading2"/>
        <w:keepNext/>
        <w:spacing w:before="240" w:after="80"/>
      </w:pPr>
      <w:r>
        <w:rPr>
          <w:rFonts w:ascii="Calibri" w:hAnsi="Calibri"/>
          <w:b/>
          <w:color w:val="000000"/>
          <w:sz w:val="26"/>
        </w:rPr>
        <w:t>7.2 Screen 2: IoC &amp; Threat Report Ingestion Screen</w:t>
      </w:r>
    </w:p>
    <w:p>
      <w:pPr>
        <w:spacing w:after="80" w:line="276" w:lineRule="auto"/>
      </w:pPr>
      <w:r>
        <w:rPr>
          <w:rFonts w:ascii="Calibri" w:hAnsi="Calibri"/>
          <w:color w:val="000000"/>
          <w:sz w:val="20"/>
        </w:rPr>
        <w:t>Target User: Organization Contributor. User Goal: Ingest raw observables and qualitative reports. Features dynamic live canonical defanging preview updating on every keystroke, Strategy-pattern schema validation hints, and Stored-XSS sanitized Markdown incident form.</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[INSERT ACTUAL APPLICATION SCREENSHOT: SCREEN 2 (IOC &amp; REPORT INGESTION)]</w:t>
              <w:br/>
            </w:r>
            <w:r>
              <w:rPr>
                <w:rFonts w:ascii="Calibri" w:hAnsi="Calibri"/>
                <w:i/>
                <w:color w:val="000000"/>
                <w:sz w:val="17"/>
              </w:rPr>
              <w:t>Captures observable input, live canonical defanging preview box (198[.]51[.]100[.]24), TLP selector, and markdown threat report form.</w:t>
              <w:br/>
            </w:r>
          </w:p>
        </w:tc>
      </w:tr>
    </w:tbl>
    <w:p/>
    <w:p>
      <w:pPr>
        <w:pStyle w:val="Heading2"/>
        <w:keepNext/>
        <w:spacing w:before="240" w:after="80"/>
      </w:pPr>
      <w:r>
        <w:rPr>
          <w:rFonts w:ascii="Calibri" w:hAnsi="Calibri"/>
          <w:b/>
          <w:color w:val="000000"/>
          <w:sz w:val="26"/>
        </w:rPr>
        <w:t>7.3 Screen 3: Analyst Triage &amp; TLP Classification Station</w:t>
      </w:r>
    </w:p>
    <w:p>
      <w:pPr>
        <w:spacing w:after="80" w:line="276" w:lineRule="auto"/>
      </w:pPr>
      <w:r>
        <w:rPr>
          <w:rFonts w:ascii="Calibri" w:hAnsi="Calibri"/>
          <w:color w:val="000000"/>
          <w:sz w:val="20"/>
        </w:rPr>
        <w:t>Target User: Security Analyst. User Goal: Review unclassified submissions and assign definitive TLP ratings. Features a real-time pending queue table, triage modal with 0–100 confidence slider, MITRE ATT&amp;CK input, and mandatory justification validation.</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[INSERT ACTUAL APPLICATION SCREENSHOT: SCREEN 3 (ANALYST TRIAGE STATION)]</w:t>
              <w:br/>
            </w:r>
            <w:r>
              <w:rPr>
                <w:rFonts w:ascii="Calibri" w:hAnsi="Calibri"/>
                <w:i/>
                <w:color w:val="000000"/>
                <w:sz w:val="17"/>
              </w:rPr>
              <w:t>Captures pending queue table, confidence score slider, MITRE ATT&amp;CK technique input, and mandatory justification review drawer.</w:t>
              <w:br/>
            </w:r>
          </w:p>
        </w:tc>
      </w:tr>
    </w:tbl>
    <w:p/>
    <w:p>
      <w:pPr>
        <w:pStyle w:val="Heading2"/>
        <w:keepNext/>
        <w:spacing w:before="240" w:after="80"/>
      </w:pPr>
      <w:r>
        <w:rPr>
          <w:rFonts w:ascii="Calibri" w:hAnsi="Calibri"/>
          <w:b/>
          <w:color w:val="000000"/>
          <w:sz w:val="26"/>
        </w:rPr>
        <w:t>7.4 Screen 4: STIX 2.1 Threat Feed &amp; Security Metrics Dashboard</w:t>
      </w:r>
    </w:p>
    <w:p>
      <w:pPr>
        <w:spacing w:after="80" w:line="276" w:lineRule="auto"/>
      </w:pPr>
      <w:r>
        <w:rPr>
          <w:rFonts w:ascii="Calibri" w:hAnsi="Calibri"/>
          <w:color w:val="000000"/>
          <w:sz w:val="20"/>
        </w:rPr>
        <w:t>Target User: Threat Consumer &amp; Administrator. User Goal: Inspect machine-readable STIX bundles and monitor operational security. Features live STIX 2.1 JSON viewer with role-aware TLP filtering banner, live Prometheus metrics cards, and cryptographic audit-chain verification card.</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[INSERT ACTUAL APPLICATION SCREENSHOT: SCREEN 4 (STIX FEED &amp; METRICS DASHBOARD)]</w:t>
              <w:br/>
            </w:r>
            <w:r>
              <w:rPr>
                <w:rFonts w:ascii="Calibri" w:hAnsi="Calibri"/>
                <w:i/>
                <w:color w:val="000000"/>
                <w:sz w:val="17"/>
              </w:rPr>
              <w:t>Captures live STIX 2.1 JSON bundle viewer, server-side TLP barrier banner, Prometheus operational metrics, and SHA-256 audit-chain verification card.</w:t>
              <w:br/>
            </w:r>
          </w:p>
        </w:tc>
      </w:tr>
    </w:tbl>
    <w:p/>
    <w:p>
      <w:pPr>
        <w:pStyle w:val="Heading2"/>
        <w:keepNext/>
        <w:spacing w:before="240" w:after="80"/>
      </w:pPr>
      <w:r>
        <w:rPr>
          <w:rFonts w:ascii="Calibri" w:hAnsi="Calibri"/>
          <w:b/>
          <w:color w:val="000000"/>
          <w:sz w:val="26"/>
        </w:rPr>
        <w:t>7.5 Application of Shneiderman's 8 Golden Rules</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3010"/>
        <w:gridCol w:w="3010"/>
        <w:gridCol w:w="3010"/>
      </w:tblGrid>
      <w:tr>
        <w:tc>
          <w:tcPr>
            <w:tcW w:type="dxa" w:w="864"/>
            <w:shd w:fill="F1F5F9"/>
            <w:tcMar>
              <w:top w:w="100" w:type="dxa"/>
              <w:bottom w:w="100" w:type="dxa"/>
              <w:left w:w="120" w:type="dxa"/>
              <w:right w:w="120" w:type="dxa"/>
            </w:tcMar>
          </w:tcPr>
          <w:p>
            <w:pPr>
              <w:jc w:val="left"/>
            </w:pPr>
            <w:r>
              <w:rPr>
                <w:rFonts w:ascii="Calibri" w:hAnsi="Calibri"/>
                <w:b/>
                <w:color w:val="000000"/>
                <w:sz w:val="18"/>
              </w:rPr>
              <w:t>Rule #</w:t>
            </w:r>
          </w:p>
        </w:tc>
        <w:tc>
          <w:tcPr>
            <w:tcW w:type="dxa" w:w="2592"/>
            <w:shd w:fill="F1F5F9"/>
            <w:tcMar>
              <w:top w:w="100" w:type="dxa"/>
              <w:bottom w:w="100" w:type="dxa"/>
              <w:left w:w="120" w:type="dxa"/>
              <w:right w:w="120" w:type="dxa"/>
            </w:tcMar>
          </w:tcPr>
          <w:p>
            <w:pPr>
              <w:jc w:val="left"/>
            </w:pPr>
            <w:r>
              <w:rPr>
                <w:rFonts w:ascii="Calibri" w:hAnsi="Calibri"/>
                <w:b/>
                <w:color w:val="000000"/>
                <w:sz w:val="18"/>
              </w:rPr>
              <w:t>Golden Rule</w:t>
            </w:r>
          </w:p>
        </w:tc>
        <w:tc>
          <w:tcPr>
            <w:tcW w:type="dxa" w:w="5616"/>
            <w:shd w:fill="F1F5F9"/>
            <w:tcMar>
              <w:top w:w="100" w:type="dxa"/>
              <w:bottom w:w="100" w:type="dxa"/>
              <w:left w:w="120" w:type="dxa"/>
              <w:right w:w="120" w:type="dxa"/>
            </w:tcMar>
          </w:tcPr>
          <w:p>
            <w:pPr>
              <w:jc w:val="left"/>
            </w:pPr>
            <w:r>
              <w:rPr>
                <w:rFonts w:ascii="Calibri" w:hAnsi="Calibri"/>
                <w:b/>
                <w:color w:val="000000"/>
                <w:sz w:val="18"/>
              </w:rPr>
              <w:t>Concrete Implementation in CTI Sharing Platform UI</w:t>
            </w:r>
          </w:p>
        </w:tc>
      </w:tr>
      <w:tr>
        <w:tc>
          <w:tcPr>
            <w:tcW w:type="dxa" w:w="864"/>
            <w:shd w:fill="FFFFFF"/>
            <w:tcMar>
              <w:top w:w="80" w:type="dxa"/>
              <w:bottom w:w="80" w:type="dxa"/>
              <w:left w:w="120" w:type="dxa"/>
              <w:right w:w="120" w:type="dxa"/>
            </w:tcMar>
          </w:tcPr>
          <w:p>
            <w:pPr>
              <w:jc w:val="left"/>
            </w:pPr>
            <w:r>
              <w:rPr>
                <w:rFonts w:ascii="Calibri" w:hAnsi="Calibri"/>
                <w:color w:val="000000"/>
                <w:sz w:val="17"/>
              </w:rPr>
              <w:t>1</w:t>
            </w:r>
          </w:p>
        </w:tc>
        <w:tc>
          <w:tcPr>
            <w:tcW w:type="dxa" w:w="2592"/>
            <w:shd w:fill="FFFFFF"/>
            <w:tcMar>
              <w:top w:w="80" w:type="dxa"/>
              <w:bottom w:w="80" w:type="dxa"/>
              <w:left w:w="120" w:type="dxa"/>
              <w:right w:w="120" w:type="dxa"/>
            </w:tcMar>
          </w:tcPr>
          <w:p>
            <w:pPr>
              <w:jc w:val="left"/>
            </w:pPr>
            <w:r>
              <w:rPr>
                <w:rFonts w:ascii="Calibri" w:hAnsi="Calibri"/>
                <w:color w:val="000000"/>
                <w:sz w:val="17"/>
              </w:rPr>
              <w:t>Strive for Consistency</w:t>
            </w:r>
          </w:p>
        </w:tc>
        <w:tc>
          <w:tcPr>
            <w:tcW w:type="dxa" w:w="5616"/>
            <w:shd w:fill="FFFFFF"/>
            <w:tcMar>
              <w:top w:w="80" w:type="dxa"/>
              <w:bottom w:w="80" w:type="dxa"/>
              <w:left w:w="120" w:type="dxa"/>
              <w:right w:w="120" w:type="dxa"/>
            </w:tcMar>
          </w:tcPr>
          <w:p>
            <w:pPr>
              <w:jc w:val="left"/>
            </w:pPr>
            <w:r>
              <w:rPr>
                <w:rFonts w:ascii="Calibri" w:hAnsi="Calibri"/>
                <w:color w:val="000000"/>
                <w:sz w:val="17"/>
              </w:rPr>
              <w:t>Uniform color semantics (Cyan = primary, Emerald = TLP:GREEN, Amber = TLP:AMBER, Ruby = TLP:RED). Consistent typography pairing Plus Jakarta Sans with JetBrains Mono.</w:t>
            </w:r>
          </w:p>
        </w:tc>
      </w:tr>
      <w:tr>
        <w:tc>
          <w:tcPr>
            <w:tcW w:type="dxa" w:w="864"/>
            <w:shd w:fill="F9FAFB"/>
            <w:tcMar>
              <w:top w:w="80" w:type="dxa"/>
              <w:bottom w:w="80" w:type="dxa"/>
              <w:left w:w="120" w:type="dxa"/>
              <w:right w:w="120" w:type="dxa"/>
            </w:tcMar>
          </w:tcPr>
          <w:p>
            <w:pPr>
              <w:jc w:val="left"/>
            </w:pPr>
            <w:r>
              <w:rPr>
                <w:rFonts w:ascii="Calibri" w:hAnsi="Calibri"/>
                <w:color w:val="000000"/>
                <w:sz w:val="17"/>
              </w:rPr>
              <w:t>2</w:t>
            </w:r>
          </w:p>
        </w:tc>
        <w:tc>
          <w:tcPr>
            <w:tcW w:type="dxa" w:w="2592"/>
            <w:shd w:fill="F9FAFB"/>
            <w:tcMar>
              <w:top w:w="80" w:type="dxa"/>
              <w:bottom w:w="80" w:type="dxa"/>
              <w:left w:w="120" w:type="dxa"/>
              <w:right w:w="120" w:type="dxa"/>
            </w:tcMar>
          </w:tcPr>
          <w:p>
            <w:pPr>
              <w:jc w:val="left"/>
            </w:pPr>
            <w:r>
              <w:rPr>
                <w:rFonts w:ascii="Calibri" w:hAnsi="Calibri"/>
                <w:color w:val="000000"/>
                <w:sz w:val="17"/>
              </w:rPr>
              <w:t>Enable Shortcuts</w:t>
            </w:r>
          </w:p>
        </w:tc>
        <w:tc>
          <w:tcPr>
            <w:tcW w:type="dxa" w:w="5616"/>
            <w:shd w:fill="F9FAFB"/>
            <w:tcMar>
              <w:top w:w="80" w:type="dxa"/>
              <w:bottom w:w="80" w:type="dxa"/>
              <w:left w:w="120" w:type="dxa"/>
              <w:right w:w="120" w:type="dxa"/>
            </w:tcMar>
          </w:tcPr>
          <w:p>
            <w:pPr>
              <w:jc w:val="left"/>
            </w:pPr>
            <w:r>
              <w:rPr>
                <w:rFonts w:ascii="Calibri" w:hAnsi="Calibri"/>
                <w:color w:val="000000"/>
                <w:sz w:val="17"/>
              </w:rPr>
              <w:t>One-click Pre-Seeded Personas (analyst_riya, contributor_alex, etc.) with automated in-browser WebCrypto RFC 6238 TOTP computation.</w:t>
            </w:r>
          </w:p>
        </w:tc>
      </w:tr>
      <w:tr>
        <w:tc>
          <w:tcPr>
            <w:tcW w:type="dxa" w:w="864"/>
            <w:shd w:fill="FFFFFF"/>
            <w:tcMar>
              <w:top w:w="80" w:type="dxa"/>
              <w:bottom w:w="80" w:type="dxa"/>
              <w:left w:w="120" w:type="dxa"/>
              <w:right w:w="120" w:type="dxa"/>
            </w:tcMar>
          </w:tcPr>
          <w:p>
            <w:pPr>
              <w:jc w:val="left"/>
            </w:pPr>
            <w:r>
              <w:rPr>
                <w:rFonts w:ascii="Calibri" w:hAnsi="Calibri"/>
                <w:color w:val="000000"/>
                <w:sz w:val="17"/>
              </w:rPr>
              <w:t>3</w:t>
            </w:r>
          </w:p>
        </w:tc>
        <w:tc>
          <w:tcPr>
            <w:tcW w:type="dxa" w:w="2592"/>
            <w:shd w:fill="FFFFFF"/>
            <w:tcMar>
              <w:top w:w="80" w:type="dxa"/>
              <w:bottom w:w="80" w:type="dxa"/>
              <w:left w:w="120" w:type="dxa"/>
              <w:right w:w="120" w:type="dxa"/>
            </w:tcMar>
          </w:tcPr>
          <w:p>
            <w:pPr>
              <w:jc w:val="left"/>
            </w:pPr>
            <w:r>
              <w:rPr>
                <w:rFonts w:ascii="Calibri" w:hAnsi="Calibri"/>
                <w:color w:val="000000"/>
                <w:sz w:val="17"/>
              </w:rPr>
              <w:t>Offer Informative Feedback</w:t>
            </w:r>
          </w:p>
        </w:tc>
        <w:tc>
          <w:tcPr>
            <w:tcW w:type="dxa" w:w="5616"/>
            <w:shd w:fill="FFFFFF"/>
            <w:tcMar>
              <w:top w:w="80" w:type="dxa"/>
              <w:bottom w:w="80" w:type="dxa"/>
              <w:left w:w="120" w:type="dxa"/>
              <w:right w:w="120" w:type="dxa"/>
            </w:tcMar>
          </w:tcPr>
          <w:p>
            <w:pPr>
              <w:jc w:val="left"/>
            </w:pPr>
            <w:r>
              <w:rPr>
                <w:rFonts w:ascii="Calibri" w:hAnsi="Calibri"/>
                <w:color w:val="000000"/>
                <w:sz w:val="17"/>
              </w:rPr>
              <w:t>Live synchronous canonical defanging preview on keystroke. Contextual banners explaining server-side TLP egress filtering on STIX feeds.</w:t>
            </w:r>
          </w:p>
        </w:tc>
      </w:tr>
      <w:tr>
        <w:tc>
          <w:tcPr>
            <w:tcW w:type="dxa" w:w="864"/>
            <w:shd w:fill="F9FAFB"/>
            <w:tcMar>
              <w:top w:w="80" w:type="dxa"/>
              <w:bottom w:w="80" w:type="dxa"/>
              <w:left w:w="120" w:type="dxa"/>
              <w:right w:w="120" w:type="dxa"/>
            </w:tcMar>
          </w:tcPr>
          <w:p>
            <w:pPr>
              <w:jc w:val="left"/>
            </w:pPr>
            <w:r>
              <w:rPr>
                <w:rFonts w:ascii="Calibri" w:hAnsi="Calibri"/>
                <w:color w:val="000000"/>
                <w:sz w:val="17"/>
              </w:rPr>
              <w:t>4</w:t>
            </w:r>
          </w:p>
        </w:tc>
        <w:tc>
          <w:tcPr>
            <w:tcW w:type="dxa" w:w="2592"/>
            <w:shd w:fill="F9FAFB"/>
            <w:tcMar>
              <w:top w:w="80" w:type="dxa"/>
              <w:bottom w:w="80" w:type="dxa"/>
              <w:left w:w="120" w:type="dxa"/>
              <w:right w:w="120" w:type="dxa"/>
            </w:tcMar>
          </w:tcPr>
          <w:p>
            <w:pPr>
              <w:jc w:val="left"/>
            </w:pPr>
            <w:r>
              <w:rPr>
                <w:rFonts w:ascii="Calibri" w:hAnsi="Calibri"/>
                <w:color w:val="000000"/>
                <w:sz w:val="17"/>
              </w:rPr>
              <w:t>Design Dialogs to Yield Closure</w:t>
            </w:r>
          </w:p>
        </w:tc>
        <w:tc>
          <w:tcPr>
            <w:tcW w:type="dxa" w:w="5616"/>
            <w:shd w:fill="F9FAFB"/>
            <w:tcMar>
              <w:top w:w="80" w:type="dxa"/>
              <w:bottom w:w="80" w:type="dxa"/>
              <w:left w:w="120" w:type="dxa"/>
              <w:right w:w="120" w:type="dxa"/>
            </w:tcMar>
          </w:tcPr>
          <w:p>
            <w:pPr>
              <w:jc w:val="left"/>
            </w:pPr>
            <w:r>
              <w:rPr>
                <w:rFonts w:ascii="Calibri" w:hAnsi="Calibri"/>
                <w:color w:val="000000"/>
                <w:sz w:val="17"/>
              </w:rPr>
              <w:t>Two-step authentication dialog terminating in signed JWT session chip. Triage drawer terminating in definitive approve/reject decision.</w:t>
            </w:r>
          </w:p>
        </w:tc>
      </w:tr>
      <w:tr>
        <w:tc>
          <w:tcPr>
            <w:tcW w:type="dxa" w:w="864"/>
            <w:shd w:fill="FFFFFF"/>
            <w:tcMar>
              <w:top w:w="80" w:type="dxa"/>
              <w:bottom w:w="80" w:type="dxa"/>
              <w:left w:w="120" w:type="dxa"/>
              <w:right w:w="120" w:type="dxa"/>
            </w:tcMar>
          </w:tcPr>
          <w:p>
            <w:pPr>
              <w:jc w:val="left"/>
            </w:pPr>
            <w:r>
              <w:rPr>
                <w:rFonts w:ascii="Calibri" w:hAnsi="Calibri"/>
                <w:color w:val="000000"/>
                <w:sz w:val="17"/>
              </w:rPr>
              <w:t>5</w:t>
            </w:r>
          </w:p>
        </w:tc>
        <w:tc>
          <w:tcPr>
            <w:tcW w:type="dxa" w:w="2592"/>
            <w:shd w:fill="FFFFFF"/>
            <w:tcMar>
              <w:top w:w="80" w:type="dxa"/>
              <w:bottom w:w="80" w:type="dxa"/>
              <w:left w:w="120" w:type="dxa"/>
              <w:right w:w="120" w:type="dxa"/>
            </w:tcMar>
          </w:tcPr>
          <w:p>
            <w:pPr>
              <w:jc w:val="left"/>
            </w:pPr>
            <w:r>
              <w:rPr>
                <w:rFonts w:ascii="Calibri" w:hAnsi="Calibri"/>
                <w:color w:val="000000"/>
                <w:sz w:val="17"/>
              </w:rPr>
              <w:t>Offer Simple Error Handling</w:t>
            </w:r>
          </w:p>
        </w:tc>
        <w:tc>
          <w:tcPr>
            <w:tcW w:type="dxa" w:w="5616"/>
            <w:shd w:fill="FFFFFF"/>
            <w:tcMar>
              <w:top w:w="80" w:type="dxa"/>
              <w:bottom w:w="80" w:type="dxa"/>
              <w:left w:w="120" w:type="dxa"/>
              <w:right w:w="120" w:type="dxa"/>
            </w:tcMar>
          </w:tcPr>
          <w:p>
            <w:pPr>
              <w:jc w:val="left"/>
            </w:pPr>
            <w:r>
              <w:rPr>
                <w:rFonts w:ascii="Calibri" w:hAnsi="Calibri"/>
                <w:color w:val="000000"/>
                <w:sz w:val="17"/>
              </w:rPr>
              <w:t>Client-side input constraints (6-digit TOTP pattern, &gt;=5 char justification). Human-readable alert banners on 403 Forbidden or 429 Rate Limit.</w:t>
            </w:r>
          </w:p>
        </w:tc>
      </w:tr>
      <w:tr>
        <w:tc>
          <w:tcPr>
            <w:tcW w:type="dxa" w:w="864"/>
            <w:shd w:fill="F9FAFB"/>
            <w:tcMar>
              <w:top w:w="80" w:type="dxa"/>
              <w:bottom w:w="80" w:type="dxa"/>
              <w:left w:w="120" w:type="dxa"/>
              <w:right w:w="120" w:type="dxa"/>
            </w:tcMar>
          </w:tcPr>
          <w:p>
            <w:pPr>
              <w:jc w:val="left"/>
            </w:pPr>
            <w:r>
              <w:rPr>
                <w:rFonts w:ascii="Calibri" w:hAnsi="Calibri"/>
                <w:color w:val="000000"/>
                <w:sz w:val="17"/>
              </w:rPr>
              <w:t>6</w:t>
            </w:r>
          </w:p>
        </w:tc>
        <w:tc>
          <w:tcPr>
            <w:tcW w:type="dxa" w:w="2592"/>
            <w:shd w:fill="F9FAFB"/>
            <w:tcMar>
              <w:top w:w="80" w:type="dxa"/>
              <w:bottom w:w="80" w:type="dxa"/>
              <w:left w:w="120" w:type="dxa"/>
              <w:right w:w="120" w:type="dxa"/>
            </w:tcMar>
          </w:tcPr>
          <w:p>
            <w:pPr>
              <w:jc w:val="left"/>
            </w:pPr>
            <w:r>
              <w:rPr>
                <w:rFonts w:ascii="Calibri" w:hAnsi="Calibri"/>
                <w:color w:val="000000"/>
                <w:sz w:val="17"/>
              </w:rPr>
              <w:t>Permit Easy Reversal</w:t>
            </w:r>
          </w:p>
        </w:tc>
        <w:tc>
          <w:tcPr>
            <w:tcW w:type="dxa" w:w="5616"/>
            <w:shd w:fill="F9FAFB"/>
            <w:tcMar>
              <w:top w:w="80" w:type="dxa"/>
              <w:bottom w:w="80" w:type="dxa"/>
              <w:left w:w="120" w:type="dxa"/>
              <w:right w:w="120" w:type="dxa"/>
            </w:tcMar>
          </w:tcPr>
          <w:p>
            <w:pPr>
              <w:jc w:val="left"/>
            </w:pPr>
            <w:r>
              <w:rPr>
                <w:rFonts w:ascii="Calibri" w:hAnsi="Calibri"/>
                <w:color w:val="000000"/>
                <w:sz w:val="17"/>
              </w:rPr>
              <w:t>Back button on MFA prompt to re-enter master credentials. Analyst can dismiss triage drawer without modifying indicator state.</w:t>
            </w:r>
          </w:p>
        </w:tc>
      </w:tr>
      <w:tr>
        <w:tc>
          <w:tcPr>
            <w:tcW w:type="dxa" w:w="864"/>
            <w:shd w:fill="FFFFFF"/>
            <w:tcMar>
              <w:top w:w="80" w:type="dxa"/>
              <w:bottom w:w="80" w:type="dxa"/>
              <w:left w:w="120" w:type="dxa"/>
              <w:right w:w="120" w:type="dxa"/>
            </w:tcMar>
          </w:tcPr>
          <w:p>
            <w:pPr>
              <w:jc w:val="left"/>
            </w:pPr>
            <w:r>
              <w:rPr>
                <w:rFonts w:ascii="Calibri" w:hAnsi="Calibri"/>
                <w:color w:val="000000"/>
                <w:sz w:val="17"/>
              </w:rPr>
              <w:t>7</w:t>
            </w:r>
          </w:p>
        </w:tc>
        <w:tc>
          <w:tcPr>
            <w:tcW w:type="dxa" w:w="2592"/>
            <w:shd w:fill="FFFFFF"/>
            <w:tcMar>
              <w:top w:w="80" w:type="dxa"/>
              <w:bottom w:w="80" w:type="dxa"/>
              <w:left w:w="120" w:type="dxa"/>
              <w:right w:w="120" w:type="dxa"/>
            </w:tcMar>
          </w:tcPr>
          <w:p>
            <w:pPr>
              <w:jc w:val="left"/>
            </w:pPr>
            <w:r>
              <w:rPr>
                <w:rFonts w:ascii="Calibri" w:hAnsi="Calibri"/>
                <w:color w:val="000000"/>
                <w:sz w:val="17"/>
              </w:rPr>
              <w:t>Support Internal Locus of Control</w:t>
            </w:r>
          </w:p>
        </w:tc>
        <w:tc>
          <w:tcPr>
            <w:tcW w:type="dxa" w:w="5616"/>
            <w:shd w:fill="FFFFFF"/>
            <w:tcMar>
              <w:top w:w="80" w:type="dxa"/>
              <w:bottom w:w="80" w:type="dxa"/>
              <w:left w:w="120" w:type="dxa"/>
              <w:right w:w="120" w:type="dxa"/>
            </w:tcMar>
          </w:tcPr>
          <w:p>
            <w:pPr>
              <w:jc w:val="left"/>
            </w:pPr>
            <w:r>
              <w:rPr>
                <w:rFonts w:ascii="Calibri" w:hAnsi="Calibri"/>
                <w:color w:val="000000"/>
                <w:sz w:val="17"/>
              </w:rPr>
              <w:t>Analysts actively manipulate confidence sliders and select TLP ratings rather than relying on automated black-box scoring.</w:t>
            </w:r>
          </w:p>
        </w:tc>
      </w:tr>
      <w:tr>
        <w:tc>
          <w:tcPr>
            <w:tcW w:type="dxa" w:w="864"/>
            <w:shd w:fill="F9FAFB"/>
            <w:tcMar>
              <w:top w:w="80" w:type="dxa"/>
              <w:bottom w:w="80" w:type="dxa"/>
              <w:left w:w="120" w:type="dxa"/>
              <w:right w:w="120" w:type="dxa"/>
            </w:tcMar>
          </w:tcPr>
          <w:p>
            <w:pPr>
              <w:jc w:val="left"/>
            </w:pPr>
            <w:r>
              <w:rPr>
                <w:rFonts w:ascii="Calibri" w:hAnsi="Calibri"/>
                <w:color w:val="000000"/>
                <w:sz w:val="17"/>
              </w:rPr>
              <w:t>8</w:t>
            </w:r>
          </w:p>
        </w:tc>
        <w:tc>
          <w:tcPr>
            <w:tcW w:type="dxa" w:w="2592"/>
            <w:shd w:fill="F9FAFB"/>
            <w:tcMar>
              <w:top w:w="80" w:type="dxa"/>
              <w:bottom w:w="80" w:type="dxa"/>
              <w:left w:w="120" w:type="dxa"/>
              <w:right w:w="120" w:type="dxa"/>
            </w:tcMar>
          </w:tcPr>
          <w:p>
            <w:pPr>
              <w:jc w:val="left"/>
            </w:pPr>
            <w:r>
              <w:rPr>
                <w:rFonts w:ascii="Calibri" w:hAnsi="Calibri"/>
                <w:color w:val="000000"/>
                <w:sz w:val="17"/>
              </w:rPr>
              <w:t>Reduce Short-Term Memory Load</w:t>
            </w:r>
          </w:p>
        </w:tc>
        <w:tc>
          <w:tcPr>
            <w:tcW w:type="dxa" w:w="5616"/>
            <w:shd w:fill="F9FAFB"/>
            <w:tcMar>
              <w:top w:w="80" w:type="dxa"/>
              <w:bottom w:w="80" w:type="dxa"/>
              <w:left w:w="120" w:type="dxa"/>
              <w:right w:w="120" w:type="dxa"/>
            </w:tcMar>
          </w:tcPr>
          <w:p>
            <w:pPr>
              <w:jc w:val="left"/>
            </w:pPr>
            <w:r>
              <w:rPr>
                <w:rFonts w:ascii="Calibri" w:hAnsi="Calibri"/>
                <w:color w:val="000000"/>
                <w:sz w:val="17"/>
              </w:rPr>
              <w:t>Triage modal echoes target observable, type, and submitter org at top of dialog. STIX viewer formats JSON directly in-page.</w:t>
            </w:r>
          </w:p>
        </w:tc>
      </w:tr>
    </w:tbl>
    <w:p/>
    <w:p>
      <w:r>
        <w:br w:type="page"/>
      </w:r>
    </w:p>
    <w:p>
      <w:pPr>
        <w:pStyle w:val="Heading1"/>
        <w:keepNext/>
        <w:spacing w:before="360" w:after="120"/>
      </w:pPr>
      <w:r>
        <w:rPr>
          <w:rFonts w:ascii="Calibri" w:hAnsi="Calibri"/>
          <w:b/>
          <w:color w:val="000000"/>
          <w:sz w:val="32"/>
        </w:rPr>
        <w:t>8. Phase 7 – Threat Modeling, STRIDE &amp; Vulnerability Analysis</w:t>
      </w:r>
    </w:p>
    <w:p>
      <w:pPr>
        <w:spacing w:after="80" w:line="276" w:lineRule="auto"/>
      </w:pPr>
      <w:r>
        <w:rPr>
          <w:rFonts w:ascii="Calibri" w:hAnsi="Calibri"/>
          <w:color w:val="000000"/>
          <w:sz w:val="20"/>
        </w:rPr>
        <w:t>Phase 7 establishes the authoritative baseline threat model for the CTI Sharing Platform, analyzing 9 primary assets, evaluating 10 STRIDE threats across critical information flows, and classifying concrete vulnerabilities with associated CWE identifiers and defensive controls.</w:t>
      </w:r>
    </w:p>
    <w:p>
      <w:pPr>
        <w:pStyle w:val="Heading2"/>
        <w:keepNext/>
        <w:spacing w:before="240" w:after="80"/>
      </w:pPr>
      <w:r>
        <w:rPr>
          <w:rFonts w:ascii="Calibri" w:hAnsi="Calibri"/>
          <w:b/>
          <w:color w:val="000000"/>
          <w:sz w:val="26"/>
        </w:rPr>
        <w:t>8.1 Authoritative Asset Inventory and CIA Classification (9 Assets)</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1505"/>
        <w:gridCol w:w="1505"/>
        <w:gridCol w:w="1505"/>
        <w:gridCol w:w="1505"/>
        <w:gridCol w:w="1505"/>
        <w:gridCol w:w="1505"/>
      </w:tblGrid>
      <w:tr>
        <w:tc>
          <w:tcPr>
            <w:tcW w:type="dxa" w:w="864"/>
            <w:shd w:fill="F1F5F9"/>
            <w:tcMar>
              <w:top w:w="100" w:type="dxa"/>
              <w:bottom w:w="100" w:type="dxa"/>
              <w:left w:w="120" w:type="dxa"/>
              <w:right w:w="120" w:type="dxa"/>
            </w:tcMar>
          </w:tcPr>
          <w:p>
            <w:pPr>
              <w:jc w:val="left"/>
            </w:pPr>
            <w:r>
              <w:rPr>
                <w:rFonts w:ascii="Calibri" w:hAnsi="Calibri"/>
                <w:b/>
                <w:color w:val="000000"/>
                <w:sz w:val="18"/>
              </w:rPr>
              <w:t>ID</w:t>
            </w:r>
          </w:p>
        </w:tc>
        <w:tc>
          <w:tcPr>
            <w:tcW w:type="dxa" w:w="2592"/>
            <w:shd w:fill="F1F5F9"/>
            <w:tcMar>
              <w:top w:w="100" w:type="dxa"/>
              <w:bottom w:w="100" w:type="dxa"/>
              <w:left w:w="120" w:type="dxa"/>
              <w:right w:w="120" w:type="dxa"/>
            </w:tcMar>
          </w:tcPr>
          <w:p>
            <w:pPr>
              <w:jc w:val="left"/>
            </w:pPr>
            <w:r>
              <w:rPr>
                <w:rFonts w:ascii="Calibri" w:hAnsi="Calibri"/>
                <w:b/>
                <w:color w:val="000000"/>
                <w:sz w:val="18"/>
              </w:rPr>
              <w:t>Asset Description</w:t>
            </w:r>
          </w:p>
        </w:tc>
        <w:tc>
          <w:tcPr>
            <w:tcW w:type="dxa" w:w="1440"/>
            <w:shd w:fill="F1F5F9"/>
            <w:tcMar>
              <w:top w:w="100" w:type="dxa"/>
              <w:bottom w:w="100" w:type="dxa"/>
              <w:left w:w="120" w:type="dxa"/>
              <w:right w:w="120" w:type="dxa"/>
            </w:tcMar>
          </w:tcPr>
          <w:p>
            <w:pPr>
              <w:jc w:val="left"/>
            </w:pPr>
            <w:r>
              <w:rPr>
                <w:rFonts w:ascii="Calibri" w:hAnsi="Calibri"/>
                <w:b/>
                <w:color w:val="000000"/>
                <w:sz w:val="18"/>
              </w:rPr>
              <w:t>Confidentiality</w:t>
            </w:r>
          </w:p>
        </w:tc>
        <w:tc>
          <w:tcPr>
            <w:tcW w:type="dxa" w:w="1296"/>
            <w:shd w:fill="F1F5F9"/>
            <w:tcMar>
              <w:top w:w="100" w:type="dxa"/>
              <w:bottom w:w="100" w:type="dxa"/>
              <w:left w:w="120" w:type="dxa"/>
              <w:right w:w="120" w:type="dxa"/>
            </w:tcMar>
          </w:tcPr>
          <w:p>
            <w:pPr>
              <w:jc w:val="left"/>
            </w:pPr>
            <w:r>
              <w:rPr>
                <w:rFonts w:ascii="Calibri" w:hAnsi="Calibri"/>
                <w:b/>
                <w:color w:val="000000"/>
                <w:sz w:val="18"/>
              </w:rPr>
              <w:t>Integrity</w:t>
            </w:r>
          </w:p>
        </w:tc>
        <w:tc>
          <w:tcPr>
            <w:tcW w:type="dxa" w:w="1296"/>
            <w:shd w:fill="F1F5F9"/>
            <w:tcMar>
              <w:top w:w="100" w:type="dxa"/>
              <w:bottom w:w="100" w:type="dxa"/>
              <w:left w:w="120" w:type="dxa"/>
              <w:right w:w="120" w:type="dxa"/>
            </w:tcMar>
          </w:tcPr>
          <w:p>
            <w:pPr>
              <w:jc w:val="left"/>
            </w:pPr>
            <w:r>
              <w:rPr>
                <w:rFonts w:ascii="Calibri" w:hAnsi="Calibri"/>
                <w:b/>
                <w:color w:val="000000"/>
                <w:sz w:val="18"/>
              </w:rPr>
              <w:t>Availability</w:t>
            </w:r>
          </w:p>
        </w:tc>
        <w:tc>
          <w:tcPr>
            <w:tcW w:type="dxa" w:w="1584"/>
            <w:shd w:fill="F1F5F9"/>
            <w:tcMar>
              <w:top w:w="100" w:type="dxa"/>
              <w:bottom w:w="100" w:type="dxa"/>
              <w:left w:w="120" w:type="dxa"/>
              <w:right w:w="120" w:type="dxa"/>
            </w:tcMar>
          </w:tcPr>
          <w:p>
            <w:pPr>
              <w:jc w:val="left"/>
            </w:pPr>
            <w:r>
              <w:rPr>
                <w:rFonts w:ascii="Calibri" w:hAnsi="Calibri"/>
                <w:b/>
                <w:color w:val="000000"/>
                <w:sz w:val="18"/>
              </w:rPr>
              <w:t>CIA Justification</w:t>
            </w:r>
          </w:p>
        </w:tc>
      </w:tr>
      <w:tr>
        <w:tc>
          <w:tcPr>
            <w:tcW w:type="dxa" w:w="864"/>
            <w:shd w:fill="FFFFFF"/>
            <w:tcMar>
              <w:top w:w="80" w:type="dxa"/>
              <w:bottom w:w="80" w:type="dxa"/>
              <w:left w:w="120" w:type="dxa"/>
              <w:right w:w="120" w:type="dxa"/>
            </w:tcMar>
          </w:tcPr>
          <w:p>
            <w:pPr>
              <w:jc w:val="left"/>
            </w:pPr>
            <w:r>
              <w:rPr>
                <w:rFonts w:ascii="Calibri" w:hAnsi="Calibri"/>
                <w:color w:val="000000"/>
                <w:sz w:val="17"/>
              </w:rPr>
              <w:t>A01</w:t>
            </w:r>
          </w:p>
        </w:tc>
        <w:tc>
          <w:tcPr>
            <w:tcW w:type="dxa" w:w="2592"/>
            <w:shd w:fill="FFFFFF"/>
            <w:tcMar>
              <w:top w:w="80" w:type="dxa"/>
              <w:bottom w:w="80" w:type="dxa"/>
              <w:left w:w="120" w:type="dxa"/>
              <w:right w:w="120" w:type="dxa"/>
            </w:tcMar>
          </w:tcPr>
          <w:p>
            <w:pPr>
              <w:jc w:val="left"/>
            </w:pPr>
            <w:r>
              <w:rPr>
                <w:rFonts w:ascii="Calibri" w:hAnsi="Calibri"/>
                <w:color w:val="000000"/>
                <w:sz w:val="17"/>
              </w:rPr>
              <w:t>User Credentials</w:t>
            </w:r>
          </w:p>
        </w:tc>
        <w:tc>
          <w:tcPr>
            <w:tcW w:type="dxa" w:w="1440"/>
            <w:shd w:fill="FFFFFF"/>
            <w:tcMar>
              <w:top w:w="80" w:type="dxa"/>
              <w:bottom w:w="80" w:type="dxa"/>
              <w:left w:w="120" w:type="dxa"/>
              <w:right w:w="120" w:type="dxa"/>
            </w:tcMar>
          </w:tcPr>
          <w:p>
            <w:pPr>
              <w:jc w:val="left"/>
            </w:pPr>
            <w:r>
              <w:rPr>
                <w:rFonts w:ascii="Calibri" w:hAnsi="Calibri"/>
                <w:color w:val="000000"/>
                <w:sz w:val="17"/>
              </w:rPr>
              <w:t>High</w:t>
            </w:r>
          </w:p>
        </w:tc>
        <w:tc>
          <w:tcPr>
            <w:tcW w:type="dxa" w:w="1296"/>
            <w:shd w:fill="FFFFFF"/>
            <w:tcMar>
              <w:top w:w="80" w:type="dxa"/>
              <w:bottom w:w="80" w:type="dxa"/>
              <w:left w:w="120" w:type="dxa"/>
              <w:right w:w="120" w:type="dxa"/>
            </w:tcMar>
          </w:tcPr>
          <w:p>
            <w:pPr>
              <w:jc w:val="left"/>
            </w:pPr>
            <w:r>
              <w:rPr>
                <w:rFonts w:ascii="Calibri" w:hAnsi="Calibri"/>
                <w:color w:val="000000"/>
                <w:sz w:val="17"/>
              </w:rPr>
              <w:t>High</w:t>
            </w:r>
          </w:p>
        </w:tc>
        <w:tc>
          <w:tcPr>
            <w:tcW w:type="dxa" w:w="1296"/>
            <w:shd w:fill="FFFFFF"/>
            <w:tcMar>
              <w:top w:w="80" w:type="dxa"/>
              <w:bottom w:w="80" w:type="dxa"/>
              <w:left w:w="120" w:type="dxa"/>
              <w:right w:w="120" w:type="dxa"/>
            </w:tcMar>
          </w:tcPr>
          <w:p>
            <w:pPr>
              <w:jc w:val="left"/>
            </w:pPr>
            <w:r>
              <w:rPr>
                <w:rFonts w:ascii="Calibri" w:hAnsi="Calibri"/>
                <w:color w:val="000000"/>
                <w:sz w:val="17"/>
              </w:rPr>
              <w:t>Medium</w:t>
            </w:r>
          </w:p>
        </w:tc>
        <w:tc>
          <w:tcPr>
            <w:tcW w:type="dxa" w:w="1584"/>
            <w:shd w:fill="FFFFFF"/>
            <w:tcMar>
              <w:top w:w="80" w:type="dxa"/>
              <w:bottom w:w="80" w:type="dxa"/>
              <w:left w:w="120" w:type="dxa"/>
              <w:right w:w="120" w:type="dxa"/>
            </w:tcMar>
          </w:tcPr>
          <w:p>
            <w:pPr>
              <w:jc w:val="left"/>
            </w:pPr>
            <w:r>
              <w:rPr>
                <w:rFonts w:ascii="Calibri" w:hAnsi="Calibri"/>
                <w:color w:val="000000"/>
                <w:sz w:val="17"/>
              </w:rPr>
              <w:t>Master passwords; compromise enables unauthorized account takeover.</w:t>
            </w:r>
          </w:p>
        </w:tc>
      </w:tr>
      <w:tr>
        <w:tc>
          <w:tcPr>
            <w:tcW w:type="dxa" w:w="864"/>
            <w:shd w:fill="F9FAFB"/>
            <w:tcMar>
              <w:top w:w="80" w:type="dxa"/>
              <w:bottom w:w="80" w:type="dxa"/>
              <w:left w:w="120" w:type="dxa"/>
              <w:right w:w="120" w:type="dxa"/>
            </w:tcMar>
          </w:tcPr>
          <w:p>
            <w:pPr>
              <w:jc w:val="left"/>
            </w:pPr>
            <w:r>
              <w:rPr>
                <w:rFonts w:ascii="Calibri" w:hAnsi="Calibri"/>
                <w:color w:val="000000"/>
                <w:sz w:val="17"/>
              </w:rPr>
              <w:t>A02</w:t>
            </w:r>
          </w:p>
        </w:tc>
        <w:tc>
          <w:tcPr>
            <w:tcW w:type="dxa" w:w="2592"/>
            <w:shd w:fill="F9FAFB"/>
            <w:tcMar>
              <w:top w:w="80" w:type="dxa"/>
              <w:bottom w:w="80" w:type="dxa"/>
              <w:left w:w="120" w:type="dxa"/>
              <w:right w:w="120" w:type="dxa"/>
            </w:tcMar>
          </w:tcPr>
          <w:p>
            <w:pPr>
              <w:jc w:val="left"/>
            </w:pPr>
            <w:r>
              <w:rPr>
                <w:rFonts w:ascii="Calibri" w:hAnsi="Calibri"/>
                <w:color w:val="000000"/>
                <w:sz w:val="17"/>
              </w:rPr>
              <w:t>TOTP MFA Secrets</w:t>
            </w:r>
          </w:p>
        </w:tc>
        <w:tc>
          <w:tcPr>
            <w:tcW w:type="dxa" w:w="1440"/>
            <w:shd w:fill="F9FAFB"/>
            <w:tcMar>
              <w:top w:w="80" w:type="dxa"/>
              <w:bottom w:w="80" w:type="dxa"/>
              <w:left w:w="120" w:type="dxa"/>
              <w:right w:w="120" w:type="dxa"/>
            </w:tcMar>
          </w:tcPr>
          <w:p>
            <w:pPr>
              <w:jc w:val="left"/>
            </w:pPr>
            <w:r>
              <w:rPr>
                <w:rFonts w:ascii="Calibri" w:hAnsi="Calibri"/>
                <w:color w:val="000000"/>
                <w:sz w:val="17"/>
              </w:rPr>
              <w:t>High</w:t>
            </w:r>
          </w:p>
        </w:tc>
        <w:tc>
          <w:tcPr>
            <w:tcW w:type="dxa" w:w="1296"/>
            <w:shd w:fill="F9FAFB"/>
            <w:tcMar>
              <w:top w:w="80" w:type="dxa"/>
              <w:bottom w:w="80" w:type="dxa"/>
              <w:left w:w="120" w:type="dxa"/>
              <w:right w:w="120" w:type="dxa"/>
            </w:tcMar>
          </w:tcPr>
          <w:p>
            <w:pPr>
              <w:jc w:val="left"/>
            </w:pPr>
            <w:r>
              <w:rPr>
                <w:rFonts w:ascii="Calibri" w:hAnsi="Calibri"/>
                <w:color w:val="000000"/>
                <w:sz w:val="17"/>
              </w:rPr>
              <w:t>High</w:t>
            </w:r>
          </w:p>
        </w:tc>
        <w:tc>
          <w:tcPr>
            <w:tcW w:type="dxa" w:w="1296"/>
            <w:shd w:fill="F9FAFB"/>
            <w:tcMar>
              <w:top w:w="80" w:type="dxa"/>
              <w:bottom w:w="80" w:type="dxa"/>
              <w:left w:w="120" w:type="dxa"/>
              <w:right w:w="120" w:type="dxa"/>
            </w:tcMar>
          </w:tcPr>
          <w:p>
            <w:pPr>
              <w:jc w:val="left"/>
            </w:pPr>
            <w:r>
              <w:rPr>
                <w:rFonts w:ascii="Calibri" w:hAnsi="Calibri"/>
                <w:color w:val="000000"/>
                <w:sz w:val="17"/>
              </w:rPr>
              <w:t>Medium</w:t>
            </w:r>
          </w:p>
        </w:tc>
        <w:tc>
          <w:tcPr>
            <w:tcW w:type="dxa" w:w="1584"/>
            <w:shd w:fill="F9FAFB"/>
            <w:tcMar>
              <w:top w:w="80" w:type="dxa"/>
              <w:bottom w:w="80" w:type="dxa"/>
              <w:left w:w="120" w:type="dxa"/>
              <w:right w:w="120" w:type="dxa"/>
            </w:tcMar>
          </w:tcPr>
          <w:p>
            <w:pPr>
              <w:jc w:val="left"/>
            </w:pPr>
            <w:r>
              <w:rPr>
                <w:rFonts w:ascii="Calibri" w:hAnsi="Calibri"/>
                <w:color w:val="000000"/>
                <w:sz w:val="17"/>
              </w:rPr>
              <w:t>RFC 6238 Base32 seeds; compromise permits MFA bypass.</w:t>
            </w:r>
          </w:p>
        </w:tc>
      </w:tr>
      <w:tr>
        <w:tc>
          <w:tcPr>
            <w:tcW w:type="dxa" w:w="864"/>
            <w:shd w:fill="FFFFFF"/>
            <w:tcMar>
              <w:top w:w="80" w:type="dxa"/>
              <w:bottom w:w="80" w:type="dxa"/>
              <w:left w:w="120" w:type="dxa"/>
              <w:right w:w="120" w:type="dxa"/>
            </w:tcMar>
          </w:tcPr>
          <w:p>
            <w:pPr>
              <w:jc w:val="left"/>
            </w:pPr>
            <w:r>
              <w:rPr>
                <w:rFonts w:ascii="Calibri" w:hAnsi="Calibri"/>
                <w:color w:val="000000"/>
                <w:sz w:val="17"/>
              </w:rPr>
              <w:t>A03</w:t>
            </w:r>
          </w:p>
        </w:tc>
        <w:tc>
          <w:tcPr>
            <w:tcW w:type="dxa" w:w="2592"/>
            <w:shd w:fill="FFFFFF"/>
            <w:tcMar>
              <w:top w:w="80" w:type="dxa"/>
              <w:bottom w:w="80" w:type="dxa"/>
              <w:left w:w="120" w:type="dxa"/>
              <w:right w:w="120" w:type="dxa"/>
            </w:tcMar>
          </w:tcPr>
          <w:p>
            <w:pPr>
              <w:jc w:val="left"/>
            </w:pPr>
            <w:r>
              <w:rPr>
                <w:rFonts w:ascii="Calibri" w:hAnsi="Calibri"/>
                <w:color w:val="000000"/>
                <w:sz w:val="17"/>
              </w:rPr>
              <w:t>JWT Access Tokens</w:t>
            </w:r>
          </w:p>
        </w:tc>
        <w:tc>
          <w:tcPr>
            <w:tcW w:type="dxa" w:w="1440"/>
            <w:shd w:fill="FFFFFF"/>
            <w:tcMar>
              <w:top w:w="80" w:type="dxa"/>
              <w:bottom w:w="80" w:type="dxa"/>
              <w:left w:w="120" w:type="dxa"/>
              <w:right w:w="120" w:type="dxa"/>
            </w:tcMar>
          </w:tcPr>
          <w:p>
            <w:pPr>
              <w:jc w:val="left"/>
            </w:pPr>
            <w:r>
              <w:rPr>
                <w:rFonts w:ascii="Calibri" w:hAnsi="Calibri"/>
                <w:color w:val="000000"/>
                <w:sz w:val="17"/>
              </w:rPr>
              <w:t>High</w:t>
            </w:r>
          </w:p>
        </w:tc>
        <w:tc>
          <w:tcPr>
            <w:tcW w:type="dxa" w:w="1296"/>
            <w:shd w:fill="FFFFFF"/>
            <w:tcMar>
              <w:top w:w="80" w:type="dxa"/>
              <w:bottom w:w="80" w:type="dxa"/>
              <w:left w:w="120" w:type="dxa"/>
              <w:right w:w="120" w:type="dxa"/>
            </w:tcMar>
          </w:tcPr>
          <w:p>
            <w:pPr>
              <w:jc w:val="left"/>
            </w:pPr>
            <w:r>
              <w:rPr>
                <w:rFonts w:ascii="Calibri" w:hAnsi="Calibri"/>
                <w:color w:val="000000"/>
                <w:sz w:val="17"/>
              </w:rPr>
              <w:t>High</w:t>
            </w:r>
          </w:p>
        </w:tc>
        <w:tc>
          <w:tcPr>
            <w:tcW w:type="dxa" w:w="1296"/>
            <w:shd w:fill="FFFFFF"/>
            <w:tcMar>
              <w:top w:w="80" w:type="dxa"/>
              <w:bottom w:w="80" w:type="dxa"/>
              <w:left w:w="120" w:type="dxa"/>
              <w:right w:w="120" w:type="dxa"/>
            </w:tcMar>
          </w:tcPr>
          <w:p>
            <w:pPr>
              <w:jc w:val="left"/>
            </w:pPr>
            <w:r>
              <w:rPr>
                <w:rFonts w:ascii="Calibri" w:hAnsi="Calibri"/>
                <w:color w:val="000000"/>
                <w:sz w:val="17"/>
              </w:rPr>
              <w:t>Medium</w:t>
            </w:r>
          </w:p>
        </w:tc>
        <w:tc>
          <w:tcPr>
            <w:tcW w:type="dxa" w:w="1584"/>
            <w:shd w:fill="FFFFFF"/>
            <w:tcMar>
              <w:top w:w="80" w:type="dxa"/>
              <w:bottom w:w="80" w:type="dxa"/>
              <w:left w:w="120" w:type="dxa"/>
              <w:right w:w="120" w:type="dxa"/>
            </w:tcMar>
          </w:tcPr>
          <w:p>
            <w:pPr>
              <w:jc w:val="left"/>
            </w:pPr>
            <w:r>
              <w:rPr>
                <w:rFonts w:ascii="Calibri" w:hAnsi="Calibri"/>
                <w:color w:val="000000"/>
                <w:sz w:val="17"/>
              </w:rPr>
              <w:t>Signed bearer tokens; theft permits session hijacking without credentials.</w:t>
            </w:r>
          </w:p>
        </w:tc>
      </w:tr>
      <w:tr>
        <w:tc>
          <w:tcPr>
            <w:tcW w:type="dxa" w:w="864"/>
            <w:shd w:fill="F9FAFB"/>
            <w:tcMar>
              <w:top w:w="80" w:type="dxa"/>
              <w:bottom w:w="80" w:type="dxa"/>
              <w:left w:w="120" w:type="dxa"/>
              <w:right w:w="120" w:type="dxa"/>
            </w:tcMar>
          </w:tcPr>
          <w:p>
            <w:pPr>
              <w:jc w:val="left"/>
            </w:pPr>
            <w:r>
              <w:rPr>
                <w:rFonts w:ascii="Calibri" w:hAnsi="Calibri"/>
                <w:color w:val="000000"/>
                <w:sz w:val="17"/>
              </w:rPr>
              <w:t>A04</w:t>
            </w:r>
          </w:p>
        </w:tc>
        <w:tc>
          <w:tcPr>
            <w:tcW w:type="dxa" w:w="2592"/>
            <w:shd w:fill="F9FAFB"/>
            <w:tcMar>
              <w:top w:w="80" w:type="dxa"/>
              <w:bottom w:w="80" w:type="dxa"/>
              <w:left w:w="120" w:type="dxa"/>
              <w:right w:w="120" w:type="dxa"/>
            </w:tcMar>
          </w:tcPr>
          <w:p>
            <w:pPr>
              <w:jc w:val="left"/>
            </w:pPr>
            <w:r>
              <w:rPr>
                <w:rFonts w:ascii="Calibri" w:hAnsi="Calibri"/>
                <w:color w:val="000000"/>
                <w:sz w:val="17"/>
              </w:rPr>
              <w:t>Threat Indicators / IoCs</w:t>
            </w:r>
          </w:p>
        </w:tc>
        <w:tc>
          <w:tcPr>
            <w:tcW w:type="dxa" w:w="1440"/>
            <w:shd w:fill="F9FAFB"/>
            <w:tcMar>
              <w:top w:w="80" w:type="dxa"/>
              <w:bottom w:w="80" w:type="dxa"/>
              <w:left w:w="120" w:type="dxa"/>
              <w:right w:w="120" w:type="dxa"/>
            </w:tcMar>
          </w:tcPr>
          <w:p>
            <w:pPr>
              <w:jc w:val="left"/>
            </w:pPr>
            <w:r>
              <w:rPr>
                <w:rFonts w:ascii="Calibri" w:hAnsi="Calibri"/>
                <w:color w:val="000000"/>
                <w:sz w:val="17"/>
              </w:rPr>
              <w:t>Medium</w:t>
            </w:r>
          </w:p>
        </w:tc>
        <w:tc>
          <w:tcPr>
            <w:tcW w:type="dxa" w:w="1296"/>
            <w:shd w:fill="F9FAFB"/>
            <w:tcMar>
              <w:top w:w="80" w:type="dxa"/>
              <w:bottom w:w="80" w:type="dxa"/>
              <w:left w:w="120" w:type="dxa"/>
              <w:right w:w="120" w:type="dxa"/>
            </w:tcMar>
          </w:tcPr>
          <w:p>
            <w:pPr>
              <w:jc w:val="left"/>
            </w:pPr>
            <w:r>
              <w:rPr>
                <w:rFonts w:ascii="Calibri" w:hAnsi="Calibri"/>
                <w:color w:val="000000"/>
                <w:sz w:val="17"/>
              </w:rPr>
              <w:t>High</w:t>
            </w:r>
          </w:p>
        </w:tc>
        <w:tc>
          <w:tcPr>
            <w:tcW w:type="dxa" w:w="1296"/>
            <w:shd w:fill="F9FAFB"/>
            <w:tcMar>
              <w:top w:w="80" w:type="dxa"/>
              <w:bottom w:w="80" w:type="dxa"/>
              <w:left w:w="120" w:type="dxa"/>
              <w:right w:w="120" w:type="dxa"/>
            </w:tcMar>
          </w:tcPr>
          <w:p>
            <w:pPr>
              <w:jc w:val="left"/>
            </w:pPr>
            <w:r>
              <w:rPr>
                <w:rFonts w:ascii="Calibri" w:hAnsi="Calibri"/>
                <w:color w:val="000000"/>
                <w:sz w:val="17"/>
              </w:rPr>
              <w:t>High</w:t>
            </w:r>
          </w:p>
        </w:tc>
        <w:tc>
          <w:tcPr>
            <w:tcW w:type="dxa" w:w="1584"/>
            <w:shd w:fill="F9FAFB"/>
            <w:tcMar>
              <w:top w:w="80" w:type="dxa"/>
              <w:bottom w:w="80" w:type="dxa"/>
              <w:left w:w="120" w:type="dxa"/>
              <w:right w:w="120" w:type="dxa"/>
            </w:tcMar>
          </w:tcPr>
          <w:p>
            <w:pPr>
              <w:jc w:val="left"/>
            </w:pPr>
            <w:r>
              <w:rPr>
                <w:rFonts w:ascii="Calibri" w:hAnsi="Calibri"/>
                <w:color w:val="000000"/>
                <w:sz w:val="17"/>
              </w:rPr>
              <w:t>Network observables; tampering injects false indicators, blinding defenses.</w:t>
            </w:r>
          </w:p>
        </w:tc>
      </w:tr>
      <w:tr>
        <w:tc>
          <w:tcPr>
            <w:tcW w:type="dxa" w:w="864"/>
            <w:shd w:fill="FFFFFF"/>
            <w:tcMar>
              <w:top w:w="80" w:type="dxa"/>
              <w:bottom w:w="80" w:type="dxa"/>
              <w:left w:w="120" w:type="dxa"/>
              <w:right w:w="120" w:type="dxa"/>
            </w:tcMar>
          </w:tcPr>
          <w:p>
            <w:pPr>
              <w:jc w:val="left"/>
            </w:pPr>
            <w:r>
              <w:rPr>
                <w:rFonts w:ascii="Calibri" w:hAnsi="Calibri"/>
                <w:color w:val="000000"/>
                <w:sz w:val="17"/>
              </w:rPr>
              <w:t>A05</w:t>
            </w:r>
          </w:p>
        </w:tc>
        <w:tc>
          <w:tcPr>
            <w:tcW w:type="dxa" w:w="2592"/>
            <w:shd w:fill="FFFFFF"/>
            <w:tcMar>
              <w:top w:w="80" w:type="dxa"/>
              <w:bottom w:w="80" w:type="dxa"/>
              <w:left w:w="120" w:type="dxa"/>
              <w:right w:w="120" w:type="dxa"/>
            </w:tcMar>
          </w:tcPr>
          <w:p>
            <w:pPr>
              <w:jc w:val="left"/>
            </w:pPr>
            <w:r>
              <w:rPr>
                <w:rFonts w:ascii="Calibri" w:hAnsi="Calibri"/>
                <w:color w:val="000000"/>
                <w:sz w:val="17"/>
              </w:rPr>
              <w:t>Threat Reports</w:t>
            </w:r>
          </w:p>
        </w:tc>
        <w:tc>
          <w:tcPr>
            <w:tcW w:type="dxa" w:w="1440"/>
            <w:shd w:fill="FFFFFF"/>
            <w:tcMar>
              <w:top w:w="80" w:type="dxa"/>
              <w:bottom w:w="80" w:type="dxa"/>
              <w:left w:w="120" w:type="dxa"/>
              <w:right w:w="120" w:type="dxa"/>
            </w:tcMar>
          </w:tcPr>
          <w:p>
            <w:pPr>
              <w:jc w:val="left"/>
            </w:pPr>
            <w:r>
              <w:rPr>
                <w:rFonts w:ascii="Calibri" w:hAnsi="Calibri"/>
                <w:color w:val="000000"/>
                <w:sz w:val="17"/>
              </w:rPr>
              <w:t>High</w:t>
            </w:r>
          </w:p>
        </w:tc>
        <w:tc>
          <w:tcPr>
            <w:tcW w:type="dxa" w:w="1296"/>
            <w:shd w:fill="FFFFFF"/>
            <w:tcMar>
              <w:top w:w="80" w:type="dxa"/>
              <w:bottom w:w="80" w:type="dxa"/>
              <w:left w:w="120" w:type="dxa"/>
              <w:right w:w="120" w:type="dxa"/>
            </w:tcMar>
          </w:tcPr>
          <w:p>
            <w:pPr>
              <w:jc w:val="left"/>
            </w:pPr>
            <w:r>
              <w:rPr>
                <w:rFonts w:ascii="Calibri" w:hAnsi="Calibri"/>
                <w:color w:val="000000"/>
                <w:sz w:val="17"/>
              </w:rPr>
              <w:t>High</w:t>
            </w:r>
          </w:p>
        </w:tc>
        <w:tc>
          <w:tcPr>
            <w:tcW w:type="dxa" w:w="1296"/>
            <w:shd w:fill="FFFFFF"/>
            <w:tcMar>
              <w:top w:w="80" w:type="dxa"/>
              <w:bottom w:w="80" w:type="dxa"/>
              <w:left w:w="120" w:type="dxa"/>
              <w:right w:w="120" w:type="dxa"/>
            </w:tcMar>
          </w:tcPr>
          <w:p>
            <w:pPr>
              <w:jc w:val="left"/>
            </w:pPr>
            <w:r>
              <w:rPr>
                <w:rFonts w:ascii="Calibri" w:hAnsi="Calibri"/>
                <w:color w:val="000000"/>
                <w:sz w:val="17"/>
              </w:rPr>
              <w:t>High</w:t>
            </w:r>
          </w:p>
        </w:tc>
        <w:tc>
          <w:tcPr>
            <w:tcW w:type="dxa" w:w="1584"/>
            <w:shd w:fill="FFFFFF"/>
            <w:tcMar>
              <w:top w:w="80" w:type="dxa"/>
              <w:bottom w:w="80" w:type="dxa"/>
              <w:left w:w="120" w:type="dxa"/>
              <w:right w:w="120" w:type="dxa"/>
            </w:tcMar>
          </w:tcPr>
          <w:p>
            <w:pPr>
              <w:jc w:val="left"/>
            </w:pPr>
            <w:r>
              <w:rPr>
                <w:rFonts w:ascii="Calibri" w:hAnsi="Calibri"/>
                <w:color w:val="000000"/>
                <w:sz w:val="17"/>
              </w:rPr>
              <w:t>Incident dossiers; tampering injects malicious scripts or misleads response.</w:t>
            </w:r>
          </w:p>
        </w:tc>
      </w:tr>
      <w:tr>
        <w:tc>
          <w:tcPr>
            <w:tcW w:type="dxa" w:w="864"/>
            <w:shd w:fill="F9FAFB"/>
            <w:tcMar>
              <w:top w:w="80" w:type="dxa"/>
              <w:bottom w:w="80" w:type="dxa"/>
              <w:left w:w="120" w:type="dxa"/>
              <w:right w:w="120" w:type="dxa"/>
            </w:tcMar>
          </w:tcPr>
          <w:p>
            <w:pPr>
              <w:jc w:val="left"/>
            </w:pPr>
            <w:r>
              <w:rPr>
                <w:rFonts w:ascii="Calibri" w:hAnsi="Calibri"/>
                <w:color w:val="000000"/>
                <w:sz w:val="17"/>
              </w:rPr>
              <w:t>A06</w:t>
            </w:r>
          </w:p>
        </w:tc>
        <w:tc>
          <w:tcPr>
            <w:tcW w:type="dxa" w:w="2592"/>
            <w:shd w:fill="F9FAFB"/>
            <w:tcMar>
              <w:top w:w="80" w:type="dxa"/>
              <w:bottom w:w="80" w:type="dxa"/>
              <w:left w:w="120" w:type="dxa"/>
              <w:right w:w="120" w:type="dxa"/>
            </w:tcMar>
          </w:tcPr>
          <w:p>
            <w:pPr>
              <w:jc w:val="left"/>
            </w:pPr>
            <w:r>
              <w:rPr>
                <w:rFonts w:ascii="Calibri" w:hAnsi="Calibri"/>
                <w:color w:val="000000"/>
                <w:sz w:val="17"/>
              </w:rPr>
              <w:t>TLP Classification Metadata</w:t>
            </w:r>
          </w:p>
        </w:tc>
        <w:tc>
          <w:tcPr>
            <w:tcW w:type="dxa" w:w="1440"/>
            <w:shd w:fill="F9FAFB"/>
            <w:tcMar>
              <w:top w:w="80" w:type="dxa"/>
              <w:bottom w:w="80" w:type="dxa"/>
              <w:left w:w="120" w:type="dxa"/>
              <w:right w:w="120" w:type="dxa"/>
            </w:tcMar>
          </w:tcPr>
          <w:p>
            <w:pPr>
              <w:jc w:val="left"/>
            </w:pPr>
            <w:r>
              <w:rPr>
                <w:rFonts w:ascii="Calibri" w:hAnsi="Calibri"/>
                <w:color w:val="000000"/>
                <w:sz w:val="17"/>
              </w:rPr>
              <w:t>High</w:t>
            </w:r>
          </w:p>
        </w:tc>
        <w:tc>
          <w:tcPr>
            <w:tcW w:type="dxa" w:w="1296"/>
            <w:shd w:fill="F9FAFB"/>
            <w:tcMar>
              <w:top w:w="80" w:type="dxa"/>
              <w:bottom w:w="80" w:type="dxa"/>
              <w:left w:w="120" w:type="dxa"/>
              <w:right w:w="120" w:type="dxa"/>
            </w:tcMar>
          </w:tcPr>
          <w:p>
            <w:pPr>
              <w:jc w:val="left"/>
            </w:pPr>
            <w:r>
              <w:rPr>
                <w:rFonts w:ascii="Calibri" w:hAnsi="Calibri"/>
                <w:color w:val="000000"/>
                <w:sz w:val="17"/>
              </w:rPr>
              <w:t>High</w:t>
            </w:r>
          </w:p>
        </w:tc>
        <w:tc>
          <w:tcPr>
            <w:tcW w:type="dxa" w:w="1296"/>
            <w:shd w:fill="F9FAFB"/>
            <w:tcMar>
              <w:top w:w="80" w:type="dxa"/>
              <w:bottom w:w="80" w:type="dxa"/>
              <w:left w:w="120" w:type="dxa"/>
              <w:right w:w="120" w:type="dxa"/>
            </w:tcMar>
          </w:tcPr>
          <w:p>
            <w:pPr>
              <w:jc w:val="left"/>
            </w:pPr>
            <w:r>
              <w:rPr>
                <w:rFonts w:ascii="Calibri" w:hAnsi="Calibri"/>
                <w:color w:val="000000"/>
                <w:sz w:val="17"/>
              </w:rPr>
              <w:t>High</w:t>
            </w:r>
          </w:p>
        </w:tc>
        <w:tc>
          <w:tcPr>
            <w:tcW w:type="dxa" w:w="1584"/>
            <w:shd w:fill="F9FAFB"/>
            <w:tcMar>
              <w:top w:w="80" w:type="dxa"/>
              <w:bottom w:w="80" w:type="dxa"/>
              <w:left w:w="120" w:type="dxa"/>
              <w:right w:w="120" w:type="dxa"/>
            </w:tcMar>
          </w:tcPr>
          <w:p>
            <w:pPr>
              <w:jc w:val="left"/>
            </w:pPr>
            <w:r>
              <w:rPr>
                <w:rFonts w:ascii="Calibri" w:hAnsi="Calibri"/>
                <w:color w:val="000000"/>
                <w:sz w:val="17"/>
              </w:rPr>
              <w:t>Handling rating; tampering leaks confidential TLP:RED intelligence.</w:t>
            </w:r>
          </w:p>
        </w:tc>
      </w:tr>
      <w:tr>
        <w:tc>
          <w:tcPr>
            <w:tcW w:type="dxa" w:w="864"/>
            <w:shd w:fill="FFFFFF"/>
            <w:tcMar>
              <w:top w:w="80" w:type="dxa"/>
              <w:bottom w:w="80" w:type="dxa"/>
              <w:left w:w="120" w:type="dxa"/>
              <w:right w:w="120" w:type="dxa"/>
            </w:tcMar>
          </w:tcPr>
          <w:p>
            <w:pPr>
              <w:jc w:val="left"/>
            </w:pPr>
            <w:r>
              <w:rPr>
                <w:rFonts w:ascii="Calibri" w:hAnsi="Calibri"/>
                <w:color w:val="000000"/>
                <w:sz w:val="17"/>
              </w:rPr>
              <w:t>A07</w:t>
            </w:r>
          </w:p>
        </w:tc>
        <w:tc>
          <w:tcPr>
            <w:tcW w:type="dxa" w:w="2592"/>
            <w:shd w:fill="FFFFFF"/>
            <w:tcMar>
              <w:top w:w="80" w:type="dxa"/>
              <w:bottom w:w="80" w:type="dxa"/>
              <w:left w:w="120" w:type="dxa"/>
              <w:right w:w="120" w:type="dxa"/>
            </w:tcMar>
          </w:tcPr>
          <w:p>
            <w:pPr>
              <w:jc w:val="left"/>
            </w:pPr>
            <w:r>
              <w:rPr>
                <w:rFonts w:ascii="Calibri" w:hAnsi="Calibri"/>
                <w:color w:val="000000"/>
                <w:sz w:val="17"/>
              </w:rPr>
              <w:t>Audit Logs</w:t>
            </w:r>
          </w:p>
        </w:tc>
        <w:tc>
          <w:tcPr>
            <w:tcW w:type="dxa" w:w="1440"/>
            <w:shd w:fill="FFFFFF"/>
            <w:tcMar>
              <w:top w:w="80" w:type="dxa"/>
              <w:bottom w:w="80" w:type="dxa"/>
              <w:left w:w="120" w:type="dxa"/>
              <w:right w:w="120" w:type="dxa"/>
            </w:tcMar>
          </w:tcPr>
          <w:p>
            <w:pPr>
              <w:jc w:val="left"/>
            </w:pPr>
            <w:r>
              <w:rPr>
                <w:rFonts w:ascii="Calibri" w:hAnsi="Calibri"/>
                <w:color w:val="000000"/>
                <w:sz w:val="17"/>
              </w:rPr>
              <w:t>High</w:t>
            </w:r>
          </w:p>
        </w:tc>
        <w:tc>
          <w:tcPr>
            <w:tcW w:type="dxa" w:w="1296"/>
            <w:shd w:fill="FFFFFF"/>
            <w:tcMar>
              <w:top w:w="80" w:type="dxa"/>
              <w:bottom w:w="80" w:type="dxa"/>
              <w:left w:w="120" w:type="dxa"/>
              <w:right w:w="120" w:type="dxa"/>
            </w:tcMar>
          </w:tcPr>
          <w:p>
            <w:pPr>
              <w:jc w:val="left"/>
            </w:pPr>
            <w:r>
              <w:rPr>
                <w:rFonts w:ascii="Calibri" w:hAnsi="Calibri"/>
                <w:color w:val="000000"/>
                <w:sz w:val="17"/>
              </w:rPr>
              <w:t>High</w:t>
            </w:r>
          </w:p>
        </w:tc>
        <w:tc>
          <w:tcPr>
            <w:tcW w:type="dxa" w:w="1296"/>
            <w:shd w:fill="FFFFFF"/>
            <w:tcMar>
              <w:top w:w="80" w:type="dxa"/>
              <w:bottom w:w="80" w:type="dxa"/>
              <w:left w:w="120" w:type="dxa"/>
              <w:right w:w="120" w:type="dxa"/>
            </w:tcMar>
          </w:tcPr>
          <w:p>
            <w:pPr>
              <w:jc w:val="left"/>
            </w:pPr>
            <w:r>
              <w:rPr>
                <w:rFonts w:ascii="Calibri" w:hAnsi="Calibri"/>
                <w:color w:val="000000"/>
                <w:sz w:val="17"/>
              </w:rPr>
              <w:t>Medium</w:t>
            </w:r>
          </w:p>
        </w:tc>
        <w:tc>
          <w:tcPr>
            <w:tcW w:type="dxa" w:w="1584"/>
            <w:shd w:fill="FFFFFF"/>
            <w:tcMar>
              <w:top w:w="80" w:type="dxa"/>
              <w:bottom w:w="80" w:type="dxa"/>
              <w:left w:w="120" w:type="dxa"/>
              <w:right w:w="120" w:type="dxa"/>
            </w:tcMar>
          </w:tcPr>
          <w:p>
            <w:pPr>
              <w:jc w:val="left"/>
            </w:pPr>
            <w:r>
              <w:rPr>
                <w:rFonts w:ascii="Calibri" w:hAnsi="Calibri"/>
                <w:color w:val="000000"/>
                <w:sz w:val="17"/>
              </w:rPr>
              <w:t>Forensic records; tampering conceals rogue activity or destroys evidence.</w:t>
            </w:r>
          </w:p>
        </w:tc>
      </w:tr>
      <w:tr>
        <w:tc>
          <w:tcPr>
            <w:tcW w:type="dxa" w:w="864"/>
            <w:shd w:fill="F9FAFB"/>
            <w:tcMar>
              <w:top w:w="80" w:type="dxa"/>
              <w:bottom w:w="80" w:type="dxa"/>
              <w:left w:w="120" w:type="dxa"/>
              <w:right w:w="120" w:type="dxa"/>
            </w:tcMar>
          </w:tcPr>
          <w:p>
            <w:pPr>
              <w:jc w:val="left"/>
            </w:pPr>
            <w:r>
              <w:rPr>
                <w:rFonts w:ascii="Calibri" w:hAnsi="Calibri"/>
                <w:color w:val="000000"/>
                <w:sz w:val="17"/>
              </w:rPr>
              <w:t>A08</w:t>
            </w:r>
          </w:p>
        </w:tc>
        <w:tc>
          <w:tcPr>
            <w:tcW w:type="dxa" w:w="2592"/>
            <w:shd w:fill="F9FAFB"/>
            <w:tcMar>
              <w:top w:w="80" w:type="dxa"/>
              <w:bottom w:w="80" w:type="dxa"/>
              <w:left w:w="120" w:type="dxa"/>
              <w:right w:w="120" w:type="dxa"/>
            </w:tcMar>
          </w:tcPr>
          <w:p>
            <w:pPr>
              <w:jc w:val="left"/>
            </w:pPr>
            <w:r>
              <w:rPr>
                <w:rFonts w:ascii="Calibri" w:hAnsi="Calibri"/>
                <w:color w:val="000000"/>
                <w:sz w:val="17"/>
              </w:rPr>
              <w:t>STIX 2.1 Threat Feed</w:t>
            </w:r>
          </w:p>
        </w:tc>
        <w:tc>
          <w:tcPr>
            <w:tcW w:type="dxa" w:w="1440"/>
            <w:shd w:fill="F9FAFB"/>
            <w:tcMar>
              <w:top w:w="80" w:type="dxa"/>
              <w:bottom w:w="80" w:type="dxa"/>
              <w:left w:w="120" w:type="dxa"/>
              <w:right w:w="120" w:type="dxa"/>
            </w:tcMar>
          </w:tcPr>
          <w:p>
            <w:pPr>
              <w:jc w:val="left"/>
            </w:pPr>
            <w:r>
              <w:rPr>
                <w:rFonts w:ascii="Calibri" w:hAnsi="Calibri"/>
                <w:color w:val="000000"/>
                <w:sz w:val="17"/>
              </w:rPr>
              <w:t>High</w:t>
            </w:r>
          </w:p>
        </w:tc>
        <w:tc>
          <w:tcPr>
            <w:tcW w:type="dxa" w:w="1296"/>
            <w:shd w:fill="F9FAFB"/>
            <w:tcMar>
              <w:top w:w="80" w:type="dxa"/>
              <w:bottom w:w="80" w:type="dxa"/>
              <w:left w:w="120" w:type="dxa"/>
              <w:right w:w="120" w:type="dxa"/>
            </w:tcMar>
          </w:tcPr>
          <w:p>
            <w:pPr>
              <w:jc w:val="left"/>
            </w:pPr>
            <w:r>
              <w:rPr>
                <w:rFonts w:ascii="Calibri" w:hAnsi="Calibri"/>
                <w:color w:val="000000"/>
                <w:sz w:val="17"/>
              </w:rPr>
              <w:t>High</w:t>
            </w:r>
          </w:p>
        </w:tc>
        <w:tc>
          <w:tcPr>
            <w:tcW w:type="dxa" w:w="1296"/>
            <w:shd w:fill="F9FAFB"/>
            <w:tcMar>
              <w:top w:w="80" w:type="dxa"/>
              <w:bottom w:w="80" w:type="dxa"/>
              <w:left w:w="120" w:type="dxa"/>
              <w:right w:w="120" w:type="dxa"/>
            </w:tcMar>
          </w:tcPr>
          <w:p>
            <w:pPr>
              <w:jc w:val="left"/>
            </w:pPr>
            <w:r>
              <w:rPr>
                <w:rFonts w:ascii="Calibri" w:hAnsi="Calibri"/>
                <w:color w:val="000000"/>
                <w:sz w:val="17"/>
              </w:rPr>
              <w:t>High</w:t>
            </w:r>
          </w:p>
        </w:tc>
        <w:tc>
          <w:tcPr>
            <w:tcW w:type="dxa" w:w="1584"/>
            <w:shd w:fill="F9FAFB"/>
            <w:tcMar>
              <w:top w:w="80" w:type="dxa"/>
              <w:bottom w:w="80" w:type="dxa"/>
              <w:left w:w="120" w:type="dxa"/>
              <w:right w:w="120" w:type="dxa"/>
            </w:tcMar>
          </w:tcPr>
          <w:p>
            <w:pPr>
              <w:jc w:val="left"/>
            </w:pPr>
            <w:r>
              <w:rPr>
                <w:rFonts w:ascii="Calibri" w:hAnsi="Calibri"/>
                <w:color w:val="000000"/>
                <w:sz w:val="17"/>
              </w:rPr>
              <w:t>Automated egress feed; corruption disrupts automated firewall blocking.</w:t>
            </w:r>
          </w:p>
        </w:tc>
      </w:tr>
      <w:tr>
        <w:tc>
          <w:tcPr>
            <w:tcW w:type="dxa" w:w="864"/>
            <w:shd w:fill="FFFFFF"/>
            <w:tcMar>
              <w:top w:w="80" w:type="dxa"/>
              <w:bottom w:w="80" w:type="dxa"/>
              <w:left w:w="120" w:type="dxa"/>
              <w:right w:w="120" w:type="dxa"/>
            </w:tcMar>
          </w:tcPr>
          <w:p>
            <w:pPr>
              <w:jc w:val="left"/>
            </w:pPr>
            <w:r>
              <w:rPr>
                <w:rFonts w:ascii="Calibri" w:hAnsi="Calibri"/>
                <w:color w:val="000000"/>
                <w:sz w:val="17"/>
              </w:rPr>
              <w:t>A09</w:t>
            </w:r>
          </w:p>
        </w:tc>
        <w:tc>
          <w:tcPr>
            <w:tcW w:type="dxa" w:w="2592"/>
            <w:shd w:fill="FFFFFF"/>
            <w:tcMar>
              <w:top w:w="80" w:type="dxa"/>
              <w:bottom w:w="80" w:type="dxa"/>
              <w:left w:w="120" w:type="dxa"/>
              <w:right w:w="120" w:type="dxa"/>
            </w:tcMar>
          </w:tcPr>
          <w:p>
            <w:pPr>
              <w:jc w:val="left"/>
            </w:pPr>
            <w:r>
              <w:rPr>
                <w:rFonts w:ascii="Calibri" w:hAnsi="Calibri"/>
                <w:color w:val="000000"/>
                <w:sz w:val="17"/>
              </w:rPr>
              <w:t>Organization &amp; User Data</w:t>
            </w:r>
          </w:p>
        </w:tc>
        <w:tc>
          <w:tcPr>
            <w:tcW w:type="dxa" w:w="1440"/>
            <w:shd w:fill="FFFFFF"/>
            <w:tcMar>
              <w:top w:w="80" w:type="dxa"/>
              <w:bottom w:w="80" w:type="dxa"/>
              <w:left w:w="120" w:type="dxa"/>
              <w:right w:w="120" w:type="dxa"/>
            </w:tcMar>
          </w:tcPr>
          <w:p>
            <w:pPr>
              <w:jc w:val="left"/>
            </w:pPr>
            <w:r>
              <w:rPr>
                <w:rFonts w:ascii="Calibri" w:hAnsi="Calibri"/>
                <w:color w:val="000000"/>
                <w:sz w:val="17"/>
              </w:rPr>
              <w:t>High</w:t>
            </w:r>
          </w:p>
        </w:tc>
        <w:tc>
          <w:tcPr>
            <w:tcW w:type="dxa" w:w="1296"/>
            <w:shd w:fill="FFFFFF"/>
            <w:tcMar>
              <w:top w:w="80" w:type="dxa"/>
              <w:bottom w:w="80" w:type="dxa"/>
              <w:left w:w="120" w:type="dxa"/>
              <w:right w:w="120" w:type="dxa"/>
            </w:tcMar>
          </w:tcPr>
          <w:p>
            <w:pPr>
              <w:jc w:val="left"/>
            </w:pPr>
            <w:r>
              <w:rPr>
                <w:rFonts w:ascii="Calibri" w:hAnsi="Calibri"/>
                <w:color w:val="000000"/>
                <w:sz w:val="17"/>
              </w:rPr>
              <w:t>High</w:t>
            </w:r>
          </w:p>
        </w:tc>
        <w:tc>
          <w:tcPr>
            <w:tcW w:type="dxa" w:w="1296"/>
            <w:shd w:fill="FFFFFF"/>
            <w:tcMar>
              <w:top w:w="80" w:type="dxa"/>
              <w:bottom w:w="80" w:type="dxa"/>
              <w:left w:w="120" w:type="dxa"/>
              <w:right w:w="120" w:type="dxa"/>
            </w:tcMar>
          </w:tcPr>
          <w:p>
            <w:pPr>
              <w:jc w:val="left"/>
            </w:pPr>
            <w:r>
              <w:rPr>
                <w:rFonts w:ascii="Calibri" w:hAnsi="Calibri"/>
                <w:color w:val="000000"/>
                <w:sz w:val="17"/>
              </w:rPr>
              <w:t>Medium</w:t>
            </w:r>
          </w:p>
        </w:tc>
        <w:tc>
          <w:tcPr>
            <w:tcW w:type="dxa" w:w="1584"/>
            <w:shd w:fill="FFFFFF"/>
            <w:tcMar>
              <w:top w:w="80" w:type="dxa"/>
              <w:bottom w:w="80" w:type="dxa"/>
              <w:left w:w="120" w:type="dxa"/>
              <w:right w:w="120" w:type="dxa"/>
            </w:tcMar>
          </w:tcPr>
          <w:p>
            <w:pPr>
              <w:jc w:val="left"/>
            </w:pPr>
            <w:r>
              <w:rPr>
                <w:rFonts w:ascii="Calibri" w:hAnsi="Calibri"/>
                <w:color w:val="000000"/>
                <w:sz w:val="17"/>
              </w:rPr>
              <w:t>Tenant profiles; tampering allows rogue orgs access to restricted pools.</w:t>
            </w:r>
          </w:p>
        </w:tc>
      </w:tr>
    </w:tbl>
    <w:p/>
    <w:p>
      <w:pPr>
        <w:pStyle w:val="Heading2"/>
        <w:keepNext/>
        <w:spacing w:before="240" w:after="80"/>
      </w:pPr>
      <w:r>
        <w:rPr>
          <w:rFonts w:ascii="Calibri" w:hAnsi="Calibri"/>
          <w:b/>
          <w:color w:val="000000"/>
          <w:sz w:val="26"/>
        </w:rPr>
        <w:t>8.2 STRIDE Threat Analysis Matrix (10 Implemented Threats)</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1290"/>
        <w:gridCol w:w="1290"/>
        <w:gridCol w:w="1290"/>
        <w:gridCol w:w="1290"/>
        <w:gridCol w:w="1290"/>
        <w:gridCol w:w="1290"/>
        <w:gridCol w:w="1290"/>
      </w:tblGrid>
      <w:tr>
        <w:tc>
          <w:tcPr>
            <w:tcW w:type="dxa" w:w="720"/>
            <w:shd w:fill="F1F5F9"/>
            <w:tcMar>
              <w:top w:w="100" w:type="dxa"/>
              <w:bottom w:w="100" w:type="dxa"/>
              <w:left w:w="120" w:type="dxa"/>
              <w:right w:w="120" w:type="dxa"/>
            </w:tcMar>
          </w:tcPr>
          <w:p>
            <w:pPr>
              <w:jc w:val="left"/>
            </w:pPr>
            <w:r>
              <w:rPr>
                <w:rFonts w:ascii="Calibri" w:hAnsi="Calibri"/>
                <w:b/>
                <w:color w:val="000000"/>
                <w:sz w:val="18"/>
              </w:rPr>
              <w:t>ID</w:t>
            </w:r>
          </w:p>
        </w:tc>
        <w:tc>
          <w:tcPr>
            <w:tcW w:type="dxa" w:w="1584"/>
            <w:shd w:fill="F1F5F9"/>
            <w:tcMar>
              <w:top w:w="100" w:type="dxa"/>
              <w:bottom w:w="100" w:type="dxa"/>
              <w:left w:w="120" w:type="dxa"/>
              <w:right w:w="120" w:type="dxa"/>
            </w:tcMar>
          </w:tcPr>
          <w:p>
            <w:pPr>
              <w:jc w:val="left"/>
            </w:pPr>
            <w:r>
              <w:rPr>
                <w:rFonts w:ascii="Calibri" w:hAnsi="Calibri"/>
                <w:b/>
                <w:color w:val="000000"/>
                <w:sz w:val="18"/>
              </w:rPr>
              <w:t>STRIDE</w:t>
            </w:r>
          </w:p>
        </w:tc>
        <w:tc>
          <w:tcPr>
            <w:tcW w:type="dxa" w:w="2448"/>
            <w:shd w:fill="F1F5F9"/>
            <w:tcMar>
              <w:top w:w="100" w:type="dxa"/>
              <w:bottom w:w="100" w:type="dxa"/>
              <w:left w:w="120" w:type="dxa"/>
              <w:right w:w="120" w:type="dxa"/>
            </w:tcMar>
          </w:tcPr>
          <w:p>
            <w:pPr>
              <w:jc w:val="left"/>
            </w:pPr>
            <w:r>
              <w:rPr>
                <w:rFonts w:ascii="Calibri" w:hAnsi="Calibri"/>
                <w:b/>
                <w:color w:val="000000"/>
                <w:sz w:val="18"/>
              </w:rPr>
              <w:t>Threat Description</w:t>
            </w:r>
          </w:p>
        </w:tc>
        <w:tc>
          <w:tcPr>
            <w:tcW w:type="dxa" w:w="720"/>
            <w:shd w:fill="F1F5F9"/>
            <w:tcMar>
              <w:top w:w="100" w:type="dxa"/>
              <w:bottom w:w="100" w:type="dxa"/>
              <w:left w:w="120" w:type="dxa"/>
              <w:right w:w="120" w:type="dxa"/>
            </w:tcMar>
          </w:tcPr>
          <w:p>
            <w:pPr>
              <w:jc w:val="left"/>
            </w:pPr>
            <w:r>
              <w:rPr>
                <w:rFonts w:ascii="Calibri" w:hAnsi="Calibri"/>
                <w:b/>
                <w:color w:val="000000"/>
                <w:sz w:val="18"/>
              </w:rPr>
              <w:t>Asset</w:t>
            </w:r>
          </w:p>
        </w:tc>
        <w:tc>
          <w:tcPr>
            <w:tcW w:type="dxa" w:w="1008"/>
            <w:shd w:fill="F1F5F9"/>
            <w:tcMar>
              <w:top w:w="100" w:type="dxa"/>
              <w:bottom w:w="100" w:type="dxa"/>
              <w:left w:w="120" w:type="dxa"/>
              <w:right w:w="120" w:type="dxa"/>
            </w:tcMar>
          </w:tcPr>
          <w:p>
            <w:pPr>
              <w:jc w:val="left"/>
            </w:pPr>
            <w:r>
              <w:rPr>
                <w:rFonts w:ascii="Calibri" w:hAnsi="Calibri"/>
                <w:b/>
                <w:color w:val="000000"/>
                <w:sz w:val="18"/>
              </w:rPr>
              <w:t>Impact</w:t>
            </w:r>
          </w:p>
        </w:tc>
        <w:tc>
          <w:tcPr>
            <w:tcW w:type="dxa" w:w="1584"/>
            <w:shd w:fill="F1F5F9"/>
            <w:tcMar>
              <w:top w:w="100" w:type="dxa"/>
              <w:bottom w:w="100" w:type="dxa"/>
              <w:left w:w="120" w:type="dxa"/>
              <w:right w:w="120" w:type="dxa"/>
            </w:tcMar>
          </w:tcPr>
          <w:p>
            <w:pPr>
              <w:jc w:val="left"/>
            </w:pPr>
            <w:r>
              <w:rPr>
                <w:rFonts w:ascii="Calibri" w:hAnsi="Calibri"/>
                <w:b/>
                <w:color w:val="000000"/>
                <w:sz w:val="18"/>
              </w:rPr>
              <w:t>Mitigation Control</w:t>
            </w:r>
          </w:p>
        </w:tc>
        <w:tc>
          <w:tcPr>
            <w:tcW w:type="dxa" w:w="1008"/>
            <w:shd w:fill="F1F5F9"/>
            <w:tcMar>
              <w:top w:w="100" w:type="dxa"/>
              <w:bottom w:w="100" w:type="dxa"/>
              <w:left w:w="120" w:type="dxa"/>
              <w:right w:w="120" w:type="dxa"/>
            </w:tcMar>
          </w:tcPr>
          <w:p>
            <w:pPr>
              <w:jc w:val="left"/>
            </w:pPr>
            <w:r>
              <w:rPr>
                <w:rFonts w:ascii="Calibri" w:hAnsi="Calibri"/>
                <w:b/>
                <w:color w:val="000000"/>
                <w:sz w:val="18"/>
              </w:rPr>
              <w:t>Vulnerability</w:t>
            </w:r>
          </w:p>
        </w:tc>
      </w:tr>
      <w:tr>
        <w:tc>
          <w:tcPr>
            <w:tcW w:type="dxa" w:w="720"/>
            <w:shd w:fill="FFFFFF"/>
            <w:tcMar>
              <w:top w:w="80" w:type="dxa"/>
              <w:bottom w:w="80" w:type="dxa"/>
              <w:left w:w="120" w:type="dxa"/>
              <w:right w:w="120" w:type="dxa"/>
            </w:tcMar>
          </w:tcPr>
          <w:p>
            <w:pPr>
              <w:jc w:val="left"/>
            </w:pPr>
            <w:r>
              <w:rPr>
                <w:rFonts w:ascii="Calibri" w:hAnsi="Calibri"/>
                <w:color w:val="000000"/>
                <w:sz w:val="17"/>
              </w:rPr>
              <w:t>T01</w:t>
            </w:r>
          </w:p>
        </w:tc>
        <w:tc>
          <w:tcPr>
            <w:tcW w:type="dxa" w:w="1584"/>
            <w:shd w:fill="FFFFFF"/>
            <w:tcMar>
              <w:top w:w="80" w:type="dxa"/>
              <w:bottom w:w="80" w:type="dxa"/>
              <w:left w:w="120" w:type="dxa"/>
              <w:right w:w="120" w:type="dxa"/>
            </w:tcMar>
          </w:tcPr>
          <w:p>
            <w:pPr>
              <w:jc w:val="left"/>
            </w:pPr>
            <w:r>
              <w:rPr>
                <w:rFonts w:ascii="Calibri" w:hAnsi="Calibri"/>
                <w:color w:val="000000"/>
                <w:sz w:val="17"/>
              </w:rPr>
              <w:t>Spoofing</w:t>
            </w:r>
          </w:p>
        </w:tc>
        <w:tc>
          <w:tcPr>
            <w:tcW w:type="dxa" w:w="2448"/>
            <w:shd w:fill="FFFFFF"/>
            <w:tcMar>
              <w:top w:w="80" w:type="dxa"/>
              <w:bottom w:w="80" w:type="dxa"/>
              <w:left w:w="120" w:type="dxa"/>
              <w:right w:w="120" w:type="dxa"/>
            </w:tcMar>
          </w:tcPr>
          <w:p>
            <w:pPr>
              <w:jc w:val="left"/>
            </w:pPr>
            <w:r>
              <w:rPr>
                <w:rFonts w:ascii="Calibri" w:hAnsi="Calibri"/>
                <w:color w:val="000000"/>
                <w:sz w:val="17"/>
              </w:rPr>
              <w:t>Attacker uses stolen credentials to impersonate contributor/analyst</w:t>
            </w:r>
          </w:p>
        </w:tc>
        <w:tc>
          <w:tcPr>
            <w:tcW w:type="dxa" w:w="720"/>
            <w:shd w:fill="FFFFFF"/>
            <w:tcMar>
              <w:top w:w="80" w:type="dxa"/>
              <w:bottom w:w="80" w:type="dxa"/>
              <w:left w:w="120" w:type="dxa"/>
              <w:right w:w="120" w:type="dxa"/>
            </w:tcMar>
          </w:tcPr>
          <w:p>
            <w:pPr>
              <w:jc w:val="left"/>
            </w:pPr>
            <w:r>
              <w:rPr>
                <w:rFonts w:ascii="Calibri" w:hAnsi="Calibri"/>
                <w:color w:val="000000"/>
                <w:sz w:val="17"/>
              </w:rPr>
              <w:t>A01</w:t>
            </w:r>
          </w:p>
        </w:tc>
        <w:tc>
          <w:tcPr>
            <w:tcW w:type="dxa" w:w="1008"/>
            <w:shd w:fill="FFFFFF"/>
            <w:tcMar>
              <w:top w:w="80" w:type="dxa"/>
              <w:bottom w:w="80" w:type="dxa"/>
              <w:left w:w="120" w:type="dxa"/>
              <w:right w:w="120" w:type="dxa"/>
            </w:tcMar>
          </w:tcPr>
          <w:p>
            <w:pPr>
              <w:jc w:val="left"/>
            </w:pPr>
            <w:r>
              <w:rPr>
                <w:rFonts w:ascii="Calibri" w:hAnsi="Calibri"/>
                <w:color w:val="000000"/>
                <w:sz w:val="17"/>
              </w:rPr>
              <w:t>High</w:t>
            </w:r>
          </w:p>
        </w:tc>
        <w:tc>
          <w:tcPr>
            <w:tcW w:type="dxa" w:w="1584"/>
            <w:shd w:fill="FFFFFF"/>
            <w:tcMar>
              <w:top w:w="80" w:type="dxa"/>
              <w:bottom w:w="80" w:type="dxa"/>
              <w:left w:w="120" w:type="dxa"/>
              <w:right w:w="120" w:type="dxa"/>
            </w:tcMar>
          </w:tcPr>
          <w:p>
            <w:pPr>
              <w:jc w:val="left"/>
            </w:pPr>
            <w:r>
              <w:rPr>
                <w:rFonts w:ascii="Calibri" w:hAnsi="Calibri"/>
                <w:color w:val="000000"/>
                <w:sz w:val="17"/>
              </w:rPr>
              <w:t>Bcrypt + TOTP MFA + 5 req/min rate limit</w:t>
            </w:r>
          </w:p>
        </w:tc>
        <w:tc>
          <w:tcPr>
            <w:tcW w:type="dxa" w:w="1008"/>
            <w:shd w:fill="FFFFFF"/>
            <w:tcMar>
              <w:top w:w="80" w:type="dxa"/>
              <w:bottom w:w="80" w:type="dxa"/>
              <w:left w:w="120" w:type="dxa"/>
              <w:right w:w="120" w:type="dxa"/>
            </w:tcMar>
          </w:tcPr>
          <w:p>
            <w:pPr>
              <w:jc w:val="left"/>
            </w:pPr>
            <w:r>
              <w:rPr>
                <w:rFonts w:ascii="Calibri" w:hAnsi="Calibri"/>
                <w:color w:val="000000"/>
                <w:sz w:val="17"/>
              </w:rPr>
              <w:t>Credential compromise</w:t>
            </w:r>
          </w:p>
        </w:tc>
      </w:tr>
      <w:tr>
        <w:tc>
          <w:tcPr>
            <w:tcW w:type="dxa" w:w="720"/>
            <w:shd w:fill="F9FAFB"/>
            <w:tcMar>
              <w:top w:w="80" w:type="dxa"/>
              <w:bottom w:w="80" w:type="dxa"/>
              <w:left w:w="120" w:type="dxa"/>
              <w:right w:w="120" w:type="dxa"/>
            </w:tcMar>
          </w:tcPr>
          <w:p>
            <w:pPr>
              <w:jc w:val="left"/>
            </w:pPr>
            <w:r>
              <w:rPr>
                <w:rFonts w:ascii="Calibri" w:hAnsi="Calibri"/>
                <w:color w:val="000000"/>
                <w:sz w:val="17"/>
              </w:rPr>
              <w:t>T02</w:t>
            </w:r>
          </w:p>
        </w:tc>
        <w:tc>
          <w:tcPr>
            <w:tcW w:type="dxa" w:w="1584"/>
            <w:shd w:fill="F9FAFB"/>
            <w:tcMar>
              <w:top w:w="80" w:type="dxa"/>
              <w:bottom w:w="80" w:type="dxa"/>
              <w:left w:w="120" w:type="dxa"/>
              <w:right w:w="120" w:type="dxa"/>
            </w:tcMar>
          </w:tcPr>
          <w:p>
            <w:pPr>
              <w:jc w:val="left"/>
            </w:pPr>
            <w:r>
              <w:rPr>
                <w:rFonts w:ascii="Calibri" w:hAnsi="Calibri"/>
                <w:color w:val="000000"/>
                <w:sz w:val="17"/>
              </w:rPr>
              <w:t>Tampering</w:t>
            </w:r>
          </w:p>
        </w:tc>
        <w:tc>
          <w:tcPr>
            <w:tcW w:type="dxa" w:w="2448"/>
            <w:shd w:fill="F9FAFB"/>
            <w:tcMar>
              <w:top w:w="80" w:type="dxa"/>
              <w:bottom w:w="80" w:type="dxa"/>
              <w:left w:w="120" w:type="dxa"/>
              <w:right w:w="120" w:type="dxa"/>
            </w:tcMar>
          </w:tcPr>
          <w:p>
            <w:pPr>
              <w:jc w:val="left"/>
            </w:pPr>
            <w:r>
              <w:rPr>
                <w:rFonts w:ascii="Calibri" w:hAnsi="Calibri"/>
                <w:color w:val="000000"/>
                <w:sz w:val="17"/>
              </w:rPr>
              <w:t>Attacker modifies an IoC during submission</w:t>
            </w:r>
          </w:p>
        </w:tc>
        <w:tc>
          <w:tcPr>
            <w:tcW w:type="dxa" w:w="720"/>
            <w:shd w:fill="F9FAFB"/>
            <w:tcMar>
              <w:top w:w="80" w:type="dxa"/>
              <w:bottom w:w="80" w:type="dxa"/>
              <w:left w:w="120" w:type="dxa"/>
              <w:right w:w="120" w:type="dxa"/>
            </w:tcMar>
          </w:tcPr>
          <w:p>
            <w:pPr>
              <w:jc w:val="left"/>
            </w:pPr>
            <w:r>
              <w:rPr>
                <w:rFonts w:ascii="Calibri" w:hAnsi="Calibri"/>
                <w:color w:val="000000"/>
                <w:sz w:val="17"/>
              </w:rPr>
              <w:t>A04</w:t>
            </w:r>
          </w:p>
        </w:tc>
        <w:tc>
          <w:tcPr>
            <w:tcW w:type="dxa" w:w="1008"/>
            <w:shd w:fill="F9FAFB"/>
            <w:tcMar>
              <w:top w:w="80" w:type="dxa"/>
              <w:bottom w:w="80" w:type="dxa"/>
              <w:left w:w="120" w:type="dxa"/>
              <w:right w:w="120" w:type="dxa"/>
            </w:tcMar>
          </w:tcPr>
          <w:p>
            <w:pPr>
              <w:jc w:val="left"/>
            </w:pPr>
            <w:r>
              <w:rPr>
                <w:rFonts w:ascii="Calibri" w:hAnsi="Calibri"/>
                <w:color w:val="000000"/>
                <w:sz w:val="17"/>
              </w:rPr>
              <w:t>High</w:t>
            </w:r>
          </w:p>
        </w:tc>
        <w:tc>
          <w:tcPr>
            <w:tcW w:type="dxa" w:w="1584"/>
            <w:shd w:fill="F9FAFB"/>
            <w:tcMar>
              <w:top w:w="80" w:type="dxa"/>
              <w:bottom w:w="80" w:type="dxa"/>
              <w:left w:w="120" w:type="dxa"/>
              <w:right w:w="120" w:type="dxa"/>
            </w:tcMar>
          </w:tcPr>
          <w:p>
            <w:pPr>
              <w:jc w:val="left"/>
            </w:pPr>
            <w:r>
              <w:rPr>
                <w:rFonts w:ascii="Calibri" w:hAnsi="Calibri"/>
                <w:color w:val="000000"/>
                <w:sz w:val="17"/>
              </w:rPr>
              <w:t>Strategy validation + canonical defanging + audit log</w:t>
            </w:r>
          </w:p>
        </w:tc>
        <w:tc>
          <w:tcPr>
            <w:tcW w:type="dxa" w:w="1008"/>
            <w:shd w:fill="F9FAFB"/>
            <w:tcMar>
              <w:top w:w="80" w:type="dxa"/>
              <w:bottom w:w="80" w:type="dxa"/>
              <w:left w:w="120" w:type="dxa"/>
              <w:right w:w="120" w:type="dxa"/>
            </w:tcMar>
          </w:tcPr>
          <w:p>
            <w:pPr>
              <w:jc w:val="left"/>
            </w:pPr>
            <w:r>
              <w:rPr>
                <w:rFonts w:ascii="Calibri" w:hAnsi="Calibri"/>
                <w:color w:val="000000"/>
                <w:sz w:val="17"/>
              </w:rPr>
              <w:t>Input integrity failure</w:t>
            </w:r>
          </w:p>
        </w:tc>
      </w:tr>
      <w:tr>
        <w:tc>
          <w:tcPr>
            <w:tcW w:type="dxa" w:w="720"/>
            <w:shd w:fill="FFFFFF"/>
            <w:tcMar>
              <w:top w:w="80" w:type="dxa"/>
              <w:bottom w:w="80" w:type="dxa"/>
              <w:left w:w="120" w:type="dxa"/>
              <w:right w:w="120" w:type="dxa"/>
            </w:tcMar>
          </w:tcPr>
          <w:p>
            <w:pPr>
              <w:jc w:val="left"/>
            </w:pPr>
            <w:r>
              <w:rPr>
                <w:rFonts w:ascii="Calibri" w:hAnsi="Calibri"/>
                <w:color w:val="000000"/>
                <w:sz w:val="17"/>
              </w:rPr>
              <w:t>T03</w:t>
            </w:r>
          </w:p>
        </w:tc>
        <w:tc>
          <w:tcPr>
            <w:tcW w:type="dxa" w:w="1584"/>
            <w:shd w:fill="FFFFFF"/>
            <w:tcMar>
              <w:top w:w="80" w:type="dxa"/>
              <w:bottom w:w="80" w:type="dxa"/>
              <w:left w:w="120" w:type="dxa"/>
              <w:right w:w="120" w:type="dxa"/>
            </w:tcMar>
          </w:tcPr>
          <w:p>
            <w:pPr>
              <w:jc w:val="left"/>
            </w:pPr>
            <w:r>
              <w:rPr>
                <w:rFonts w:ascii="Calibri" w:hAnsi="Calibri"/>
                <w:color w:val="000000"/>
                <w:sz w:val="17"/>
              </w:rPr>
              <w:t>Repudiation</w:t>
            </w:r>
          </w:p>
        </w:tc>
        <w:tc>
          <w:tcPr>
            <w:tcW w:type="dxa" w:w="2448"/>
            <w:shd w:fill="FFFFFF"/>
            <w:tcMar>
              <w:top w:w="80" w:type="dxa"/>
              <w:bottom w:w="80" w:type="dxa"/>
              <w:left w:w="120" w:type="dxa"/>
              <w:right w:w="120" w:type="dxa"/>
            </w:tcMar>
          </w:tcPr>
          <w:p>
            <w:pPr>
              <w:jc w:val="left"/>
            </w:pPr>
            <w:r>
              <w:rPr>
                <w:rFonts w:ascii="Calibri" w:hAnsi="Calibri"/>
                <w:color w:val="000000"/>
                <w:sz w:val="17"/>
              </w:rPr>
              <w:t>User denies performing a sensitive action</w:t>
            </w:r>
          </w:p>
        </w:tc>
        <w:tc>
          <w:tcPr>
            <w:tcW w:type="dxa" w:w="720"/>
            <w:shd w:fill="FFFFFF"/>
            <w:tcMar>
              <w:top w:w="80" w:type="dxa"/>
              <w:bottom w:w="80" w:type="dxa"/>
              <w:left w:w="120" w:type="dxa"/>
              <w:right w:w="120" w:type="dxa"/>
            </w:tcMar>
          </w:tcPr>
          <w:p>
            <w:pPr>
              <w:jc w:val="left"/>
            </w:pPr>
            <w:r>
              <w:rPr>
                <w:rFonts w:ascii="Calibri" w:hAnsi="Calibri"/>
                <w:color w:val="000000"/>
                <w:sz w:val="17"/>
              </w:rPr>
              <w:t>A07</w:t>
            </w:r>
          </w:p>
        </w:tc>
        <w:tc>
          <w:tcPr>
            <w:tcW w:type="dxa" w:w="1008"/>
            <w:shd w:fill="FFFFFF"/>
            <w:tcMar>
              <w:top w:w="80" w:type="dxa"/>
              <w:bottom w:w="80" w:type="dxa"/>
              <w:left w:w="120" w:type="dxa"/>
              <w:right w:w="120" w:type="dxa"/>
            </w:tcMar>
          </w:tcPr>
          <w:p>
            <w:pPr>
              <w:jc w:val="left"/>
            </w:pPr>
            <w:r>
              <w:rPr>
                <w:rFonts w:ascii="Calibri" w:hAnsi="Calibri"/>
                <w:color w:val="000000"/>
                <w:sz w:val="17"/>
              </w:rPr>
              <w:t>Medium</w:t>
            </w:r>
          </w:p>
        </w:tc>
        <w:tc>
          <w:tcPr>
            <w:tcW w:type="dxa" w:w="1584"/>
            <w:shd w:fill="FFFFFF"/>
            <w:tcMar>
              <w:top w:w="80" w:type="dxa"/>
              <w:bottom w:w="80" w:type="dxa"/>
              <w:left w:w="120" w:type="dxa"/>
              <w:right w:w="120" w:type="dxa"/>
            </w:tcMar>
          </w:tcPr>
          <w:p>
            <w:pPr>
              <w:jc w:val="left"/>
            </w:pPr>
            <w:r>
              <w:rPr>
                <w:rFonts w:ascii="Calibri" w:hAnsi="Calibri"/>
                <w:color w:val="000000"/>
                <w:sz w:val="17"/>
              </w:rPr>
              <w:t>Tamper-Evident SHA-256 Hash-Chained Audit Log</w:t>
            </w:r>
          </w:p>
        </w:tc>
        <w:tc>
          <w:tcPr>
            <w:tcW w:type="dxa" w:w="1008"/>
            <w:shd w:fill="FFFFFF"/>
            <w:tcMar>
              <w:top w:w="80" w:type="dxa"/>
              <w:bottom w:w="80" w:type="dxa"/>
              <w:left w:w="120" w:type="dxa"/>
              <w:right w:w="120" w:type="dxa"/>
            </w:tcMar>
          </w:tcPr>
          <w:p>
            <w:pPr>
              <w:jc w:val="left"/>
            </w:pPr>
            <w:r>
              <w:rPr>
                <w:rFonts w:ascii="Calibri" w:hAnsi="Calibri"/>
                <w:color w:val="000000"/>
                <w:sz w:val="17"/>
              </w:rPr>
              <w:t>Insufficient audit evidence</w:t>
            </w:r>
          </w:p>
        </w:tc>
      </w:tr>
      <w:tr>
        <w:tc>
          <w:tcPr>
            <w:tcW w:type="dxa" w:w="720"/>
            <w:shd w:fill="F9FAFB"/>
            <w:tcMar>
              <w:top w:w="80" w:type="dxa"/>
              <w:bottom w:w="80" w:type="dxa"/>
              <w:left w:w="120" w:type="dxa"/>
              <w:right w:w="120" w:type="dxa"/>
            </w:tcMar>
          </w:tcPr>
          <w:p>
            <w:pPr>
              <w:jc w:val="left"/>
            </w:pPr>
            <w:r>
              <w:rPr>
                <w:rFonts w:ascii="Calibri" w:hAnsi="Calibri"/>
                <w:color w:val="000000"/>
                <w:sz w:val="17"/>
              </w:rPr>
              <w:t>T04</w:t>
            </w:r>
          </w:p>
        </w:tc>
        <w:tc>
          <w:tcPr>
            <w:tcW w:type="dxa" w:w="1584"/>
            <w:shd w:fill="F9FAFB"/>
            <w:tcMar>
              <w:top w:w="80" w:type="dxa"/>
              <w:bottom w:w="80" w:type="dxa"/>
              <w:left w:w="120" w:type="dxa"/>
              <w:right w:w="120" w:type="dxa"/>
            </w:tcMar>
          </w:tcPr>
          <w:p>
            <w:pPr>
              <w:jc w:val="left"/>
            </w:pPr>
            <w:r>
              <w:rPr>
                <w:rFonts w:ascii="Calibri" w:hAnsi="Calibri"/>
                <w:color w:val="000000"/>
                <w:sz w:val="17"/>
              </w:rPr>
              <w:t>Information Disclosure</w:t>
            </w:r>
          </w:p>
        </w:tc>
        <w:tc>
          <w:tcPr>
            <w:tcW w:type="dxa" w:w="2448"/>
            <w:shd w:fill="F9FAFB"/>
            <w:tcMar>
              <w:top w:w="80" w:type="dxa"/>
              <w:bottom w:w="80" w:type="dxa"/>
              <w:left w:w="120" w:type="dxa"/>
              <w:right w:w="120" w:type="dxa"/>
            </w:tcMar>
          </w:tcPr>
          <w:p>
            <w:pPr>
              <w:jc w:val="left"/>
            </w:pPr>
            <w:r>
              <w:rPr>
                <w:rFonts w:ascii="Calibri" w:hAnsi="Calibri"/>
                <w:color w:val="000000"/>
                <w:sz w:val="17"/>
              </w:rPr>
              <w:t>Unauthorized user accesses TLP:RED intelligence</w:t>
            </w:r>
          </w:p>
        </w:tc>
        <w:tc>
          <w:tcPr>
            <w:tcW w:type="dxa" w:w="720"/>
            <w:shd w:fill="F9FAFB"/>
            <w:tcMar>
              <w:top w:w="80" w:type="dxa"/>
              <w:bottom w:w="80" w:type="dxa"/>
              <w:left w:w="120" w:type="dxa"/>
              <w:right w:w="120" w:type="dxa"/>
            </w:tcMar>
          </w:tcPr>
          <w:p>
            <w:pPr>
              <w:jc w:val="left"/>
            </w:pPr>
            <w:r>
              <w:rPr>
                <w:rFonts w:ascii="Calibri" w:hAnsi="Calibri"/>
                <w:color w:val="000000"/>
                <w:sz w:val="17"/>
              </w:rPr>
              <w:t>A06/A04</w:t>
            </w:r>
          </w:p>
        </w:tc>
        <w:tc>
          <w:tcPr>
            <w:tcW w:type="dxa" w:w="1008"/>
            <w:shd w:fill="F9FAFB"/>
            <w:tcMar>
              <w:top w:w="80" w:type="dxa"/>
              <w:bottom w:w="80" w:type="dxa"/>
              <w:left w:w="120" w:type="dxa"/>
              <w:right w:w="120" w:type="dxa"/>
            </w:tcMar>
          </w:tcPr>
          <w:p>
            <w:pPr>
              <w:jc w:val="left"/>
            </w:pPr>
            <w:r>
              <w:rPr>
                <w:rFonts w:ascii="Calibri" w:hAnsi="Calibri"/>
                <w:color w:val="000000"/>
                <w:sz w:val="17"/>
              </w:rPr>
              <w:t>Critical</w:t>
            </w:r>
          </w:p>
        </w:tc>
        <w:tc>
          <w:tcPr>
            <w:tcW w:type="dxa" w:w="1584"/>
            <w:shd w:fill="F9FAFB"/>
            <w:tcMar>
              <w:top w:w="80" w:type="dxa"/>
              <w:bottom w:w="80" w:type="dxa"/>
              <w:left w:w="120" w:type="dxa"/>
              <w:right w:w="120" w:type="dxa"/>
            </w:tcMar>
          </w:tcPr>
          <w:p>
            <w:pPr>
              <w:jc w:val="left"/>
            </w:pPr>
            <w:r>
              <w:rPr>
                <w:rFonts w:ascii="Calibri" w:hAnsi="Calibri"/>
                <w:color w:val="000000"/>
                <w:sz w:val="17"/>
              </w:rPr>
              <w:t>canAccessTLP() policy + server-side feed filtering</w:t>
            </w:r>
          </w:p>
        </w:tc>
        <w:tc>
          <w:tcPr>
            <w:tcW w:type="dxa" w:w="1008"/>
            <w:shd w:fill="F9FAFB"/>
            <w:tcMar>
              <w:top w:w="80" w:type="dxa"/>
              <w:bottom w:w="80" w:type="dxa"/>
              <w:left w:w="120" w:type="dxa"/>
              <w:right w:w="120" w:type="dxa"/>
            </w:tcMar>
          </w:tcPr>
          <w:p>
            <w:pPr>
              <w:jc w:val="left"/>
            </w:pPr>
            <w:r>
              <w:rPr>
                <w:rFonts w:ascii="Calibri" w:hAnsi="Calibri"/>
                <w:color w:val="000000"/>
                <w:sz w:val="17"/>
              </w:rPr>
              <w:t>Broken access control / IDOR</w:t>
            </w:r>
          </w:p>
        </w:tc>
      </w:tr>
      <w:tr>
        <w:tc>
          <w:tcPr>
            <w:tcW w:type="dxa" w:w="720"/>
            <w:shd w:fill="FFFFFF"/>
            <w:tcMar>
              <w:top w:w="80" w:type="dxa"/>
              <w:bottom w:w="80" w:type="dxa"/>
              <w:left w:w="120" w:type="dxa"/>
              <w:right w:w="120" w:type="dxa"/>
            </w:tcMar>
          </w:tcPr>
          <w:p>
            <w:pPr>
              <w:jc w:val="left"/>
            </w:pPr>
            <w:r>
              <w:rPr>
                <w:rFonts w:ascii="Calibri" w:hAnsi="Calibri"/>
                <w:color w:val="000000"/>
                <w:sz w:val="17"/>
              </w:rPr>
              <w:t>T05</w:t>
            </w:r>
          </w:p>
        </w:tc>
        <w:tc>
          <w:tcPr>
            <w:tcW w:type="dxa" w:w="1584"/>
            <w:shd w:fill="FFFFFF"/>
            <w:tcMar>
              <w:top w:w="80" w:type="dxa"/>
              <w:bottom w:w="80" w:type="dxa"/>
              <w:left w:w="120" w:type="dxa"/>
              <w:right w:w="120" w:type="dxa"/>
            </w:tcMar>
          </w:tcPr>
          <w:p>
            <w:pPr>
              <w:jc w:val="left"/>
            </w:pPr>
            <w:r>
              <w:rPr>
                <w:rFonts w:ascii="Calibri" w:hAnsi="Calibri"/>
                <w:color w:val="000000"/>
                <w:sz w:val="17"/>
              </w:rPr>
              <w:t>Denial of Service</w:t>
            </w:r>
          </w:p>
        </w:tc>
        <w:tc>
          <w:tcPr>
            <w:tcW w:type="dxa" w:w="2448"/>
            <w:shd w:fill="FFFFFF"/>
            <w:tcMar>
              <w:top w:w="80" w:type="dxa"/>
              <w:bottom w:w="80" w:type="dxa"/>
              <w:left w:w="120" w:type="dxa"/>
              <w:right w:w="120" w:type="dxa"/>
            </w:tcMar>
          </w:tcPr>
          <w:p>
            <w:pPr>
              <w:jc w:val="left"/>
            </w:pPr>
            <w:r>
              <w:rPr>
                <w:rFonts w:ascii="Calibri" w:hAnsi="Calibri"/>
                <w:color w:val="000000"/>
                <w:sz w:val="17"/>
              </w:rPr>
              <w:t>Excessive authentication/API requests exhaust resources</w:t>
            </w:r>
          </w:p>
        </w:tc>
        <w:tc>
          <w:tcPr>
            <w:tcW w:type="dxa" w:w="720"/>
            <w:shd w:fill="FFFFFF"/>
            <w:tcMar>
              <w:top w:w="80" w:type="dxa"/>
              <w:bottom w:w="80" w:type="dxa"/>
              <w:left w:w="120" w:type="dxa"/>
              <w:right w:w="120" w:type="dxa"/>
            </w:tcMar>
          </w:tcPr>
          <w:p>
            <w:pPr>
              <w:jc w:val="left"/>
            </w:pPr>
            <w:r>
              <w:rPr>
                <w:rFonts w:ascii="Calibri" w:hAnsi="Calibri"/>
                <w:color w:val="000000"/>
                <w:sz w:val="17"/>
              </w:rPr>
              <w:t>A08</w:t>
            </w:r>
          </w:p>
        </w:tc>
        <w:tc>
          <w:tcPr>
            <w:tcW w:type="dxa" w:w="1008"/>
            <w:shd w:fill="FFFFFF"/>
            <w:tcMar>
              <w:top w:w="80" w:type="dxa"/>
              <w:bottom w:w="80" w:type="dxa"/>
              <w:left w:w="120" w:type="dxa"/>
              <w:right w:w="120" w:type="dxa"/>
            </w:tcMar>
          </w:tcPr>
          <w:p>
            <w:pPr>
              <w:jc w:val="left"/>
            </w:pPr>
            <w:r>
              <w:rPr>
                <w:rFonts w:ascii="Calibri" w:hAnsi="Calibri"/>
                <w:color w:val="000000"/>
                <w:sz w:val="17"/>
              </w:rPr>
              <w:t>High</w:t>
            </w:r>
          </w:p>
        </w:tc>
        <w:tc>
          <w:tcPr>
            <w:tcW w:type="dxa" w:w="1584"/>
            <w:shd w:fill="FFFFFF"/>
            <w:tcMar>
              <w:top w:w="80" w:type="dxa"/>
              <w:bottom w:w="80" w:type="dxa"/>
              <w:left w:w="120" w:type="dxa"/>
              <w:right w:w="120" w:type="dxa"/>
            </w:tcMar>
          </w:tcPr>
          <w:p>
            <w:pPr>
              <w:jc w:val="left"/>
            </w:pPr>
            <w:r>
              <w:rPr>
                <w:rFonts w:ascii="Calibri" w:hAnsi="Calibri"/>
                <w:color w:val="000000"/>
                <w:sz w:val="17"/>
              </w:rPr>
              <w:t>Tiered rate limiting + 100kb request body limit</w:t>
            </w:r>
          </w:p>
        </w:tc>
        <w:tc>
          <w:tcPr>
            <w:tcW w:type="dxa" w:w="1008"/>
            <w:shd w:fill="FFFFFF"/>
            <w:tcMar>
              <w:top w:w="80" w:type="dxa"/>
              <w:bottom w:w="80" w:type="dxa"/>
              <w:left w:w="120" w:type="dxa"/>
              <w:right w:w="120" w:type="dxa"/>
            </w:tcMar>
          </w:tcPr>
          <w:p>
            <w:pPr>
              <w:jc w:val="left"/>
            </w:pPr>
            <w:r>
              <w:rPr>
                <w:rFonts w:ascii="Calibri" w:hAnsi="Calibri"/>
                <w:color w:val="000000"/>
                <w:sz w:val="17"/>
              </w:rPr>
              <w:t>Resource exhaustion</w:t>
            </w:r>
          </w:p>
        </w:tc>
      </w:tr>
      <w:tr>
        <w:tc>
          <w:tcPr>
            <w:tcW w:type="dxa" w:w="720"/>
            <w:shd w:fill="F9FAFB"/>
            <w:tcMar>
              <w:top w:w="80" w:type="dxa"/>
              <w:bottom w:w="80" w:type="dxa"/>
              <w:left w:w="120" w:type="dxa"/>
              <w:right w:w="120" w:type="dxa"/>
            </w:tcMar>
          </w:tcPr>
          <w:p>
            <w:pPr>
              <w:jc w:val="left"/>
            </w:pPr>
            <w:r>
              <w:rPr>
                <w:rFonts w:ascii="Calibri" w:hAnsi="Calibri"/>
                <w:color w:val="000000"/>
                <w:sz w:val="17"/>
              </w:rPr>
              <w:t>T06</w:t>
            </w:r>
          </w:p>
        </w:tc>
        <w:tc>
          <w:tcPr>
            <w:tcW w:type="dxa" w:w="1584"/>
            <w:shd w:fill="F9FAFB"/>
            <w:tcMar>
              <w:top w:w="80" w:type="dxa"/>
              <w:bottom w:w="80" w:type="dxa"/>
              <w:left w:w="120" w:type="dxa"/>
              <w:right w:w="120" w:type="dxa"/>
            </w:tcMar>
          </w:tcPr>
          <w:p>
            <w:pPr>
              <w:jc w:val="left"/>
            </w:pPr>
            <w:r>
              <w:rPr>
                <w:rFonts w:ascii="Calibri" w:hAnsi="Calibri"/>
                <w:color w:val="000000"/>
                <w:sz w:val="17"/>
              </w:rPr>
              <w:t>Elevation of Privilege</w:t>
            </w:r>
          </w:p>
        </w:tc>
        <w:tc>
          <w:tcPr>
            <w:tcW w:type="dxa" w:w="2448"/>
            <w:shd w:fill="F9FAFB"/>
            <w:tcMar>
              <w:top w:w="80" w:type="dxa"/>
              <w:bottom w:w="80" w:type="dxa"/>
              <w:left w:w="120" w:type="dxa"/>
              <w:right w:w="120" w:type="dxa"/>
            </w:tcMar>
          </w:tcPr>
          <w:p>
            <w:pPr>
              <w:jc w:val="left"/>
            </w:pPr>
            <w:r>
              <w:rPr>
                <w:rFonts w:ascii="Calibri" w:hAnsi="Calibri"/>
                <w:color w:val="000000"/>
                <w:sz w:val="17"/>
              </w:rPr>
              <w:t>Contributor attempts analyst/admin-only triage operations</w:t>
            </w:r>
          </w:p>
        </w:tc>
        <w:tc>
          <w:tcPr>
            <w:tcW w:type="dxa" w:w="720"/>
            <w:shd w:fill="F9FAFB"/>
            <w:tcMar>
              <w:top w:w="80" w:type="dxa"/>
              <w:bottom w:w="80" w:type="dxa"/>
              <w:left w:w="120" w:type="dxa"/>
              <w:right w:w="120" w:type="dxa"/>
            </w:tcMar>
          </w:tcPr>
          <w:p>
            <w:pPr>
              <w:jc w:val="left"/>
            </w:pPr>
            <w:r>
              <w:rPr>
                <w:rFonts w:ascii="Calibri" w:hAnsi="Calibri"/>
                <w:color w:val="000000"/>
                <w:sz w:val="17"/>
              </w:rPr>
              <w:t>A09</w:t>
            </w:r>
          </w:p>
        </w:tc>
        <w:tc>
          <w:tcPr>
            <w:tcW w:type="dxa" w:w="1008"/>
            <w:shd w:fill="F9FAFB"/>
            <w:tcMar>
              <w:top w:w="80" w:type="dxa"/>
              <w:bottom w:w="80" w:type="dxa"/>
              <w:left w:w="120" w:type="dxa"/>
              <w:right w:w="120" w:type="dxa"/>
            </w:tcMar>
          </w:tcPr>
          <w:p>
            <w:pPr>
              <w:jc w:val="left"/>
            </w:pPr>
            <w:r>
              <w:rPr>
                <w:rFonts w:ascii="Calibri" w:hAnsi="Calibri"/>
                <w:color w:val="000000"/>
                <w:sz w:val="17"/>
              </w:rPr>
              <w:t>Critical</w:t>
            </w:r>
          </w:p>
        </w:tc>
        <w:tc>
          <w:tcPr>
            <w:tcW w:type="dxa" w:w="1584"/>
            <w:shd w:fill="F9FAFB"/>
            <w:tcMar>
              <w:top w:w="80" w:type="dxa"/>
              <w:bottom w:w="80" w:type="dxa"/>
              <w:left w:w="120" w:type="dxa"/>
              <w:right w:w="120" w:type="dxa"/>
            </w:tcMar>
          </w:tcPr>
          <w:p>
            <w:pPr>
              <w:jc w:val="left"/>
            </w:pPr>
            <w:r>
              <w:rPr>
                <w:rFonts w:ascii="Calibri" w:hAnsi="Calibri"/>
                <w:color w:val="000000"/>
                <w:sz w:val="17"/>
              </w:rPr>
              <w:t>RBAC middleware (rbacGuard) + HTTP 403 enforcement</w:t>
            </w:r>
          </w:p>
        </w:tc>
        <w:tc>
          <w:tcPr>
            <w:tcW w:type="dxa" w:w="1008"/>
            <w:shd w:fill="F9FAFB"/>
            <w:tcMar>
              <w:top w:w="80" w:type="dxa"/>
              <w:bottom w:w="80" w:type="dxa"/>
              <w:left w:w="120" w:type="dxa"/>
              <w:right w:w="120" w:type="dxa"/>
            </w:tcMar>
          </w:tcPr>
          <w:p>
            <w:pPr>
              <w:jc w:val="left"/>
            </w:pPr>
            <w:r>
              <w:rPr>
                <w:rFonts w:ascii="Calibri" w:hAnsi="Calibri"/>
                <w:color w:val="000000"/>
                <w:sz w:val="17"/>
              </w:rPr>
              <w:t>Broken role authorization</w:t>
            </w:r>
          </w:p>
        </w:tc>
      </w:tr>
      <w:tr>
        <w:tc>
          <w:tcPr>
            <w:tcW w:type="dxa" w:w="720"/>
            <w:shd w:fill="FFFFFF"/>
            <w:tcMar>
              <w:top w:w="80" w:type="dxa"/>
              <w:bottom w:w="80" w:type="dxa"/>
              <w:left w:w="120" w:type="dxa"/>
              <w:right w:w="120" w:type="dxa"/>
            </w:tcMar>
          </w:tcPr>
          <w:p>
            <w:pPr>
              <w:jc w:val="left"/>
            </w:pPr>
            <w:r>
              <w:rPr>
                <w:rFonts w:ascii="Calibri" w:hAnsi="Calibri"/>
                <w:color w:val="000000"/>
                <w:sz w:val="17"/>
              </w:rPr>
              <w:t>T07</w:t>
            </w:r>
          </w:p>
        </w:tc>
        <w:tc>
          <w:tcPr>
            <w:tcW w:type="dxa" w:w="1584"/>
            <w:shd w:fill="FFFFFF"/>
            <w:tcMar>
              <w:top w:w="80" w:type="dxa"/>
              <w:bottom w:w="80" w:type="dxa"/>
              <w:left w:w="120" w:type="dxa"/>
              <w:right w:w="120" w:type="dxa"/>
            </w:tcMar>
          </w:tcPr>
          <w:p>
            <w:pPr>
              <w:jc w:val="left"/>
            </w:pPr>
            <w:r>
              <w:rPr>
                <w:rFonts w:ascii="Calibri" w:hAnsi="Calibri"/>
                <w:color w:val="000000"/>
                <w:sz w:val="17"/>
              </w:rPr>
              <w:t>Tampering</w:t>
            </w:r>
          </w:p>
        </w:tc>
        <w:tc>
          <w:tcPr>
            <w:tcW w:type="dxa" w:w="2448"/>
            <w:shd w:fill="FFFFFF"/>
            <w:tcMar>
              <w:top w:w="80" w:type="dxa"/>
              <w:bottom w:w="80" w:type="dxa"/>
              <w:left w:w="120" w:type="dxa"/>
              <w:right w:w="120" w:type="dxa"/>
            </w:tcMar>
          </w:tcPr>
          <w:p>
            <w:pPr>
              <w:jc w:val="left"/>
            </w:pPr>
            <w:r>
              <w:rPr>
                <w:rFonts w:ascii="Calibri" w:hAnsi="Calibri"/>
                <w:color w:val="000000"/>
                <w:sz w:val="17"/>
              </w:rPr>
              <w:t>Malicious Markdown/script content in threat report</w:t>
            </w:r>
          </w:p>
        </w:tc>
        <w:tc>
          <w:tcPr>
            <w:tcW w:type="dxa" w:w="720"/>
            <w:shd w:fill="FFFFFF"/>
            <w:tcMar>
              <w:top w:w="80" w:type="dxa"/>
              <w:bottom w:w="80" w:type="dxa"/>
              <w:left w:w="120" w:type="dxa"/>
              <w:right w:w="120" w:type="dxa"/>
            </w:tcMar>
          </w:tcPr>
          <w:p>
            <w:pPr>
              <w:jc w:val="left"/>
            </w:pPr>
            <w:r>
              <w:rPr>
                <w:rFonts w:ascii="Calibri" w:hAnsi="Calibri"/>
                <w:color w:val="000000"/>
                <w:sz w:val="17"/>
              </w:rPr>
              <w:t>A05</w:t>
            </w:r>
          </w:p>
        </w:tc>
        <w:tc>
          <w:tcPr>
            <w:tcW w:type="dxa" w:w="1008"/>
            <w:shd w:fill="FFFFFF"/>
            <w:tcMar>
              <w:top w:w="80" w:type="dxa"/>
              <w:bottom w:w="80" w:type="dxa"/>
              <w:left w:w="120" w:type="dxa"/>
              <w:right w:w="120" w:type="dxa"/>
            </w:tcMar>
          </w:tcPr>
          <w:p>
            <w:pPr>
              <w:jc w:val="left"/>
            </w:pPr>
            <w:r>
              <w:rPr>
                <w:rFonts w:ascii="Calibri" w:hAnsi="Calibri"/>
                <w:color w:val="000000"/>
                <w:sz w:val="17"/>
              </w:rPr>
              <w:t>High</w:t>
            </w:r>
          </w:p>
        </w:tc>
        <w:tc>
          <w:tcPr>
            <w:tcW w:type="dxa" w:w="1584"/>
            <w:shd w:fill="FFFFFF"/>
            <w:tcMar>
              <w:top w:w="80" w:type="dxa"/>
              <w:bottom w:w="80" w:type="dxa"/>
              <w:left w:w="120" w:type="dxa"/>
              <w:right w:w="120" w:type="dxa"/>
            </w:tcMar>
          </w:tcPr>
          <w:p>
            <w:pPr>
              <w:jc w:val="left"/>
            </w:pPr>
            <w:r>
              <w:rPr>
                <w:rFonts w:ascii="Calibri" w:hAnsi="Calibri"/>
                <w:color w:val="000000"/>
                <w:sz w:val="17"/>
              </w:rPr>
              <w:t>Server-side HTML sanitization stripping raw scripts</w:t>
            </w:r>
          </w:p>
        </w:tc>
        <w:tc>
          <w:tcPr>
            <w:tcW w:type="dxa" w:w="1008"/>
            <w:shd w:fill="FFFFFF"/>
            <w:tcMar>
              <w:top w:w="80" w:type="dxa"/>
              <w:bottom w:w="80" w:type="dxa"/>
              <w:left w:w="120" w:type="dxa"/>
              <w:right w:w="120" w:type="dxa"/>
            </w:tcMar>
          </w:tcPr>
          <w:p>
            <w:pPr>
              <w:jc w:val="left"/>
            </w:pPr>
            <w:r>
              <w:rPr>
                <w:rFonts w:ascii="Calibri" w:hAnsi="Calibri"/>
                <w:color w:val="000000"/>
                <w:sz w:val="17"/>
              </w:rPr>
              <w:t>Stored XSS</w:t>
            </w:r>
          </w:p>
        </w:tc>
      </w:tr>
      <w:tr>
        <w:tc>
          <w:tcPr>
            <w:tcW w:type="dxa" w:w="720"/>
            <w:shd w:fill="F9FAFB"/>
            <w:tcMar>
              <w:top w:w="80" w:type="dxa"/>
              <w:bottom w:w="80" w:type="dxa"/>
              <w:left w:w="120" w:type="dxa"/>
              <w:right w:w="120" w:type="dxa"/>
            </w:tcMar>
          </w:tcPr>
          <w:p>
            <w:pPr>
              <w:jc w:val="left"/>
            </w:pPr>
            <w:r>
              <w:rPr>
                <w:rFonts w:ascii="Calibri" w:hAnsi="Calibri"/>
                <w:color w:val="000000"/>
                <w:sz w:val="17"/>
              </w:rPr>
              <w:t>T08</w:t>
            </w:r>
          </w:p>
        </w:tc>
        <w:tc>
          <w:tcPr>
            <w:tcW w:type="dxa" w:w="1584"/>
            <w:shd w:fill="F9FAFB"/>
            <w:tcMar>
              <w:top w:w="80" w:type="dxa"/>
              <w:bottom w:w="80" w:type="dxa"/>
              <w:left w:w="120" w:type="dxa"/>
              <w:right w:w="120" w:type="dxa"/>
            </w:tcMar>
          </w:tcPr>
          <w:p>
            <w:pPr>
              <w:jc w:val="left"/>
            </w:pPr>
            <w:r>
              <w:rPr>
                <w:rFonts w:ascii="Calibri" w:hAnsi="Calibri"/>
                <w:color w:val="000000"/>
                <w:sz w:val="17"/>
              </w:rPr>
              <w:t>Information Disclosure</w:t>
            </w:r>
          </w:p>
        </w:tc>
        <w:tc>
          <w:tcPr>
            <w:tcW w:type="dxa" w:w="2448"/>
            <w:shd w:fill="F9FAFB"/>
            <w:tcMar>
              <w:top w:w="80" w:type="dxa"/>
              <w:bottom w:w="80" w:type="dxa"/>
              <w:left w:w="120" w:type="dxa"/>
              <w:right w:w="120" w:type="dxa"/>
            </w:tcMar>
          </w:tcPr>
          <w:p>
            <w:pPr>
              <w:jc w:val="left"/>
            </w:pPr>
            <w:r>
              <w:rPr>
                <w:rFonts w:ascii="Calibri" w:hAnsi="Calibri"/>
                <w:color w:val="000000"/>
                <w:sz w:val="17"/>
              </w:rPr>
              <w:t>STIX feed exposes intelligence beyond user clearance</w:t>
            </w:r>
          </w:p>
        </w:tc>
        <w:tc>
          <w:tcPr>
            <w:tcW w:type="dxa" w:w="720"/>
            <w:shd w:fill="F9FAFB"/>
            <w:tcMar>
              <w:top w:w="80" w:type="dxa"/>
              <w:bottom w:w="80" w:type="dxa"/>
              <w:left w:w="120" w:type="dxa"/>
              <w:right w:w="120" w:type="dxa"/>
            </w:tcMar>
          </w:tcPr>
          <w:p>
            <w:pPr>
              <w:jc w:val="left"/>
            </w:pPr>
            <w:r>
              <w:rPr>
                <w:rFonts w:ascii="Calibri" w:hAnsi="Calibri"/>
                <w:color w:val="000000"/>
                <w:sz w:val="17"/>
              </w:rPr>
              <w:t>A08/A06</w:t>
            </w:r>
          </w:p>
        </w:tc>
        <w:tc>
          <w:tcPr>
            <w:tcW w:type="dxa" w:w="1008"/>
            <w:shd w:fill="F9FAFB"/>
            <w:tcMar>
              <w:top w:w="80" w:type="dxa"/>
              <w:bottom w:w="80" w:type="dxa"/>
              <w:left w:w="120" w:type="dxa"/>
              <w:right w:w="120" w:type="dxa"/>
            </w:tcMar>
          </w:tcPr>
          <w:p>
            <w:pPr>
              <w:jc w:val="left"/>
            </w:pPr>
            <w:r>
              <w:rPr>
                <w:rFonts w:ascii="Calibri" w:hAnsi="Calibri"/>
                <w:color w:val="000000"/>
                <w:sz w:val="17"/>
              </w:rPr>
              <w:t>Critical</w:t>
            </w:r>
          </w:p>
        </w:tc>
        <w:tc>
          <w:tcPr>
            <w:tcW w:type="dxa" w:w="1584"/>
            <w:shd w:fill="F9FAFB"/>
            <w:tcMar>
              <w:top w:w="80" w:type="dxa"/>
              <w:bottom w:w="80" w:type="dxa"/>
              <w:left w:w="120" w:type="dxa"/>
              <w:right w:w="120" w:type="dxa"/>
            </w:tcMar>
          </w:tcPr>
          <w:p>
            <w:pPr>
              <w:jc w:val="left"/>
            </w:pPr>
            <w:r>
              <w:rPr>
                <w:rFonts w:ascii="Calibri" w:hAnsi="Calibri"/>
                <w:color w:val="000000"/>
                <w:sz w:val="17"/>
              </w:rPr>
              <w:t>Server-side TLP filtering before STIX serialization</w:t>
            </w:r>
          </w:p>
        </w:tc>
        <w:tc>
          <w:tcPr>
            <w:tcW w:type="dxa" w:w="1008"/>
            <w:shd w:fill="F9FAFB"/>
            <w:tcMar>
              <w:top w:w="80" w:type="dxa"/>
              <w:bottom w:w="80" w:type="dxa"/>
              <w:left w:w="120" w:type="dxa"/>
              <w:right w:w="120" w:type="dxa"/>
            </w:tcMar>
          </w:tcPr>
          <w:p>
            <w:pPr>
              <w:jc w:val="left"/>
            </w:pPr>
            <w:r>
              <w:rPr>
                <w:rFonts w:ascii="Calibri" w:hAnsi="Calibri"/>
                <w:color w:val="000000"/>
                <w:sz w:val="17"/>
              </w:rPr>
              <w:t>TLP filtering failure</w:t>
            </w:r>
          </w:p>
        </w:tc>
      </w:tr>
      <w:tr>
        <w:tc>
          <w:tcPr>
            <w:tcW w:type="dxa" w:w="720"/>
            <w:shd w:fill="FFFFFF"/>
            <w:tcMar>
              <w:top w:w="80" w:type="dxa"/>
              <w:bottom w:w="80" w:type="dxa"/>
              <w:left w:w="120" w:type="dxa"/>
              <w:right w:w="120" w:type="dxa"/>
            </w:tcMar>
          </w:tcPr>
          <w:p>
            <w:pPr>
              <w:jc w:val="left"/>
            </w:pPr>
            <w:r>
              <w:rPr>
                <w:rFonts w:ascii="Calibri" w:hAnsi="Calibri"/>
                <w:color w:val="000000"/>
                <w:sz w:val="17"/>
              </w:rPr>
              <w:t>T09</w:t>
            </w:r>
          </w:p>
        </w:tc>
        <w:tc>
          <w:tcPr>
            <w:tcW w:type="dxa" w:w="1584"/>
            <w:shd w:fill="FFFFFF"/>
            <w:tcMar>
              <w:top w:w="80" w:type="dxa"/>
              <w:bottom w:w="80" w:type="dxa"/>
              <w:left w:w="120" w:type="dxa"/>
              <w:right w:w="120" w:type="dxa"/>
            </w:tcMar>
          </w:tcPr>
          <w:p>
            <w:pPr>
              <w:jc w:val="left"/>
            </w:pPr>
            <w:r>
              <w:rPr>
                <w:rFonts w:ascii="Calibri" w:hAnsi="Calibri"/>
                <w:color w:val="000000"/>
                <w:sz w:val="17"/>
              </w:rPr>
              <w:t>Denial of Service</w:t>
            </w:r>
          </w:p>
        </w:tc>
        <w:tc>
          <w:tcPr>
            <w:tcW w:type="dxa" w:w="2448"/>
            <w:shd w:fill="FFFFFF"/>
            <w:tcMar>
              <w:top w:w="80" w:type="dxa"/>
              <w:bottom w:w="80" w:type="dxa"/>
              <w:left w:w="120" w:type="dxa"/>
              <w:right w:w="120" w:type="dxa"/>
            </w:tcMar>
          </w:tcPr>
          <w:p>
            <w:pPr>
              <w:jc w:val="left"/>
            </w:pPr>
            <w:r>
              <w:rPr>
                <w:rFonts w:ascii="Calibri" w:hAnsi="Calibri"/>
                <w:color w:val="000000"/>
                <w:sz w:val="17"/>
              </w:rPr>
              <w:t>Adversarial input causes excessive regex processing</w:t>
            </w:r>
          </w:p>
        </w:tc>
        <w:tc>
          <w:tcPr>
            <w:tcW w:type="dxa" w:w="720"/>
            <w:shd w:fill="FFFFFF"/>
            <w:tcMar>
              <w:top w:w="80" w:type="dxa"/>
              <w:bottom w:w="80" w:type="dxa"/>
              <w:left w:w="120" w:type="dxa"/>
              <w:right w:w="120" w:type="dxa"/>
            </w:tcMar>
          </w:tcPr>
          <w:p>
            <w:pPr>
              <w:jc w:val="left"/>
            </w:pPr>
            <w:r>
              <w:rPr>
                <w:rFonts w:ascii="Calibri" w:hAnsi="Calibri"/>
                <w:color w:val="000000"/>
                <w:sz w:val="17"/>
              </w:rPr>
              <w:t>A04</w:t>
            </w:r>
          </w:p>
        </w:tc>
        <w:tc>
          <w:tcPr>
            <w:tcW w:type="dxa" w:w="1008"/>
            <w:shd w:fill="FFFFFF"/>
            <w:tcMar>
              <w:top w:w="80" w:type="dxa"/>
              <w:bottom w:w="80" w:type="dxa"/>
              <w:left w:w="120" w:type="dxa"/>
              <w:right w:w="120" w:type="dxa"/>
            </w:tcMar>
          </w:tcPr>
          <w:p>
            <w:pPr>
              <w:jc w:val="left"/>
            </w:pPr>
            <w:r>
              <w:rPr>
                <w:rFonts w:ascii="Calibri" w:hAnsi="Calibri"/>
                <w:color w:val="000000"/>
                <w:sz w:val="17"/>
              </w:rPr>
              <w:t>High</w:t>
            </w:r>
          </w:p>
        </w:tc>
        <w:tc>
          <w:tcPr>
            <w:tcW w:type="dxa" w:w="1584"/>
            <w:shd w:fill="FFFFFF"/>
            <w:tcMar>
              <w:top w:w="80" w:type="dxa"/>
              <w:bottom w:w="80" w:type="dxa"/>
              <w:left w:w="120" w:type="dxa"/>
              <w:right w:w="120" w:type="dxa"/>
            </w:tcMar>
          </w:tcPr>
          <w:p>
            <w:pPr>
              <w:jc w:val="left"/>
            </w:pPr>
            <w:r>
              <w:rPr>
                <w:rFonts w:ascii="Calibri" w:hAnsi="Calibri"/>
                <w:color w:val="000000"/>
                <w:sz w:val="17"/>
              </w:rPr>
              <w:t>Anchored non-backtracking validation regex (&lt;253 chars)</w:t>
            </w:r>
          </w:p>
        </w:tc>
        <w:tc>
          <w:tcPr>
            <w:tcW w:type="dxa" w:w="1008"/>
            <w:shd w:fill="FFFFFF"/>
            <w:tcMar>
              <w:top w:w="80" w:type="dxa"/>
              <w:bottom w:w="80" w:type="dxa"/>
              <w:left w:w="120" w:type="dxa"/>
              <w:right w:w="120" w:type="dxa"/>
            </w:tcMar>
          </w:tcPr>
          <w:p>
            <w:pPr>
              <w:jc w:val="left"/>
            </w:pPr>
            <w:r>
              <w:rPr>
                <w:rFonts w:ascii="Calibri" w:hAnsi="Calibri"/>
                <w:color w:val="000000"/>
                <w:sz w:val="17"/>
              </w:rPr>
              <w:t>ReDoS</w:t>
            </w:r>
          </w:p>
        </w:tc>
      </w:tr>
      <w:tr>
        <w:tc>
          <w:tcPr>
            <w:tcW w:type="dxa" w:w="720"/>
            <w:shd w:fill="F9FAFB"/>
            <w:tcMar>
              <w:top w:w="80" w:type="dxa"/>
              <w:bottom w:w="80" w:type="dxa"/>
              <w:left w:w="120" w:type="dxa"/>
              <w:right w:w="120" w:type="dxa"/>
            </w:tcMar>
          </w:tcPr>
          <w:p>
            <w:pPr>
              <w:jc w:val="left"/>
            </w:pPr>
            <w:r>
              <w:rPr>
                <w:rFonts w:ascii="Calibri" w:hAnsi="Calibri"/>
                <w:color w:val="000000"/>
                <w:sz w:val="17"/>
              </w:rPr>
              <w:t>T10</w:t>
            </w:r>
          </w:p>
        </w:tc>
        <w:tc>
          <w:tcPr>
            <w:tcW w:type="dxa" w:w="1584"/>
            <w:shd w:fill="F9FAFB"/>
            <w:tcMar>
              <w:top w:w="80" w:type="dxa"/>
              <w:bottom w:w="80" w:type="dxa"/>
              <w:left w:w="120" w:type="dxa"/>
              <w:right w:w="120" w:type="dxa"/>
            </w:tcMar>
          </w:tcPr>
          <w:p>
            <w:pPr>
              <w:jc w:val="left"/>
            </w:pPr>
            <w:r>
              <w:rPr>
                <w:rFonts w:ascii="Calibri" w:hAnsi="Calibri"/>
                <w:color w:val="000000"/>
                <w:sz w:val="17"/>
              </w:rPr>
              <w:t>Tampering</w:t>
            </w:r>
          </w:p>
        </w:tc>
        <w:tc>
          <w:tcPr>
            <w:tcW w:type="dxa" w:w="2448"/>
            <w:shd w:fill="F9FAFB"/>
            <w:tcMar>
              <w:top w:w="80" w:type="dxa"/>
              <w:bottom w:w="80" w:type="dxa"/>
              <w:left w:w="120" w:type="dxa"/>
              <w:right w:w="120" w:type="dxa"/>
            </w:tcMar>
          </w:tcPr>
          <w:p>
            <w:pPr>
              <w:jc w:val="left"/>
            </w:pPr>
            <w:r>
              <w:rPr>
                <w:rFonts w:ascii="Calibri" w:hAnsi="Calibri"/>
                <w:color w:val="000000"/>
                <w:sz w:val="17"/>
              </w:rPr>
              <w:t>Analyst changes classification without justification</w:t>
            </w:r>
          </w:p>
        </w:tc>
        <w:tc>
          <w:tcPr>
            <w:tcW w:type="dxa" w:w="720"/>
            <w:shd w:fill="F9FAFB"/>
            <w:tcMar>
              <w:top w:w="80" w:type="dxa"/>
              <w:bottom w:w="80" w:type="dxa"/>
              <w:left w:w="120" w:type="dxa"/>
              <w:right w:w="120" w:type="dxa"/>
            </w:tcMar>
          </w:tcPr>
          <w:p>
            <w:pPr>
              <w:jc w:val="left"/>
            </w:pPr>
            <w:r>
              <w:rPr>
                <w:rFonts w:ascii="Calibri" w:hAnsi="Calibri"/>
                <w:color w:val="000000"/>
                <w:sz w:val="17"/>
              </w:rPr>
              <w:t>A06</w:t>
            </w:r>
          </w:p>
        </w:tc>
        <w:tc>
          <w:tcPr>
            <w:tcW w:type="dxa" w:w="1008"/>
            <w:shd w:fill="F9FAFB"/>
            <w:tcMar>
              <w:top w:w="80" w:type="dxa"/>
              <w:bottom w:w="80" w:type="dxa"/>
              <w:left w:w="120" w:type="dxa"/>
              <w:right w:w="120" w:type="dxa"/>
            </w:tcMar>
          </w:tcPr>
          <w:p>
            <w:pPr>
              <w:jc w:val="left"/>
            </w:pPr>
            <w:r>
              <w:rPr>
                <w:rFonts w:ascii="Calibri" w:hAnsi="Calibri"/>
                <w:color w:val="000000"/>
                <w:sz w:val="17"/>
              </w:rPr>
              <w:t>High</w:t>
            </w:r>
          </w:p>
        </w:tc>
        <w:tc>
          <w:tcPr>
            <w:tcW w:type="dxa" w:w="1584"/>
            <w:shd w:fill="F9FAFB"/>
            <w:tcMar>
              <w:top w:w="80" w:type="dxa"/>
              <w:bottom w:w="80" w:type="dxa"/>
              <w:left w:w="120" w:type="dxa"/>
              <w:right w:w="120" w:type="dxa"/>
            </w:tcMar>
          </w:tcPr>
          <w:p>
            <w:pPr>
              <w:jc w:val="left"/>
            </w:pPr>
            <w:r>
              <w:rPr>
                <w:rFonts w:ascii="Calibri" w:hAnsi="Calibri"/>
                <w:color w:val="000000"/>
                <w:sz w:val="17"/>
              </w:rPr>
              <w:t>Mandatory justification (&gt;=5 chars) + review log</w:t>
            </w:r>
          </w:p>
        </w:tc>
        <w:tc>
          <w:tcPr>
            <w:tcW w:type="dxa" w:w="1008"/>
            <w:shd w:fill="F9FAFB"/>
            <w:tcMar>
              <w:top w:w="80" w:type="dxa"/>
              <w:bottom w:w="80" w:type="dxa"/>
              <w:left w:w="120" w:type="dxa"/>
              <w:right w:w="120" w:type="dxa"/>
            </w:tcMar>
          </w:tcPr>
          <w:p>
            <w:pPr>
              <w:jc w:val="left"/>
            </w:pPr>
            <w:r>
              <w:rPr>
                <w:rFonts w:ascii="Calibri" w:hAnsi="Calibri"/>
                <w:color w:val="000000"/>
                <w:sz w:val="17"/>
              </w:rPr>
              <w:t>Audit validation failure</w:t>
            </w:r>
          </w:p>
        </w:tc>
      </w:tr>
    </w:tbl>
    <w:p/>
    <w:p>
      <w:pPr>
        <w:pStyle w:val="Heading2"/>
        <w:keepNext/>
        <w:spacing w:before="240" w:after="80"/>
      </w:pPr>
      <w:r>
        <w:rPr>
          <w:rFonts w:ascii="Calibri" w:hAnsi="Calibri"/>
          <w:b/>
          <w:color w:val="000000"/>
          <w:sz w:val="26"/>
        </w:rPr>
        <w:t>8.3 Critical Information Flows and Trust Boundaries</w:t>
      </w:r>
    </w:p>
    <w:p>
      <w:pPr>
        <w:spacing w:after="80" w:line="276" w:lineRule="auto"/>
      </w:pPr>
      <w:r>
        <w:rPr>
          <w:rFonts w:ascii="Calibri" w:hAnsi="Calibri"/>
          <w:color w:val="000000"/>
          <w:sz w:val="20"/>
        </w:rPr>
        <w:t>The platform isolates threat processing into three sensitive information flows crossing Trust Boundary 1 (TB1):</w:t>
      </w:r>
    </w:p>
    <w:p>
      <w:pPr>
        <w:pStyle w:val="ListBullet"/>
        <w:spacing w:after="60" w:line="276" w:lineRule="auto"/>
      </w:pPr>
      <w:r>
        <w:rPr>
          <w:rFonts w:ascii="Calibri" w:hAnsi="Calibri"/>
          <w:b/>
          <w:color w:val="000000"/>
          <w:sz w:val="20"/>
        </w:rPr>
        <w:t>•</w:t>
      </w:r>
      <w:r>
        <w:rPr>
          <w:rFonts w:ascii="Calibri" w:hAnsi="Calibri"/>
          <w:color w:val="000000"/>
          <w:sz w:val="20"/>
        </w:rPr>
        <w:t xml:space="preserve"> IF-01 (IoC Submission): Organization Contributor -&gt; HTTPS (TLS 1.3) -&gt; [TB1: API Boundary] -&gt; Authentication + RBAC -&gt; IoC Validation / Defanging -&gt; SQLite Database -&gt; Audit Hash Chain.</w:t>
      </w:r>
    </w:p>
    <w:p>
      <w:pPr>
        <w:pStyle w:val="ListBullet"/>
        <w:spacing w:after="60" w:line="276" w:lineRule="auto"/>
      </w:pPr>
      <w:r>
        <w:rPr>
          <w:rFonts w:ascii="Calibri" w:hAnsi="Calibri"/>
          <w:b/>
          <w:color w:val="000000"/>
          <w:sz w:val="20"/>
        </w:rPr>
        <w:t>•</w:t>
      </w:r>
      <w:r>
        <w:rPr>
          <w:rFonts w:ascii="Calibri" w:hAnsi="Calibri"/>
          <w:color w:val="000000"/>
          <w:sz w:val="20"/>
        </w:rPr>
        <w:t xml:space="preserve"> IF-02 (Analyst Triage): Security Analyst -&gt; HTTPS + Signed JWT -&gt; [TB1: API Boundary] -&gt; RBAC -&gt; Triage Service -&gt; Review Log / TLP Classification / Audit Log.</w:t>
      </w:r>
    </w:p>
    <w:p>
      <w:pPr>
        <w:pStyle w:val="ListBullet"/>
        <w:spacing w:after="60" w:line="276" w:lineRule="auto"/>
      </w:pPr>
      <w:r>
        <w:rPr>
          <w:rFonts w:ascii="Calibri" w:hAnsi="Calibri"/>
          <w:b/>
          <w:color w:val="000000"/>
          <w:sz w:val="20"/>
        </w:rPr>
        <w:t>•</w:t>
      </w:r>
      <w:r>
        <w:rPr>
          <w:rFonts w:ascii="Calibri" w:hAnsi="Calibri"/>
          <w:color w:val="000000"/>
          <w:sz w:val="20"/>
        </w:rPr>
        <w:t xml:space="preserve"> IF-03 (Threat Feed Egress): Threat Consumer / SIEM -&gt; HTTPS + JWT -&gt; [TB1: API Boundary] -&gt; TLP Authorization (canAccessTLP) -&gt; Approved Intelligence -&gt; Server-Side TLP Filtering -&gt; OASIS STIX 2.1 Serialization -&gt; Consumer.</w:t>
      </w:r>
    </w:p>
    <w:p>
      <w:pPr>
        <w:pStyle w:val="Heading2"/>
        <w:keepNext/>
        <w:spacing w:before="240" w:after="80"/>
      </w:pPr>
      <w:r>
        <w:rPr>
          <w:rFonts w:ascii="Calibri" w:hAnsi="Calibri"/>
          <w:b/>
          <w:color w:val="000000"/>
          <w:sz w:val="26"/>
        </w:rPr>
        <w:t>8.4 Concrete Vulnerability Analysis</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1806"/>
        <w:gridCol w:w="1806"/>
        <w:gridCol w:w="1806"/>
        <w:gridCol w:w="1806"/>
        <w:gridCol w:w="1806"/>
      </w:tblGrid>
      <w:tr>
        <w:tc>
          <w:tcPr>
            <w:tcW w:type="dxa" w:w="864"/>
            <w:shd w:fill="F1F5F9"/>
            <w:tcMar>
              <w:top w:w="100" w:type="dxa"/>
              <w:bottom w:w="100" w:type="dxa"/>
              <w:left w:w="120" w:type="dxa"/>
              <w:right w:w="120" w:type="dxa"/>
            </w:tcMar>
          </w:tcPr>
          <w:p>
            <w:pPr>
              <w:jc w:val="left"/>
            </w:pPr>
            <w:r>
              <w:rPr>
                <w:rFonts w:ascii="Calibri" w:hAnsi="Calibri"/>
                <w:b/>
                <w:color w:val="000000"/>
                <w:sz w:val="18"/>
              </w:rPr>
              <w:t>ID</w:t>
            </w:r>
          </w:p>
        </w:tc>
        <w:tc>
          <w:tcPr>
            <w:tcW w:type="dxa" w:w="2592"/>
            <w:shd w:fill="F1F5F9"/>
            <w:tcMar>
              <w:top w:w="100" w:type="dxa"/>
              <w:bottom w:w="100" w:type="dxa"/>
              <w:left w:w="120" w:type="dxa"/>
              <w:right w:w="120" w:type="dxa"/>
            </w:tcMar>
          </w:tcPr>
          <w:p>
            <w:pPr>
              <w:jc w:val="left"/>
            </w:pPr>
            <w:r>
              <w:rPr>
                <w:rFonts w:ascii="Calibri" w:hAnsi="Calibri"/>
                <w:b/>
                <w:color w:val="000000"/>
                <w:sz w:val="18"/>
              </w:rPr>
              <w:t>Vulnerability</w:t>
            </w:r>
          </w:p>
        </w:tc>
        <w:tc>
          <w:tcPr>
            <w:tcW w:type="dxa" w:w="1296"/>
            <w:shd w:fill="F1F5F9"/>
            <w:tcMar>
              <w:top w:w="100" w:type="dxa"/>
              <w:bottom w:w="100" w:type="dxa"/>
              <w:left w:w="120" w:type="dxa"/>
              <w:right w:w="120" w:type="dxa"/>
            </w:tcMar>
          </w:tcPr>
          <w:p>
            <w:pPr>
              <w:jc w:val="left"/>
            </w:pPr>
            <w:r>
              <w:rPr>
                <w:rFonts w:ascii="Calibri" w:hAnsi="Calibri"/>
                <w:b/>
                <w:color w:val="000000"/>
                <w:sz w:val="18"/>
              </w:rPr>
              <w:t>CWE</w:t>
            </w:r>
          </w:p>
        </w:tc>
        <w:tc>
          <w:tcPr>
            <w:tcW w:type="dxa" w:w="1440"/>
            <w:shd w:fill="F1F5F9"/>
            <w:tcMar>
              <w:top w:w="100" w:type="dxa"/>
              <w:bottom w:w="100" w:type="dxa"/>
              <w:left w:w="120" w:type="dxa"/>
              <w:right w:w="120" w:type="dxa"/>
            </w:tcMar>
          </w:tcPr>
          <w:p>
            <w:pPr>
              <w:jc w:val="left"/>
            </w:pPr>
            <w:r>
              <w:rPr>
                <w:rFonts w:ascii="Calibri" w:hAnsi="Calibri"/>
                <w:b/>
                <w:color w:val="000000"/>
                <w:sz w:val="18"/>
              </w:rPr>
              <w:t>Related Threat</w:t>
            </w:r>
          </w:p>
        </w:tc>
        <w:tc>
          <w:tcPr>
            <w:tcW w:type="dxa" w:w="2880"/>
            <w:shd w:fill="F1F5F9"/>
            <w:tcMar>
              <w:top w:w="100" w:type="dxa"/>
              <w:bottom w:w="100" w:type="dxa"/>
              <w:left w:w="120" w:type="dxa"/>
              <w:right w:w="120" w:type="dxa"/>
            </w:tcMar>
          </w:tcPr>
          <w:p>
            <w:pPr>
              <w:jc w:val="left"/>
            </w:pPr>
            <w:r>
              <w:rPr>
                <w:rFonts w:ascii="Calibri" w:hAnsi="Calibri"/>
                <w:b/>
                <w:color w:val="000000"/>
                <w:sz w:val="18"/>
              </w:rPr>
              <w:t>Implemented Mitigation Control</w:t>
            </w:r>
          </w:p>
        </w:tc>
      </w:tr>
      <w:tr>
        <w:tc>
          <w:tcPr>
            <w:tcW w:type="dxa" w:w="864"/>
            <w:shd w:fill="FFFFFF"/>
            <w:tcMar>
              <w:top w:w="80" w:type="dxa"/>
              <w:bottom w:w="80" w:type="dxa"/>
              <w:left w:w="120" w:type="dxa"/>
              <w:right w:w="120" w:type="dxa"/>
            </w:tcMar>
          </w:tcPr>
          <w:p>
            <w:pPr>
              <w:jc w:val="left"/>
            </w:pPr>
            <w:r>
              <w:rPr>
                <w:rFonts w:ascii="Calibri" w:hAnsi="Calibri"/>
                <w:color w:val="000000"/>
                <w:sz w:val="17"/>
              </w:rPr>
              <w:t>V01</w:t>
            </w:r>
          </w:p>
        </w:tc>
        <w:tc>
          <w:tcPr>
            <w:tcW w:type="dxa" w:w="2592"/>
            <w:shd w:fill="FFFFFF"/>
            <w:tcMar>
              <w:top w:w="80" w:type="dxa"/>
              <w:bottom w:w="80" w:type="dxa"/>
              <w:left w:w="120" w:type="dxa"/>
              <w:right w:w="120" w:type="dxa"/>
            </w:tcMar>
          </w:tcPr>
          <w:p>
            <w:pPr>
              <w:jc w:val="left"/>
            </w:pPr>
            <w:r>
              <w:rPr>
                <w:rFonts w:ascii="Calibri" w:hAnsi="Calibri"/>
                <w:color w:val="000000"/>
                <w:sz w:val="17"/>
              </w:rPr>
              <w:t>Credential compromise</w:t>
            </w:r>
          </w:p>
        </w:tc>
        <w:tc>
          <w:tcPr>
            <w:tcW w:type="dxa" w:w="1296"/>
            <w:shd w:fill="FFFFFF"/>
            <w:tcMar>
              <w:top w:w="80" w:type="dxa"/>
              <w:bottom w:w="80" w:type="dxa"/>
              <w:left w:w="120" w:type="dxa"/>
              <w:right w:w="120" w:type="dxa"/>
            </w:tcMar>
          </w:tcPr>
          <w:p>
            <w:pPr>
              <w:jc w:val="left"/>
            </w:pPr>
            <w:r>
              <w:rPr>
                <w:rFonts w:ascii="Calibri" w:hAnsi="Calibri"/>
                <w:color w:val="000000"/>
                <w:sz w:val="17"/>
              </w:rPr>
              <w:t>CWE-798</w:t>
            </w:r>
          </w:p>
        </w:tc>
        <w:tc>
          <w:tcPr>
            <w:tcW w:type="dxa" w:w="1440"/>
            <w:shd w:fill="FFFFFF"/>
            <w:tcMar>
              <w:top w:w="80" w:type="dxa"/>
              <w:bottom w:w="80" w:type="dxa"/>
              <w:left w:w="120" w:type="dxa"/>
              <w:right w:w="120" w:type="dxa"/>
            </w:tcMar>
          </w:tcPr>
          <w:p>
            <w:pPr>
              <w:jc w:val="left"/>
            </w:pPr>
            <w:r>
              <w:rPr>
                <w:rFonts w:ascii="Calibri" w:hAnsi="Calibri"/>
                <w:color w:val="000000"/>
                <w:sz w:val="17"/>
              </w:rPr>
              <w:t>T01</w:t>
            </w:r>
          </w:p>
        </w:tc>
        <w:tc>
          <w:tcPr>
            <w:tcW w:type="dxa" w:w="2880"/>
            <w:shd w:fill="FFFFFF"/>
            <w:tcMar>
              <w:top w:w="80" w:type="dxa"/>
              <w:bottom w:w="80" w:type="dxa"/>
              <w:left w:w="120" w:type="dxa"/>
              <w:right w:w="120" w:type="dxa"/>
            </w:tcMar>
          </w:tcPr>
          <w:p>
            <w:pPr>
              <w:jc w:val="left"/>
            </w:pPr>
            <w:r>
              <w:rPr>
                <w:rFonts w:ascii="Calibri" w:hAnsi="Calibri"/>
                <w:color w:val="000000"/>
                <w:sz w:val="17"/>
              </w:rPr>
              <w:t>Salted Bcrypt (10 rounds) + RFC 6238 TOTP MFA + 5 req/min rate limiter.</w:t>
            </w:r>
          </w:p>
        </w:tc>
      </w:tr>
      <w:tr>
        <w:tc>
          <w:tcPr>
            <w:tcW w:type="dxa" w:w="864"/>
            <w:shd w:fill="F9FAFB"/>
            <w:tcMar>
              <w:top w:w="80" w:type="dxa"/>
              <w:bottom w:w="80" w:type="dxa"/>
              <w:left w:w="120" w:type="dxa"/>
              <w:right w:w="120" w:type="dxa"/>
            </w:tcMar>
          </w:tcPr>
          <w:p>
            <w:pPr>
              <w:jc w:val="left"/>
            </w:pPr>
            <w:r>
              <w:rPr>
                <w:rFonts w:ascii="Calibri" w:hAnsi="Calibri"/>
                <w:color w:val="000000"/>
                <w:sz w:val="17"/>
              </w:rPr>
              <w:t>V02</w:t>
            </w:r>
          </w:p>
        </w:tc>
        <w:tc>
          <w:tcPr>
            <w:tcW w:type="dxa" w:w="2592"/>
            <w:shd w:fill="F9FAFB"/>
            <w:tcMar>
              <w:top w:w="80" w:type="dxa"/>
              <w:bottom w:w="80" w:type="dxa"/>
              <w:left w:w="120" w:type="dxa"/>
              <w:right w:w="120" w:type="dxa"/>
            </w:tcMar>
          </w:tcPr>
          <w:p>
            <w:pPr>
              <w:jc w:val="left"/>
            </w:pPr>
            <w:r>
              <w:rPr>
                <w:rFonts w:ascii="Calibri" w:hAnsi="Calibri"/>
                <w:color w:val="000000"/>
                <w:sz w:val="17"/>
              </w:rPr>
              <w:t>Broken access control / IDOR</w:t>
            </w:r>
          </w:p>
        </w:tc>
        <w:tc>
          <w:tcPr>
            <w:tcW w:type="dxa" w:w="1296"/>
            <w:shd w:fill="F9FAFB"/>
            <w:tcMar>
              <w:top w:w="80" w:type="dxa"/>
              <w:bottom w:w="80" w:type="dxa"/>
              <w:left w:w="120" w:type="dxa"/>
              <w:right w:w="120" w:type="dxa"/>
            </w:tcMar>
          </w:tcPr>
          <w:p>
            <w:pPr>
              <w:jc w:val="left"/>
            </w:pPr>
            <w:r>
              <w:rPr>
                <w:rFonts w:ascii="Calibri" w:hAnsi="Calibri"/>
                <w:color w:val="000000"/>
                <w:sz w:val="17"/>
              </w:rPr>
              <w:t>CWE-639</w:t>
            </w:r>
          </w:p>
        </w:tc>
        <w:tc>
          <w:tcPr>
            <w:tcW w:type="dxa" w:w="1440"/>
            <w:shd w:fill="F9FAFB"/>
            <w:tcMar>
              <w:top w:w="80" w:type="dxa"/>
              <w:bottom w:w="80" w:type="dxa"/>
              <w:left w:w="120" w:type="dxa"/>
              <w:right w:w="120" w:type="dxa"/>
            </w:tcMar>
          </w:tcPr>
          <w:p>
            <w:pPr>
              <w:jc w:val="left"/>
            </w:pPr>
            <w:r>
              <w:rPr>
                <w:rFonts w:ascii="Calibri" w:hAnsi="Calibri"/>
                <w:color w:val="000000"/>
                <w:sz w:val="17"/>
              </w:rPr>
              <w:t>T04, T08</w:t>
            </w:r>
          </w:p>
        </w:tc>
        <w:tc>
          <w:tcPr>
            <w:tcW w:type="dxa" w:w="2880"/>
            <w:shd w:fill="F9FAFB"/>
            <w:tcMar>
              <w:top w:w="80" w:type="dxa"/>
              <w:bottom w:w="80" w:type="dxa"/>
              <w:left w:w="120" w:type="dxa"/>
              <w:right w:w="120" w:type="dxa"/>
            </w:tcMar>
          </w:tcPr>
          <w:p>
            <w:pPr>
              <w:jc w:val="left"/>
            </w:pPr>
            <w:r>
              <w:rPr>
                <w:rFonts w:ascii="Calibri" w:hAnsi="Calibri"/>
                <w:color w:val="000000"/>
                <w:sz w:val="17"/>
              </w:rPr>
              <w:t>Object-level authorization (user.org_id === report.org_id) and centralized canAccessTLP().</w:t>
            </w:r>
          </w:p>
        </w:tc>
      </w:tr>
      <w:tr>
        <w:tc>
          <w:tcPr>
            <w:tcW w:type="dxa" w:w="864"/>
            <w:shd w:fill="FFFFFF"/>
            <w:tcMar>
              <w:top w:w="80" w:type="dxa"/>
              <w:bottom w:w="80" w:type="dxa"/>
              <w:left w:w="120" w:type="dxa"/>
              <w:right w:w="120" w:type="dxa"/>
            </w:tcMar>
          </w:tcPr>
          <w:p>
            <w:pPr>
              <w:jc w:val="left"/>
            </w:pPr>
            <w:r>
              <w:rPr>
                <w:rFonts w:ascii="Calibri" w:hAnsi="Calibri"/>
                <w:color w:val="000000"/>
                <w:sz w:val="17"/>
              </w:rPr>
              <w:t>V03</w:t>
            </w:r>
          </w:p>
        </w:tc>
        <w:tc>
          <w:tcPr>
            <w:tcW w:type="dxa" w:w="2592"/>
            <w:shd w:fill="FFFFFF"/>
            <w:tcMar>
              <w:top w:w="80" w:type="dxa"/>
              <w:bottom w:w="80" w:type="dxa"/>
              <w:left w:w="120" w:type="dxa"/>
              <w:right w:w="120" w:type="dxa"/>
            </w:tcMar>
          </w:tcPr>
          <w:p>
            <w:pPr>
              <w:jc w:val="left"/>
            </w:pPr>
            <w:r>
              <w:rPr>
                <w:rFonts w:ascii="Calibri" w:hAnsi="Calibri"/>
                <w:color w:val="000000"/>
                <w:sz w:val="17"/>
              </w:rPr>
              <w:t>Broken role authorization</w:t>
            </w:r>
          </w:p>
        </w:tc>
        <w:tc>
          <w:tcPr>
            <w:tcW w:type="dxa" w:w="1296"/>
            <w:shd w:fill="FFFFFF"/>
            <w:tcMar>
              <w:top w:w="80" w:type="dxa"/>
              <w:bottom w:w="80" w:type="dxa"/>
              <w:left w:w="120" w:type="dxa"/>
              <w:right w:w="120" w:type="dxa"/>
            </w:tcMar>
          </w:tcPr>
          <w:p>
            <w:pPr>
              <w:jc w:val="left"/>
            </w:pPr>
            <w:r>
              <w:rPr>
                <w:rFonts w:ascii="Calibri" w:hAnsi="Calibri"/>
                <w:color w:val="000000"/>
                <w:sz w:val="17"/>
              </w:rPr>
              <w:t>CWE-862</w:t>
            </w:r>
          </w:p>
        </w:tc>
        <w:tc>
          <w:tcPr>
            <w:tcW w:type="dxa" w:w="1440"/>
            <w:shd w:fill="FFFFFF"/>
            <w:tcMar>
              <w:top w:w="80" w:type="dxa"/>
              <w:bottom w:w="80" w:type="dxa"/>
              <w:left w:w="120" w:type="dxa"/>
              <w:right w:w="120" w:type="dxa"/>
            </w:tcMar>
          </w:tcPr>
          <w:p>
            <w:pPr>
              <w:jc w:val="left"/>
            </w:pPr>
            <w:r>
              <w:rPr>
                <w:rFonts w:ascii="Calibri" w:hAnsi="Calibri"/>
                <w:color w:val="000000"/>
                <w:sz w:val="17"/>
              </w:rPr>
              <w:t>T06</w:t>
            </w:r>
          </w:p>
        </w:tc>
        <w:tc>
          <w:tcPr>
            <w:tcW w:type="dxa" w:w="2880"/>
            <w:shd w:fill="FFFFFF"/>
            <w:tcMar>
              <w:top w:w="80" w:type="dxa"/>
              <w:bottom w:w="80" w:type="dxa"/>
              <w:left w:w="120" w:type="dxa"/>
              <w:right w:w="120" w:type="dxa"/>
            </w:tcMar>
          </w:tcPr>
          <w:p>
            <w:pPr>
              <w:jc w:val="left"/>
            </w:pPr>
            <w:r>
              <w:rPr>
                <w:rFonts w:ascii="Calibri" w:hAnsi="Calibri"/>
                <w:color w:val="000000"/>
                <w:sz w:val="17"/>
              </w:rPr>
              <w:t>Express RBAC middleware (rbacGuard) returning HTTP 403 Forbidden.</w:t>
            </w:r>
          </w:p>
        </w:tc>
      </w:tr>
      <w:tr>
        <w:tc>
          <w:tcPr>
            <w:tcW w:type="dxa" w:w="864"/>
            <w:shd w:fill="F9FAFB"/>
            <w:tcMar>
              <w:top w:w="80" w:type="dxa"/>
              <w:bottom w:w="80" w:type="dxa"/>
              <w:left w:w="120" w:type="dxa"/>
              <w:right w:w="120" w:type="dxa"/>
            </w:tcMar>
          </w:tcPr>
          <w:p>
            <w:pPr>
              <w:jc w:val="left"/>
            </w:pPr>
            <w:r>
              <w:rPr>
                <w:rFonts w:ascii="Calibri" w:hAnsi="Calibri"/>
                <w:color w:val="000000"/>
                <w:sz w:val="17"/>
              </w:rPr>
              <w:t>V04</w:t>
            </w:r>
          </w:p>
        </w:tc>
        <w:tc>
          <w:tcPr>
            <w:tcW w:type="dxa" w:w="2592"/>
            <w:shd w:fill="F9FAFB"/>
            <w:tcMar>
              <w:top w:w="80" w:type="dxa"/>
              <w:bottom w:w="80" w:type="dxa"/>
              <w:left w:w="120" w:type="dxa"/>
              <w:right w:w="120" w:type="dxa"/>
            </w:tcMar>
          </w:tcPr>
          <w:p>
            <w:pPr>
              <w:jc w:val="left"/>
            </w:pPr>
            <w:r>
              <w:rPr>
                <w:rFonts w:ascii="Calibri" w:hAnsi="Calibri"/>
                <w:color w:val="000000"/>
                <w:sz w:val="17"/>
              </w:rPr>
              <w:t>Stored Cross-Site Scripting (XSS)</w:t>
            </w:r>
          </w:p>
        </w:tc>
        <w:tc>
          <w:tcPr>
            <w:tcW w:type="dxa" w:w="1296"/>
            <w:shd w:fill="F9FAFB"/>
            <w:tcMar>
              <w:top w:w="80" w:type="dxa"/>
              <w:bottom w:w="80" w:type="dxa"/>
              <w:left w:w="120" w:type="dxa"/>
              <w:right w:w="120" w:type="dxa"/>
            </w:tcMar>
          </w:tcPr>
          <w:p>
            <w:pPr>
              <w:jc w:val="left"/>
            </w:pPr>
            <w:r>
              <w:rPr>
                <w:rFonts w:ascii="Calibri" w:hAnsi="Calibri"/>
                <w:color w:val="000000"/>
                <w:sz w:val="17"/>
              </w:rPr>
              <w:t>CWE-79</w:t>
            </w:r>
          </w:p>
        </w:tc>
        <w:tc>
          <w:tcPr>
            <w:tcW w:type="dxa" w:w="1440"/>
            <w:shd w:fill="F9FAFB"/>
            <w:tcMar>
              <w:top w:w="80" w:type="dxa"/>
              <w:bottom w:w="80" w:type="dxa"/>
              <w:left w:w="120" w:type="dxa"/>
              <w:right w:w="120" w:type="dxa"/>
            </w:tcMar>
          </w:tcPr>
          <w:p>
            <w:pPr>
              <w:jc w:val="left"/>
            </w:pPr>
            <w:r>
              <w:rPr>
                <w:rFonts w:ascii="Calibri" w:hAnsi="Calibri"/>
                <w:color w:val="000000"/>
                <w:sz w:val="17"/>
              </w:rPr>
              <w:t>T07</w:t>
            </w:r>
          </w:p>
        </w:tc>
        <w:tc>
          <w:tcPr>
            <w:tcW w:type="dxa" w:w="2880"/>
            <w:shd w:fill="F9FAFB"/>
            <w:tcMar>
              <w:top w:w="80" w:type="dxa"/>
              <w:bottom w:w="80" w:type="dxa"/>
              <w:left w:w="120" w:type="dxa"/>
              <w:right w:w="120" w:type="dxa"/>
            </w:tcMar>
          </w:tcPr>
          <w:p>
            <w:pPr>
              <w:jc w:val="left"/>
            </w:pPr>
            <w:r>
              <w:rPr>
                <w:rFonts w:ascii="Calibri" w:hAnsi="Calibri"/>
                <w:color w:val="000000"/>
                <w:sz w:val="17"/>
              </w:rPr>
              <w:t>Server-side regex sanitization stripping raw &lt;script&gt; tags and event attributes.</w:t>
            </w:r>
          </w:p>
        </w:tc>
      </w:tr>
      <w:tr>
        <w:tc>
          <w:tcPr>
            <w:tcW w:type="dxa" w:w="864"/>
            <w:shd w:fill="FFFFFF"/>
            <w:tcMar>
              <w:top w:w="80" w:type="dxa"/>
              <w:bottom w:w="80" w:type="dxa"/>
              <w:left w:w="120" w:type="dxa"/>
              <w:right w:w="120" w:type="dxa"/>
            </w:tcMar>
          </w:tcPr>
          <w:p>
            <w:pPr>
              <w:jc w:val="left"/>
            </w:pPr>
            <w:r>
              <w:rPr>
                <w:rFonts w:ascii="Calibri" w:hAnsi="Calibri"/>
                <w:color w:val="000000"/>
                <w:sz w:val="17"/>
              </w:rPr>
              <w:t>V05</w:t>
            </w:r>
          </w:p>
        </w:tc>
        <w:tc>
          <w:tcPr>
            <w:tcW w:type="dxa" w:w="2592"/>
            <w:shd w:fill="FFFFFF"/>
            <w:tcMar>
              <w:top w:w="80" w:type="dxa"/>
              <w:bottom w:w="80" w:type="dxa"/>
              <w:left w:w="120" w:type="dxa"/>
              <w:right w:w="120" w:type="dxa"/>
            </w:tcMar>
          </w:tcPr>
          <w:p>
            <w:pPr>
              <w:jc w:val="left"/>
            </w:pPr>
            <w:r>
              <w:rPr>
                <w:rFonts w:ascii="Calibri" w:hAnsi="Calibri"/>
                <w:color w:val="000000"/>
                <w:sz w:val="17"/>
              </w:rPr>
              <w:t>Resource exhaustion / ReDoS</w:t>
            </w:r>
          </w:p>
        </w:tc>
        <w:tc>
          <w:tcPr>
            <w:tcW w:type="dxa" w:w="1296"/>
            <w:shd w:fill="FFFFFF"/>
            <w:tcMar>
              <w:top w:w="80" w:type="dxa"/>
              <w:bottom w:w="80" w:type="dxa"/>
              <w:left w:w="120" w:type="dxa"/>
              <w:right w:w="120" w:type="dxa"/>
            </w:tcMar>
          </w:tcPr>
          <w:p>
            <w:pPr>
              <w:jc w:val="left"/>
            </w:pPr>
            <w:r>
              <w:rPr>
                <w:rFonts w:ascii="Calibri" w:hAnsi="Calibri"/>
                <w:color w:val="000000"/>
                <w:sz w:val="17"/>
              </w:rPr>
              <w:t>CWE-1333</w:t>
            </w:r>
          </w:p>
        </w:tc>
        <w:tc>
          <w:tcPr>
            <w:tcW w:type="dxa" w:w="1440"/>
            <w:shd w:fill="FFFFFF"/>
            <w:tcMar>
              <w:top w:w="80" w:type="dxa"/>
              <w:bottom w:w="80" w:type="dxa"/>
              <w:left w:w="120" w:type="dxa"/>
              <w:right w:w="120" w:type="dxa"/>
            </w:tcMar>
          </w:tcPr>
          <w:p>
            <w:pPr>
              <w:jc w:val="left"/>
            </w:pPr>
            <w:r>
              <w:rPr>
                <w:rFonts w:ascii="Calibri" w:hAnsi="Calibri"/>
                <w:color w:val="000000"/>
                <w:sz w:val="17"/>
              </w:rPr>
              <w:t>T05, T09</w:t>
            </w:r>
          </w:p>
        </w:tc>
        <w:tc>
          <w:tcPr>
            <w:tcW w:type="dxa" w:w="2880"/>
            <w:shd w:fill="FFFFFF"/>
            <w:tcMar>
              <w:top w:w="80" w:type="dxa"/>
              <w:bottom w:w="80" w:type="dxa"/>
              <w:left w:w="120" w:type="dxa"/>
              <w:right w:w="120" w:type="dxa"/>
            </w:tcMar>
          </w:tcPr>
          <w:p>
            <w:pPr>
              <w:jc w:val="left"/>
            </w:pPr>
            <w:r>
              <w:rPr>
                <w:rFonts w:ascii="Calibri" w:hAnsi="Calibri"/>
                <w:color w:val="000000"/>
                <w:sz w:val="17"/>
              </w:rPr>
              <w:t>Anchored, bounded regular expressions (&lt;253 chars) + 100kb payload ceiling.</w:t>
            </w:r>
          </w:p>
        </w:tc>
      </w:tr>
      <w:tr>
        <w:tc>
          <w:tcPr>
            <w:tcW w:type="dxa" w:w="864"/>
            <w:shd w:fill="F9FAFB"/>
            <w:tcMar>
              <w:top w:w="80" w:type="dxa"/>
              <w:bottom w:w="80" w:type="dxa"/>
              <w:left w:w="120" w:type="dxa"/>
              <w:right w:w="120" w:type="dxa"/>
            </w:tcMar>
          </w:tcPr>
          <w:p>
            <w:pPr>
              <w:jc w:val="left"/>
            </w:pPr>
            <w:r>
              <w:rPr>
                <w:rFonts w:ascii="Calibri" w:hAnsi="Calibri"/>
                <w:color w:val="000000"/>
                <w:sz w:val="17"/>
              </w:rPr>
              <w:t>V06</w:t>
            </w:r>
          </w:p>
        </w:tc>
        <w:tc>
          <w:tcPr>
            <w:tcW w:type="dxa" w:w="2592"/>
            <w:shd w:fill="F9FAFB"/>
            <w:tcMar>
              <w:top w:w="80" w:type="dxa"/>
              <w:bottom w:w="80" w:type="dxa"/>
              <w:left w:w="120" w:type="dxa"/>
              <w:right w:w="120" w:type="dxa"/>
            </w:tcMar>
          </w:tcPr>
          <w:p>
            <w:pPr>
              <w:jc w:val="left"/>
            </w:pPr>
            <w:r>
              <w:rPr>
                <w:rFonts w:ascii="Calibri" w:hAnsi="Calibri"/>
                <w:color w:val="000000"/>
                <w:sz w:val="17"/>
              </w:rPr>
              <w:t>Insufficient audit protection</w:t>
            </w:r>
          </w:p>
        </w:tc>
        <w:tc>
          <w:tcPr>
            <w:tcW w:type="dxa" w:w="1296"/>
            <w:shd w:fill="F9FAFB"/>
            <w:tcMar>
              <w:top w:w="80" w:type="dxa"/>
              <w:bottom w:w="80" w:type="dxa"/>
              <w:left w:w="120" w:type="dxa"/>
              <w:right w:w="120" w:type="dxa"/>
            </w:tcMar>
          </w:tcPr>
          <w:p>
            <w:pPr>
              <w:jc w:val="left"/>
            </w:pPr>
            <w:r>
              <w:rPr>
                <w:rFonts w:ascii="Calibri" w:hAnsi="Calibri"/>
                <w:color w:val="000000"/>
                <w:sz w:val="17"/>
              </w:rPr>
              <w:t>CWE-778</w:t>
            </w:r>
          </w:p>
        </w:tc>
        <w:tc>
          <w:tcPr>
            <w:tcW w:type="dxa" w:w="1440"/>
            <w:shd w:fill="F9FAFB"/>
            <w:tcMar>
              <w:top w:w="80" w:type="dxa"/>
              <w:bottom w:w="80" w:type="dxa"/>
              <w:left w:w="120" w:type="dxa"/>
              <w:right w:w="120" w:type="dxa"/>
            </w:tcMar>
          </w:tcPr>
          <w:p>
            <w:pPr>
              <w:jc w:val="left"/>
            </w:pPr>
            <w:r>
              <w:rPr>
                <w:rFonts w:ascii="Calibri" w:hAnsi="Calibri"/>
                <w:color w:val="000000"/>
                <w:sz w:val="17"/>
              </w:rPr>
              <w:t>T03, T10</w:t>
            </w:r>
          </w:p>
        </w:tc>
        <w:tc>
          <w:tcPr>
            <w:tcW w:type="dxa" w:w="2880"/>
            <w:shd w:fill="F9FAFB"/>
            <w:tcMar>
              <w:top w:w="80" w:type="dxa"/>
              <w:bottom w:w="80" w:type="dxa"/>
              <w:left w:w="120" w:type="dxa"/>
              <w:right w:w="120" w:type="dxa"/>
            </w:tcMar>
          </w:tcPr>
          <w:p>
            <w:pPr>
              <w:jc w:val="left"/>
            </w:pPr>
            <w:r>
              <w:rPr>
                <w:rFonts w:ascii="Calibri" w:hAnsi="Calibri"/>
                <w:color w:val="000000"/>
                <w:sz w:val="17"/>
              </w:rPr>
              <w:t>Cryptographic SHA-256 continuous hash-chained audit logging with offline verification routine.</w:t>
            </w:r>
          </w:p>
        </w:tc>
      </w:tr>
    </w:tbl>
    <w:p/>
    <w:p>
      <w:pPr>
        <w:pStyle w:val="Heading2"/>
        <w:keepNext/>
        <w:spacing w:before="240" w:after="80"/>
      </w:pPr>
      <w:r>
        <w:rPr>
          <w:rFonts w:ascii="Calibri" w:hAnsi="Calibri"/>
          <w:b/>
          <w:color w:val="000000"/>
          <w:sz w:val="26"/>
        </w:rPr>
        <w:t>8.5 Threat Model and Security Data-Flow Diagram</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[DIAGRAM: PHASE 7 STRIDE THREAT MODEL &amp; SECURITY DFD]</w:t>
              <w:br/>
            </w:r>
            <w:r>
              <w:rPr>
                <w:rFonts w:ascii="Calibri" w:hAnsi="Calibri"/>
                <w:i/>
                <w:color w:val="000000"/>
                <w:sz w:val="17"/>
              </w:rPr>
              <w:t>Depicts system processes overlayed with red STRIDE threat callouts and corresponding green security controls.</w:t>
              <w:br/>
            </w:r>
            <w:r>
              <w:rPr>
                <w:rFonts w:ascii="Calibri" w:hAnsi="Calibri"/>
                <w:b/>
                <w:color w:val="000000"/>
                <w:sz w:val="16"/>
              </w:rPr>
              <w:t>Eraser AI Generation Prompt: See evidence/DIAGRAM_GENERATION_PROMPTS.md (Section 6)</w:t>
            </w:r>
          </w:p>
        </w:tc>
      </w:tr>
    </w:tbl>
    <w:p/>
    <w:p>
      <w:r>
        <w:br w:type="page"/>
      </w:r>
    </w:p>
    <w:p>
      <w:pPr>
        <w:pStyle w:val="Heading1"/>
        <w:keepNext/>
        <w:spacing w:before="360" w:after="120"/>
      </w:pPr>
      <w:r>
        <w:rPr>
          <w:rFonts w:ascii="Calibri" w:hAnsi="Calibri"/>
          <w:b/>
          <w:color w:val="000000"/>
          <w:sz w:val="32"/>
        </w:rPr>
        <w:t>9. Phase 8 – Attack Tree Decomposition &amp; Security Architecture Refinement</w:t>
      </w:r>
    </w:p>
    <w:p>
      <w:pPr>
        <w:spacing w:after="80" w:line="276" w:lineRule="auto"/>
      </w:pPr>
      <w:r>
        <w:rPr>
          <w:rFonts w:ascii="Calibri" w:hAnsi="Calibri"/>
          <w:color w:val="000000"/>
          <w:sz w:val="20"/>
        </w:rPr>
        <w:t>Phase 8 models adversary behavior against the primary critical asset using a formal hierarchical Attack Tree with strict AND/OR decomposition logic, derived directly from the authoritative Phase 7 threat model.</w:t>
      </w:r>
    </w:p>
    <w:p>
      <w:pPr>
        <w:pStyle w:val="Heading2"/>
        <w:keepNext/>
        <w:spacing w:before="240" w:after="80"/>
      </w:pPr>
      <w:r>
        <w:rPr>
          <w:rFonts w:ascii="Calibri" w:hAnsi="Calibri"/>
          <w:b/>
          <w:color w:val="000000"/>
          <w:sz w:val="26"/>
        </w:rPr>
        <w:t>9.1 Critical Attacker Goal</w:t>
      </w:r>
    </w:p>
    <w:p>
      <w:pPr>
        <w:spacing w:after="80" w:line="276" w:lineRule="auto"/>
      </w:pPr>
      <w:r>
        <w:rPr>
          <w:rFonts w:ascii="Calibri" w:hAnsi="Calibri"/>
          <w:b/>
          <w:color w:val="000000"/>
          <w:sz w:val="20"/>
        </w:rPr>
        <w:t xml:space="preserve">ROOT GOAL: </w:t>
      </w:r>
      <w:r>
        <w:rPr>
          <w:rFonts w:ascii="Calibri" w:hAnsi="Calibri"/>
          <w:color w:val="000000"/>
          <w:sz w:val="20"/>
        </w:rPr>
        <w:t>Primary Critical Attacker Goal: Exfiltrate Confidential TLP:RED Threat Intelligence</w:t>
      </w:r>
    </w:p>
    <w:p>
      <w:pPr>
        <w:spacing w:after="80" w:line="276" w:lineRule="auto"/>
      </w:pPr>
      <w:r>
        <w:rPr>
          <w:rFonts w:ascii="Calibri" w:hAnsi="Calibri"/>
          <w:color w:val="000000"/>
          <w:sz w:val="20"/>
        </w:rPr>
        <w:t>TLP:RED intelligence contains proprietary victim attribution, unredacted corporate infrastructure telemetry, and active zero-day exploit details. An adversary seeking this intelligence must either compromise a privileged analyst identity or exploit API access control flaws.</w:t>
      </w:r>
    </w:p>
    <w:p>
      <w:pPr>
        <w:pStyle w:val="Heading2"/>
        <w:keepNext/>
        <w:spacing w:before="240" w:after="80"/>
      </w:pPr>
      <w:r>
        <w:rPr>
          <w:rFonts w:ascii="Calibri" w:hAnsi="Calibri"/>
          <w:b/>
          <w:color w:val="000000"/>
          <w:sz w:val="26"/>
        </w:rPr>
        <w:t>9.2 Attack Tree Decomposition (AND / OR Logic)</w:t>
      </w:r>
    </w:p>
    <w:tbl>
      <w:tblPr>
        <w:tblW w:type="auto" w:w="0"/>
        <w:jc w:val="center"/>
        <w:tblLook w:firstColumn="1" w:firstRow="1" w:lastColumn="0" w:lastRow="0" w:noHBand="0" w:noVBand="1" w:val="04A0"/>
      </w:tblPr>
      <w:tblGrid>
        <w:gridCol w:w="9029"/>
      </w:tblGrid>
      <w:tr>
        <w:tc>
          <w:tcPr>
            <w:tcW w:type="dxa" w:w="9029"/>
            <w:shd w:fill="F9FAFB"/>
            <w:tcMar>
              <w:top w:w="100" w:type="dxa"/>
              <w:bottom w:w="100" w:type="dxa"/>
              <w:left w:w="140" w:type="dxa"/>
              <w:right w:w="140" w:type="dxa"/>
            </w:tcMar>
            <w:tcBorders>
              <w:top w:val="single" w:sz="4" w:space="0" w:color="000000"/>
              <w:left w:val="single" w:sz="16" w:space="0" w:color="000000"/>
              <w:bottom w:val="single" w:sz="4" w:space="0" w:color="000000"/>
              <w:right w:val="single" w:sz="4" w:space="0" w:color="000000"/>
            </w:tcBorders>
          </w:tcPr>
          <w:p>
            <w:pPr>
              <w:spacing w:before="0" w:after="0" w:line="252" w:lineRule="auto"/>
            </w:pPr>
            <w:r>
              <w:rPr>
                <w:rFonts w:ascii="Consolas" w:hAnsi="Consolas"/>
                <w:color w:val="000000"/>
                <w:sz w:val="17"/>
              </w:rPr>
              <w:t>ROOT: Exfiltrate Confidential TLP:RED Threat Intelligence</w:t>
              <w:br/>
              <w:t>│</w:t>
              <w:br/>
              <w:t>├── [OR] Branch A: Compromise Analyst Account</w:t>
              <w:br/>
              <w:t>│   │</w:t>
              <w:br/>
              <w:t>│   └── [AND] Credential Hijack &amp; MFA/Session Bypass</w:t>
              <w:br/>
              <w:t>│       ├── [Leaf A1] Credential Compromise (Brute-Force / Credential Stuffing)</w:t>
              <w:br/>
              <w:t>│       └── [Leaf A2] Session / MFA Weakness (TOTP Bypass / Session Hijacking)</w:t>
              <w:br/>
              <w:t>│</w:t>
              <w:br/>
              <w:t>└── [OR] Branch B: Exploit CTI API Access</w:t>
              <w:br/>
              <w:t xml:space="preserve">    │</w:t>
              <w:br/>
              <w:t xml:space="preserve">    ├── [Leaf B1] Broken Object-Level Authorization / IDOR (Direct report UUID query)</w:t>
              <w:br/>
              <w:t xml:space="preserve">    ├── [Leaf B2] Broken TLP Authorization (Bypassing TLP rating check on indicators)</w:t>
              <w:br/>
              <w:t xml:space="preserve">    └── [Leaf B3] Unauthorized STIX Feed Access (Egress scraping of classified feeds)</w:t>
            </w:r>
          </w:p>
        </w:tc>
      </w:tr>
    </w:tbl>
    <w:p/>
    <w:p>
      <w:pPr>
        <w:pStyle w:val="Heading2"/>
        <w:keepNext/>
        <w:spacing w:before="240" w:after="80"/>
      </w:pPr>
      <w:r>
        <w:rPr>
          <w:rFonts w:ascii="Calibri" w:hAnsi="Calibri"/>
          <w:b/>
          <w:color w:val="000000"/>
          <w:sz w:val="26"/>
        </w:rPr>
        <w:t>9.3 Attack Path, STRIDE Threat, Vulnerability, and Control Mapping</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1505"/>
        <w:gridCol w:w="1505"/>
        <w:gridCol w:w="1505"/>
        <w:gridCol w:w="1505"/>
        <w:gridCol w:w="1505"/>
        <w:gridCol w:w="1505"/>
      </w:tblGrid>
      <w:tr>
        <w:tc>
          <w:tcPr>
            <w:tcW w:type="dxa" w:w="2160"/>
            <w:shd w:fill="F1F5F9"/>
            <w:tcMar>
              <w:top w:w="100" w:type="dxa"/>
              <w:bottom w:w="100" w:type="dxa"/>
              <w:left w:w="120" w:type="dxa"/>
              <w:right w:w="120" w:type="dxa"/>
            </w:tcMar>
          </w:tcPr>
          <w:p>
            <w:pPr>
              <w:jc w:val="left"/>
            </w:pPr>
            <w:r>
              <w:rPr>
                <w:rFonts w:ascii="Calibri" w:hAnsi="Calibri"/>
                <w:b/>
                <w:color w:val="000000"/>
                <w:sz w:val="18"/>
              </w:rPr>
              <w:t>Attack Path &amp; Leaf</w:t>
            </w:r>
          </w:p>
        </w:tc>
        <w:tc>
          <w:tcPr>
            <w:tcW w:type="dxa" w:w="864"/>
            <w:shd w:fill="F1F5F9"/>
            <w:tcMar>
              <w:top w:w="100" w:type="dxa"/>
              <w:bottom w:w="100" w:type="dxa"/>
              <w:left w:w="120" w:type="dxa"/>
              <w:right w:w="120" w:type="dxa"/>
            </w:tcMar>
          </w:tcPr>
          <w:p>
            <w:pPr>
              <w:jc w:val="left"/>
            </w:pPr>
            <w:r>
              <w:rPr>
                <w:rFonts w:ascii="Calibri" w:hAnsi="Calibri"/>
                <w:b/>
                <w:color w:val="000000"/>
                <w:sz w:val="18"/>
              </w:rPr>
              <w:t>Target Asset</w:t>
            </w:r>
          </w:p>
        </w:tc>
        <w:tc>
          <w:tcPr>
            <w:tcW w:type="dxa" w:w="1296"/>
            <w:shd w:fill="F1F5F9"/>
            <w:tcMar>
              <w:top w:w="100" w:type="dxa"/>
              <w:bottom w:w="100" w:type="dxa"/>
              <w:left w:w="120" w:type="dxa"/>
              <w:right w:w="120" w:type="dxa"/>
            </w:tcMar>
          </w:tcPr>
          <w:p>
            <w:pPr>
              <w:jc w:val="left"/>
            </w:pPr>
            <w:r>
              <w:rPr>
                <w:rFonts w:ascii="Calibri" w:hAnsi="Calibri"/>
                <w:b/>
                <w:color w:val="000000"/>
                <w:sz w:val="18"/>
              </w:rPr>
              <w:t>STRIDE</w:t>
            </w:r>
          </w:p>
        </w:tc>
        <w:tc>
          <w:tcPr>
            <w:tcW w:type="dxa" w:w="1296"/>
            <w:shd w:fill="F1F5F9"/>
            <w:tcMar>
              <w:top w:w="100" w:type="dxa"/>
              <w:bottom w:w="100" w:type="dxa"/>
              <w:left w:w="120" w:type="dxa"/>
              <w:right w:w="120" w:type="dxa"/>
            </w:tcMar>
          </w:tcPr>
          <w:p>
            <w:pPr>
              <w:jc w:val="left"/>
            </w:pPr>
            <w:r>
              <w:rPr>
                <w:rFonts w:ascii="Calibri" w:hAnsi="Calibri"/>
                <w:b/>
                <w:color w:val="000000"/>
                <w:sz w:val="18"/>
              </w:rPr>
              <w:t>Vulnerability</w:t>
            </w:r>
          </w:p>
        </w:tc>
        <w:tc>
          <w:tcPr>
            <w:tcW w:type="dxa" w:w="1728"/>
            <w:shd w:fill="F1F5F9"/>
            <w:tcMar>
              <w:top w:w="100" w:type="dxa"/>
              <w:bottom w:w="100" w:type="dxa"/>
              <w:left w:w="120" w:type="dxa"/>
              <w:right w:w="120" w:type="dxa"/>
            </w:tcMar>
          </w:tcPr>
          <w:p>
            <w:pPr>
              <w:jc w:val="left"/>
            </w:pPr>
            <w:r>
              <w:rPr>
                <w:rFonts w:ascii="Calibri" w:hAnsi="Calibri"/>
                <w:b/>
                <w:color w:val="000000"/>
                <w:sz w:val="18"/>
              </w:rPr>
              <w:t>Preventive Control</w:t>
            </w:r>
          </w:p>
        </w:tc>
        <w:tc>
          <w:tcPr>
            <w:tcW w:type="dxa" w:w="1728"/>
            <w:shd w:fill="F1F5F9"/>
            <w:tcMar>
              <w:top w:w="100" w:type="dxa"/>
              <w:bottom w:w="100" w:type="dxa"/>
              <w:left w:w="120" w:type="dxa"/>
              <w:right w:w="120" w:type="dxa"/>
            </w:tcMar>
          </w:tcPr>
          <w:p>
            <w:pPr>
              <w:jc w:val="left"/>
            </w:pPr>
            <w:r>
              <w:rPr>
                <w:rFonts w:ascii="Calibri" w:hAnsi="Calibri"/>
                <w:b/>
                <w:color w:val="000000"/>
                <w:sz w:val="18"/>
              </w:rPr>
              <w:t>Detective Control</w:t>
            </w:r>
          </w:p>
        </w:tc>
      </w:tr>
      <w:tr>
        <w:tc>
          <w:tcPr>
            <w:tcW w:type="dxa" w:w="2160"/>
            <w:shd w:fill="FFFFFF"/>
            <w:tcMar>
              <w:top w:w="80" w:type="dxa"/>
              <w:bottom w:w="80" w:type="dxa"/>
              <w:left w:w="120" w:type="dxa"/>
              <w:right w:w="120" w:type="dxa"/>
            </w:tcMar>
          </w:tcPr>
          <w:p>
            <w:pPr>
              <w:jc w:val="left"/>
            </w:pPr>
            <w:r>
              <w:rPr>
                <w:rFonts w:ascii="Calibri" w:hAnsi="Calibri"/>
                <w:color w:val="000000"/>
                <w:sz w:val="17"/>
              </w:rPr>
              <w:t>Branch A -&gt; Leaf A1: Credential Compromise</w:t>
            </w:r>
          </w:p>
        </w:tc>
        <w:tc>
          <w:tcPr>
            <w:tcW w:type="dxa" w:w="864"/>
            <w:shd w:fill="FFFFFF"/>
            <w:tcMar>
              <w:top w:w="80" w:type="dxa"/>
              <w:bottom w:w="80" w:type="dxa"/>
              <w:left w:w="120" w:type="dxa"/>
              <w:right w:w="120" w:type="dxa"/>
            </w:tcMar>
          </w:tcPr>
          <w:p>
            <w:pPr>
              <w:jc w:val="left"/>
            </w:pPr>
            <w:r>
              <w:rPr>
                <w:rFonts w:ascii="Calibri" w:hAnsi="Calibri"/>
                <w:color w:val="000000"/>
                <w:sz w:val="17"/>
              </w:rPr>
              <w:t>A01</w:t>
            </w:r>
          </w:p>
        </w:tc>
        <w:tc>
          <w:tcPr>
            <w:tcW w:type="dxa" w:w="1296"/>
            <w:shd w:fill="FFFFFF"/>
            <w:tcMar>
              <w:top w:w="80" w:type="dxa"/>
              <w:bottom w:w="80" w:type="dxa"/>
              <w:left w:w="120" w:type="dxa"/>
              <w:right w:w="120" w:type="dxa"/>
            </w:tcMar>
          </w:tcPr>
          <w:p>
            <w:pPr>
              <w:jc w:val="left"/>
            </w:pPr>
            <w:r>
              <w:rPr>
                <w:rFonts w:ascii="Calibri" w:hAnsi="Calibri"/>
                <w:color w:val="000000"/>
                <w:sz w:val="17"/>
              </w:rPr>
              <w:t>T01 (Spoofing)</w:t>
            </w:r>
          </w:p>
        </w:tc>
        <w:tc>
          <w:tcPr>
            <w:tcW w:type="dxa" w:w="1296"/>
            <w:shd w:fill="FFFFFF"/>
            <w:tcMar>
              <w:top w:w="80" w:type="dxa"/>
              <w:bottom w:w="80" w:type="dxa"/>
              <w:left w:w="120" w:type="dxa"/>
              <w:right w:w="120" w:type="dxa"/>
            </w:tcMar>
          </w:tcPr>
          <w:p>
            <w:pPr>
              <w:jc w:val="left"/>
            </w:pPr>
            <w:r>
              <w:rPr>
                <w:rFonts w:ascii="Calibri" w:hAnsi="Calibri"/>
                <w:color w:val="000000"/>
                <w:sz w:val="17"/>
              </w:rPr>
              <w:t>V01 (CWE-798)</w:t>
            </w:r>
          </w:p>
        </w:tc>
        <w:tc>
          <w:tcPr>
            <w:tcW w:type="dxa" w:w="1728"/>
            <w:shd w:fill="FFFFFF"/>
            <w:tcMar>
              <w:top w:w="80" w:type="dxa"/>
              <w:bottom w:w="80" w:type="dxa"/>
              <w:left w:w="120" w:type="dxa"/>
              <w:right w:w="120" w:type="dxa"/>
            </w:tcMar>
          </w:tcPr>
          <w:p>
            <w:pPr>
              <w:jc w:val="left"/>
            </w:pPr>
            <w:r>
              <w:rPr>
                <w:rFonts w:ascii="Calibri" w:hAnsi="Calibri"/>
                <w:color w:val="000000"/>
                <w:sz w:val="17"/>
              </w:rPr>
              <w:t>Salted Bcrypt (10 rounds) + 5 req/min rate limit</w:t>
            </w:r>
          </w:p>
        </w:tc>
        <w:tc>
          <w:tcPr>
            <w:tcW w:type="dxa" w:w="1728"/>
            <w:shd w:fill="FFFFFF"/>
            <w:tcMar>
              <w:top w:w="80" w:type="dxa"/>
              <w:bottom w:w="80" w:type="dxa"/>
              <w:left w:w="120" w:type="dxa"/>
              <w:right w:w="120" w:type="dxa"/>
            </w:tcMar>
          </w:tcPr>
          <w:p>
            <w:pPr>
              <w:jc w:val="left"/>
            </w:pPr>
            <w:r>
              <w:rPr>
                <w:rFonts w:ascii="Calibri" w:hAnsi="Calibri"/>
                <w:color w:val="000000"/>
                <w:sz w:val="17"/>
              </w:rPr>
              <w:t>Audit log AUTH_LOGIN_FAILED; cti_failed_logins_total counter</w:t>
            </w:r>
          </w:p>
        </w:tc>
      </w:tr>
      <w:tr>
        <w:tc>
          <w:tcPr>
            <w:tcW w:type="dxa" w:w="2160"/>
            <w:shd w:fill="F9FAFB"/>
            <w:tcMar>
              <w:top w:w="80" w:type="dxa"/>
              <w:bottom w:w="80" w:type="dxa"/>
              <w:left w:w="120" w:type="dxa"/>
              <w:right w:w="120" w:type="dxa"/>
            </w:tcMar>
          </w:tcPr>
          <w:p>
            <w:pPr>
              <w:jc w:val="left"/>
            </w:pPr>
            <w:r>
              <w:rPr>
                <w:rFonts w:ascii="Calibri" w:hAnsi="Calibri"/>
                <w:color w:val="000000"/>
                <w:sz w:val="17"/>
              </w:rPr>
              <w:t>Branch A -&gt; Leaf A2: Session / MFA Weakness</w:t>
            </w:r>
          </w:p>
        </w:tc>
        <w:tc>
          <w:tcPr>
            <w:tcW w:type="dxa" w:w="864"/>
            <w:shd w:fill="F9FAFB"/>
            <w:tcMar>
              <w:top w:w="80" w:type="dxa"/>
              <w:bottom w:w="80" w:type="dxa"/>
              <w:left w:w="120" w:type="dxa"/>
              <w:right w:w="120" w:type="dxa"/>
            </w:tcMar>
          </w:tcPr>
          <w:p>
            <w:pPr>
              <w:jc w:val="left"/>
            </w:pPr>
            <w:r>
              <w:rPr>
                <w:rFonts w:ascii="Calibri" w:hAnsi="Calibri"/>
                <w:color w:val="000000"/>
                <w:sz w:val="17"/>
              </w:rPr>
              <w:t>A02, A03</w:t>
            </w:r>
          </w:p>
        </w:tc>
        <w:tc>
          <w:tcPr>
            <w:tcW w:type="dxa" w:w="1296"/>
            <w:shd w:fill="F9FAFB"/>
            <w:tcMar>
              <w:top w:w="80" w:type="dxa"/>
              <w:bottom w:w="80" w:type="dxa"/>
              <w:left w:w="120" w:type="dxa"/>
              <w:right w:w="120" w:type="dxa"/>
            </w:tcMar>
          </w:tcPr>
          <w:p>
            <w:pPr>
              <w:jc w:val="left"/>
            </w:pPr>
            <w:r>
              <w:rPr>
                <w:rFonts w:ascii="Calibri" w:hAnsi="Calibri"/>
                <w:color w:val="000000"/>
                <w:sz w:val="17"/>
              </w:rPr>
              <w:t>T01 (Spoofing)</w:t>
            </w:r>
          </w:p>
        </w:tc>
        <w:tc>
          <w:tcPr>
            <w:tcW w:type="dxa" w:w="1296"/>
            <w:shd w:fill="F9FAFB"/>
            <w:tcMar>
              <w:top w:w="80" w:type="dxa"/>
              <w:bottom w:w="80" w:type="dxa"/>
              <w:left w:w="120" w:type="dxa"/>
              <w:right w:w="120" w:type="dxa"/>
            </w:tcMar>
          </w:tcPr>
          <w:p>
            <w:pPr>
              <w:jc w:val="left"/>
            </w:pPr>
            <w:r>
              <w:rPr>
                <w:rFonts w:ascii="Calibri" w:hAnsi="Calibri"/>
                <w:color w:val="000000"/>
                <w:sz w:val="17"/>
              </w:rPr>
              <w:t>V01 (CWE-798)</w:t>
            </w:r>
          </w:p>
        </w:tc>
        <w:tc>
          <w:tcPr>
            <w:tcW w:type="dxa" w:w="1728"/>
            <w:shd w:fill="F9FAFB"/>
            <w:tcMar>
              <w:top w:w="80" w:type="dxa"/>
              <w:bottom w:w="80" w:type="dxa"/>
              <w:left w:w="120" w:type="dxa"/>
              <w:right w:w="120" w:type="dxa"/>
            </w:tcMar>
          </w:tcPr>
          <w:p>
            <w:pPr>
              <w:jc w:val="left"/>
            </w:pPr>
            <w:r>
              <w:rPr>
                <w:rFonts w:ascii="Calibri" w:hAnsi="Calibri"/>
                <w:color w:val="000000"/>
                <w:sz w:val="17"/>
              </w:rPr>
              <w:t>RFC 6238 TOTP single-use code + 5m temp token</w:t>
            </w:r>
          </w:p>
        </w:tc>
        <w:tc>
          <w:tcPr>
            <w:tcW w:type="dxa" w:w="1728"/>
            <w:shd w:fill="F9FAFB"/>
            <w:tcMar>
              <w:top w:w="80" w:type="dxa"/>
              <w:bottom w:w="80" w:type="dxa"/>
              <w:left w:w="120" w:type="dxa"/>
              <w:right w:w="120" w:type="dxa"/>
            </w:tcMar>
          </w:tcPr>
          <w:p>
            <w:pPr>
              <w:jc w:val="left"/>
            </w:pPr>
            <w:r>
              <w:rPr>
                <w:rFonts w:ascii="Calibri" w:hAnsi="Calibri"/>
                <w:color w:val="000000"/>
                <w:sz w:val="17"/>
              </w:rPr>
              <w:t>Audit log AUTH_MFA_FAILED; account lockout threshold</w:t>
            </w:r>
          </w:p>
        </w:tc>
      </w:tr>
      <w:tr>
        <w:tc>
          <w:tcPr>
            <w:tcW w:type="dxa" w:w="2160"/>
            <w:shd w:fill="FFFFFF"/>
            <w:tcMar>
              <w:top w:w="80" w:type="dxa"/>
              <w:bottom w:w="80" w:type="dxa"/>
              <w:left w:w="120" w:type="dxa"/>
              <w:right w:w="120" w:type="dxa"/>
            </w:tcMar>
          </w:tcPr>
          <w:p>
            <w:pPr>
              <w:jc w:val="left"/>
            </w:pPr>
            <w:r>
              <w:rPr>
                <w:rFonts w:ascii="Calibri" w:hAnsi="Calibri"/>
                <w:color w:val="000000"/>
                <w:sz w:val="17"/>
              </w:rPr>
              <w:t>Branch B -&gt; Leaf B1: Broken Object Auth (IDOR)</w:t>
            </w:r>
          </w:p>
        </w:tc>
        <w:tc>
          <w:tcPr>
            <w:tcW w:type="dxa" w:w="864"/>
            <w:shd w:fill="FFFFFF"/>
            <w:tcMar>
              <w:top w:w="80" w:type="dxa"/>
              <w:bottom w:w="80" w:type="dxa"/>
              <w:left w:w="120" w:type="dxa"/>
              <w:right w:w="120" w:type="dxa"/>
            </w:tcMar>
          </w:tcPr>
          <w:p>
            <w:pPr>
              <w:jc w:val="left"/>
            </w:pPr>
            <w:r>
              <w:rPr>
                <w:rFonts w:ascii="Calibri" w:hAnsi="Calibri"/>
                <w:color w:val="000000"/>
                <w:sz w:val="17"/>
              </w:rPr>
              <w:t>A05</w:t>
            </w:r>
          </w:p>
        </w:tc>
        <w:tc>
          <w:tcPr>
            <w:tcW w:type="dxa" w:w="1296"/>
            <w:shd w:fill="FFFFFF"/>
            <w:tcMar>
              <w:top w:w="80" w:type="dxa"/>
              <w:bottom w:w="80" w:type="dxa"/>
              <w:left w:w="120" w:type="dxa"/>
              <w:right w:w="120" w:type="dxa"/>
            </w:tcMar>
          </w:tcPr>
          <w:p>
            <w:pPr>
              <w:jc w:val="left"/>
            </w:pPr>
            <w:r>
              <w:rPr>
                <w:rFonts w:ascii="Calibri" w:hAnsi="Calibri"/>
                <w:color w:val="000000"/>
                <w:sz w:val="17"/>
              </w:rPr>
              <w:t>T04 (Disclosure)</w:t>
            </w:r>
          </w:p>
        </w:tc>
        <w:tc>
          <w:tcPr>
            <w:tcW w:type="dxa" w:w="1296"/>
            <w:shd w:fill="FFFFFF"/>
            <w:tcMar>
              <w:top w:w="80" w:type="dxa"/>
              <w:bottom w:w="80" w:type="dxa"/>
              <w:left w:w="120" w:type="dxa"/>
              <w:right w:w="120" w:type="dxa"/>
            </w:tcMar>
          </w:tcPr>
          <w:p>
            <w:pPr>
              <w:jc w:val="left"/>
            </w:pPr>
            <w:r>
              <w:rPr>
                <w:rFonts w:ascii="Calibri" w:hAnsi="Calibri"/>
                <w:color w:val="000000"/>
                <w:sz w:val="17"/>
              </w:rPr>
              <w:t>V02 (CWE-639)</w:t>
            </w:r>
          </w:p>
        </w:tc>
        <w:tc>
          <w:tcPr>
            <w:tcW w:type="dxa" w:w="1728"/>
            <w:shd w:fill="FFFFFF"/>
            <w:tcMar>
              <w:top w:w="80" w:type="dxa"/>
              <w:bottom w:w="80" w:type="dxa"/>
              <w:left w:w="120" w:type="dxa"/>
              <w:right w:w="120" w:type="dxa"/>
            </w:tcMar>
          </w:tcPr>
          <w:p>
            <w:pPr>
              <w:jc w:val="left"/>
            </w:pPr>
            <w:r>
              <w:rPr>
                <w:rFonts w:ascii="Calibri" w:hAnsi="Calibri"/>
                <w:color w:val="000000"/>
                <w:sz w:val="17"/>
              </w:rPr>
              <w:t>Strict ownership check: user.org_id === report.org_id</w:t>
            </w:r>
          </w:p>
        </w:tc>
        <w:tc>
          <w:tcPr>
            <w:tcW w:type="dxa" w:w="1728"/>
            <w:shd w:fill="FFFFFF"/>
            <w:tcMar>
              <w:top w:w="80" w:type="dxa"/>
              <w:bottom w:w="80" w:type="dxa"/>
              <w:left w:w="120" w:type="dxa"/>
              <w:right w:w="120" w:type="dxa"/>
            </w:tcMar>
          </w:tcPr>
          <w:p>
            <w:pPr>
              <w:jc w:val="left"/>
            </w:pPr>
            <w:r>
              <w:rPr>
                <w:rFonts w:ascii="Calibri" w:hAnsi="Calibri"/>
                <w:color w:val="000000"/>
                <w:sz w:val="17"/>
              </w:rPr>
              <w:t>Audit log 403 Forbidden on report access denial; SIEM alert</w:t>
            </w:r>
          </w:p>
        </w:tc>
      </w:tr>
      <w:tr>
        <w:tc>
          <w:tcPr>
            <w:tcW w:type="dxa" w:w="2160"/>
            <w:shd w:fill="F9FAFB"/>
            <w:tcMar>
              <w:top w:w="80" w:type="dxa"/>
              <w:bottom w:w="80" w:type="dxa"/>
              <w:left w:w="120" w:type="dxa"/>
              <w:right w:w="120" w:type="dxa"/>
            </w:tcMar>
          </w:tcPr>
          <w:p>
            <w:pPr>
              <w:jc w:val="left"/>
            </w:pPr>
            <w:r>
              <w:rPr>
                <w:rFonts w:ascii="Calibri" w:hAnsi="Calibri"/>
                <w:color w:val="000000"/>
                <w:sz w:val="17"/>
              </w:rPr>
              <w:t>Branch B -&gt; Leaf B2: Broken TLP Authorization</w:t>
            </w:r>
          </w:p>
        </w:tc>
        <w:tc>
          <w:tcPr>
            <w:tcW w:type="dxa" w:w="864"/>
            <w:shd w:fill="F9FAFB"/>
            <w:tcMar>
              <w:top w:w="80" w:type="dxa"/>
              <w:bottom w:w="80" w:type="dxa"/>
              <w:left w:w="120" w:type="dxa"/>
              <w:right w:w="120" w:type="dxa"/>
            </w:tcMar>
          </w:tcPr>
          <w:p>
            <w:pPr>
              <w:jc w:val="left"/>
            </w:pPr>
            <w:r>
              <w:rPr>
                <w:rFonts w:ascii="Calibri" w:hAnsi="Calibri"/>
                <w:color w:val="000000"/>
                <w:sz w:val="17"/>
              </w:rPr>
              <w:t>A06</w:t>
            </w:r>
          </w:p>
        </w:tc>
        <w:tc>
          <w:tcPr>
            <w:tcW w:type="dxa" w:w="1296"/>
            <w:shd w:fill="F9FAFB"/>
            <w:tcMar>
              <w:top w:w="80" w:type="dxa"/>
              <w:bottom w:w="80" w:type="dxa"/>
              <w:left w:w="120" w:type="dxa"/>
              <w:right w:w="120" w:type="dxa"/>
            </w:tcMar>
          </w:tcPr>
          <w:p>
            <w:pPr>
              <w:jc w:val="left"/>
            </w:pPr>
            <w:r>
              <w:rPr>
                <w:rFonts w:ascii="Calibri" w:hAnsi="Calibri"/>
                <w:color w:val="000000"/>
                <w:sz w:val="17"/>
              </w:rPr>
              <w:t>T04 (Disclosure)</w:t>
            </w:r>
          </w:p>
        </w:tc>
        <w:tc>
          <w:tcPr>
            <w:tcW w:type="dxa" w:w="1296"/>
            <w:shd w:fill="F9FAFB"/>
            <w:tcMar>
              <w:top w:w="80" w:type="dxa"/>
              <w:bottom w:w="80" w:type="dxa"/>
              <w:left w:w="120" w:type="dxa"/>
              <w:right w:w="120" w:type="dxa"/>
            </w:tcMar>
          </w:tcPr>
          <w:p>
            <w:pPr>
              <w:jc w:val="left"/>
            </w:pPr>
            <w:r>
              <w:rPr>
                <w:rFonts w:ascii="Calibri" w:hAnsi="Calibri"/>
                <w:color w:val="000000"/>
                <w:sz w:val="17"/>
              </w:rPr>
              <w:t>V02 (CWE-639)</w:t>
            </w:r>
          </w:p>
        </w:tc>
        <w:tc>
          <w:tcPr>
            <w:tcW w:type="dxa" w:w="1728"/>
            <w:shd w:fill="F9FAFB"/>
            <w:tcMar>
              <w:top w:w="80" w:type="dxa"/>
              <w:bottom w:w="80" w:type="dxa"/>
              <w:left w:w="120" w:type="dxa"/>
              <w:right w:w="120" w:type="dxa"/>
            </w:tcMar>
          </w:tcPr>
          <w:p>
            <w:pPr>
              <w:jc w:val="left"/>
            </w:pPr>
            <w:r>
              <w:rPr>
                <w:rFonts w:ascii="Calibri" w:hAnsi="Calibri"/>
                <w:color w:val="000000"/>
                <w:sz w:val="17"/>
              </w:rPr>
              <w:t>Centralized canAccessTLP() policy function in tlpGuard.js</w:t>
            </w:r>
          </w:p>
        </w:tc>
        <w:tc>
          <w:tcPr>
            <w:tcW w:type="dxa" w:w="1728"/>
            <w:shd w:fill="F9FAFB"/>
            <w:tcMar>
              <w:top w:w="80" w:type="dxa"/>
              <w:bottom w:w="80" w:type="dxa"/>
              <w:left w:w="120" w:type="dxa"/>
              <w:right w:w="120" w:type="dxa"/>
            </w:tcMar>
          </w:tcPr>
          <w:p>
            <w:pPr>
              <w:jc w:val="left"/>
            </w:pPr>
            <w:r>
              <w:rPr>
                <w:rFonts w:ascii="Calibri" w:hAnsi="Calibri"/>
                <w:color w:val="000000"/>
                <w:sz w:val="17"/>
              </w:rPr>
              <w:t>Audit log records user UUID and target indicator ID on 403</w:t>
            </w:r>
          </w:p>
        </w:tc>
      </w:tr>
      <w:tr>
        <w:tc>
          <w:tcPr>
            <w:tcW w:type="dxa" w:w="2160"/>
            <w:shd w:fill="FFFFFF"/>
            <w:tcMar>
              <w:top w:w="80" w:type="dxa"/>
              <w:bottom w:w="80" w:type="dxa"/>
              <w:left w:w="120" w:type="dxa"/>
              <w:right w:w="120" w:type="dxa"/>
            </w:tcMar>
          </w:tcPr>
          <w:p>
            <w:pPr>
              <w:jc w:val="left"/>
            </w:pPr>
            <w:r>
              <w:rPr>
                <w:rFonts w:ascii="Calibri" w:hAnsi="Calibri"/>
                <w:color w:val="000000"/>
                <w:sz w:val="17"/>
              </w:rPr>
              <w:t>Branch B -&gt; Leaf B3: Unauthorized STIX Feed Access</w:t>
            </w:r>
          </w:p>
        </w:tc>
        <w:tc>
          <w:tcPr>
            <w:tcW w:type="dxa" w:w="864"/>
            <w:shd w:fill="FFFFFF"/>
            <w:tcMar>
              <w:top w:w="80" w:type="dxa"/>
              <w:bottom w:w="80" w:type="dxa"/>
              <w:left w:w="120" w:type="dxa"/>
              <w:right w:w="120" w:type="dxa"/>
            </w:tcMar>
          </w:tcPr>
          <w:p>
            <w:pPr>
              <w:jc w:val="left"/>
            </w:pPr>
            <w:r>
              <w:rPr>
                <w:rFonts w:ascii="Calibri" w:hAnsi="Calibri"/>
                <w:color w:val="000000"/>
                <w:sz w:val="17"/>
              </w:rPr>
              <w:t>A08</w:t>
            </w:r>
          </w:p>
        </w:tc>
        <w:tc>
          <w:tcPr>
            <w:tcW w:type="dxa" w:w="1296"/>
            <w:shd w:fill="FFFFFF"/>
            <w:tcMar>
              <w:top w:w="80" w:type="dxa"/>
              <w:bottom w:w="80" w:type="dxa"/>
              <w:left w:w="120" w:type="dxa"/>
              <w:right w:w="120" w:type="dxa"/>
            </w:tcMar>
          </w:tcPr>
          <w:p>
            <w:pPr>
              <w:jc w:val="left"/>
            </w:pPr>
            <w:r>
              <w:rPr>
                <w:rFonts w:ascii="Calibri" w:hAnsi="Calibri"/>
                <w:color w:val="000000"/>
                <w:sz w:val="17"/>
              </w:rPr>
              <w:t>T08 (Disclosure)</w:t>
            </w:r>
          </w:p>
        </w:tc>
        <w:tc>
          <w:tcPr>
            <w:tcW w:type="dxa" w:w="1296"/>
            <w:shd w:fill="FFFFFF"/>
            <w:tcMar>
              <w:top w:w="80" w:type="dxa"/>
              <w:bottom w:w="80" w:type="dxa"/>
              <w:left w:w="120" w:type="dxa"/>
              <w:right w:w="120" w:type="dxa"/>
            </w:tcMar>
          </w:tcPr>
          <w:p>
            <w:pPr>
              <w:jc w:val="left"/>
            </w:pPr>
            <w:r>
              <w:rPr>
                <w:rFonts w:ascii="Calibri" w:hAnsi="Calibri"/>
                <w:color w:val="000000"/>
                <w:sz w:val="17"/>
              </w:rPr>
              <w:t>V02 (CWE-639)</w:t>
            </w:r>
          </w:p>
        </w:tc>
        <w:tc>
          <w:tcPr>
            <w:tcW w:type="dxa" w:w="1728"/>
            <w:shd w:fill="FFFFFF"/>
            <w:tcMar>
              <w:top w:w="80" w:type="dxa"/>
              <w:bottom w:w="80" w:type="dxa"/>
              <w:left w:w="120" w:type="dxa"/>
              <w:right w:w="120" w:type="dxa"/>
            </w:tcMar>
          </w:tcPr>
          <w:p>
            <w:pPr>
              <w:jc w:val="left"/>
            </w:pPr>
            <w:r>
              <w:rPr>
                <w:rFonts w:ascii="Calibri" w:hAnsi="Calibri"/>
                <w:color w:val="000000"/>
                <w:sz w:val="17"/>
              </w:rPr>
              <w:t>Server-side TLP egress filtering before STIX serialization</w:t>
            </w:r>
          </w:p>
        </w:tc>
        <w:tc>
          <w:tcPr>
            <w:tcW w:type="dxa" w:w="1728"/>
            <w:shd w:fill="FFFFFF"/>
            <w:tcMar>
              <w:top w:w="80" w:type="dxa"/>
              <w:bottom w:w="80" w:type="dxa"/>
              <w:left w:w="120" w:type="dxa"/>
              <w:right w:w="120" w:type="dxa"/>
            </w:tcMar>
          </w:tcPr>
          <w:p>
            <w:pPr>
              <w:jc w:val="left"/>
            </w:pPr>
            <w:r>
              <w:rPr>
                <w:rFonts w:ascii="Calibri" w:hAnsi="Calibri"/>
                <w:color w:val="000000"/>
                <w:sz w:val="17"/>
              </w:rPr>
              <w:t>Prometheus feed count metric; audit records filtered count</w:t>
            </w:r>
          </w:p>
        </w:tc>
      </w:tr>
    </w:tbl>
    <w:p/>
    <w:p>
      <w:pPr>
        <w:pStyle w:val="Heading2"/>
        <w:keepNext/>
        <w:spacing w:before="240" w:after="80"/>
      </w:pPr>
      <w:r>
        <w:rPr>
          <w:rFonts w:ascii="Calibri" w:hAnsi="Calibri"/>
          <w:b/>
          <w:color w:val="000000"/>
          <w:sz w:val="26"/>
        </w:rPr>
        <w:t>9.4 Security Architecture Refinement</w:t>
      </w:r>
    </w:p>
    <w:p>
      <w:pPr>
        <w:spacing w:after="80" w:line="276" w:lineRule="auto"/>
      </w:pPr>
      <w:r>
        <w:rPr>
          <w:rFonts w:ascii="Calibri" w:hAnsi="Calibri"/>
          <w:color w:val="000000"/>
          <w:sz w:val="20"/>
        </w:rPr>
        <w:t>Based on the attack tree analysis, the platform architecture incorporates nine synchronized defensive controls:</w:t>
      </w:r>
    </w:p>
    <w:p>
      <w:pPr>
        <w:pStyle w:val="ListBullet"/>
        <w:spacing w:after="60" w:line="276" w:lineRule="auto"/>
      </w:pPr>
      <w:r>
        <w:rPr>
          <w:rFonts w:ascii="Calibri" w:hAnsi="Calibri"/>
          <w:b/>
          <w:color w:val="000000"/>
          <w:sz w:val="20"/>
        </w:rPr>
        <w:t>1.</w:t>
      </w:r>
      <w:r>
        <w:rPr>
          <w:rFonts w:ascii="Calibri" w:hAnsi="Calibri"/>
          <w:color w:val="000000"/>
          <w:sz w:val="20"/>
        </w:rPr>
        <w:t xml:space="preserve"> Mandatory RFC 6238 TOTP MFA: Two-step authentication dialog; full tokens require valid HMAC-SHA1 TOTP verification.</w:t>
      </w:r>
    </w:p>
    <w:p>
      <w:pPr>
        <w:pStyle w:val="ListBullet"/>
        <w:spacing w:after="60" w:line="276" w:lineRule="auto"/>
      </w:pPr>
      <w:r>
        <w:rPr>
          <w:rFonts w:ascii="Calibri" w:hAnsi="Calibri"/>
          <w:b/>
          <w:color w:val="000000"/>
          <w:sz w:val="20"/>
        </w:rPr>
        <w:t>2.</w:t>
      </w:r>
      <w:r>
        <w:rPr>
          <w:rFonts w:ascii="Calibri" w:hAnsi="Calibri"/>
          <w:color w:val="000000"/>
          <w:sz w:val="20"/>
        </w:rPr>
        <w:t xml:space="preserve"> Work-Factor 10 Bcrypt Hashing: Master credentials salted with 10 rounds, defeating offline dictionary attacks.</w:t>
      </w:r>
    </w:p>
    <w:p>
      <w:pPr>
        <w:pStyle w:val="ListBullet"/>
        <w:spacing w:after="60" w:line="276" w:lineRule="auto"/>
      </w:pPr>
      <w:r>
        <w:rPr>
          <w:rFonts w:ascii="Calibri" w:hAnsi="Calibri"/>
          <w:b/>
          <w:color w:val="000000"/>
          <w:sz w:val="20"/>
        </w:rPr>
        <w:t>3.</w:t>
      </w:r>
      <w:r>
        <w:rPr>
          <w:rFonts w:ascii="Calibri" w:hAnsi="Calibri"/>
          <w:color w:val="000000"/>
          <w:sz w:val="20"/>
        </w:rPr>
        <w:t xml:space="preserve"> Cryptographically Signed JWTs: HMAC-SHA256 signatures with 1-hour expiration validated by authGuard.js.</w:t>
      </w:r>
    </w:p>
    <w:p>
      <w:pPr>
        <w:pStyle w:val="ListBullet"/>
        <w:spacing w:after="60" w:line="276" w:lineRule="auto"/>
      </w:pPr>
      <w:r>
        <w:rPr>
          <w:rFonts w:ascii="Calibri" w:hAnsi="Calibri"/>
          <w:b/>
          <w:color w:val="000000"/>
          <w:sz w:val="20"/>
        </w:rPr>
        <w:t>4.</w:t>
      </w:r>
      <w:r>
        <w:rPr>
          <w:rFonts w:ascii="Calibri" w:hAnsi="Calibri"/>
          <w:color w:val="000000"/>
          <w:sz w:val="20"/>
        </w:rPr>
        <w:t xml:space="preserve"> Role-Based Access Control: rbacGuard.js enforces role boundaries, returning HTTP 403 on violations.</w:t>
      </w:r>
    </w:p>
    <w:p>
      <w:pPr>
        <w:pStyle w:val="ListBullet"/>
        <w:spacing w:after="60" w:line="276" w:lineRule="auto"/>
      </w:pPr>
      <w:r>
        <w:rPr>
          <w:rFonts w:ascii="Calibri" w:hAnsi="Calibri"/>
          <w:b/>
          <w:color w:val="000000"/>
          <w:sz w:val="20"/>
        </w:rPr>
        <w:t>5.</w:t>
      </w:r>
      <w:r>
        <w:rPr>
          <w:rFonts w:ascii="Calibri" w:hAnsi="Calibri"/>
          <w:color w:val="000000"/>
          <w:sz w:val="20"/>
        </w:rPr>
        <w:t xml:space="preserve"> Object-Level Authorization: Report endpoints verify tenant ownership (user.org_id === report.org_id), eliminating IDOR.</w:t>
      </w:r>
    </w:p>
    <w:p>
      <w:pPr>
        <w:pStyle w:val="ListBullet"/>
        <w:spacing w:after="60" w:line="276" w:lineRule="auto"/>
      </w:pPr>
      <w:r>
        <w:rPr>
          <w:rFonts w:ascii="Calibri" w:hAnsi="Calibri"/>
          <w:b/>
          <w:color w:val="000000"/>
          <w:sz w:val="20"/>
        </w:rPr>
        <w:t>6.</w:t>
      </w:r>
      <w:r>
        <w:rPr>
          <w:rFonts w:ascii="Calibri" w:hAnsi="Calibri"/>
          <w:color w:val="000000"/>
          <w:sz w:val="20"/>
        </w:rPr>
        <w:t xml:space="preserve"> Centralized canAccessTLP Policy: In-memory Attribute-Based Access Control strictly denying consumers TLP:RED intelligence.</w:t>
      </w:r>
    </w:p>
    <w:p>
      <w:pPr>
        <w:pStyle w:val="ListBullet"/>
        <w:spacing w:after="60" w:line="276" w:lineRule="auto"/>
      </w:pPr>
      <w:r>
        <w:rPr>
          <w:rFonts w:ascii="Calibri" w:hAnsi="Calibri"/>
          <w:b/>
          <w:color w:val="000000"/>
          <w:sz w:val="20"/>
        </w:rPr>
        <w:t>7.</w:t>
      </w:r>
      <w:r>
        <w:rPr>
          <w:rFonts w:ascii="Calibri" w:hAnsi="Calibri"/>
          <w:color w:val="000000"/>
          <w:sz w:val="20"/>
        </w:rPr>
        <w:t xml:space="preserve"> Server-Side TLP Egress Filtering: Strips TLP:RED objects prior to STIX 2.1 serialization.</w:t>
      </w:r>
    </w:p>
    <w:p>
      <w:pPr>
        <w:pStyle w:val="ListBullet"/>
        <w:spacing w:after="60" w:line="276" w:lineRule="auto"/>
      </w:pPr>
      <w:r>
        <w:rPr>
          <w:rFonts w:ascii="Calibri" w:hAnsi="Calibri"/>
          <w:b/>
          <w:color w:val="000000"/>
          <w:sz w:val="20"/>
        </w:rPr>
        <w:t>8.</w:t>
      </w:r>
      <w:r>
        <w:rPr>
          <w:rFonts w:ascii="Calibri" w:hAnsi="Calibri"/>
          <w:color w:val="000000"/>
          <w:sz w:val="20"/>
        </w:rPr>
        <w:t xml:space="preserve"> Tiered Rate Limiting &amp; Body Caps: authLimiter (5 req/min), apiLimiter (100 req/min), and 100kb payload ceiling prevent DoS.</w:t>
      </w:r>
    </w:p>
    <w:p>
      <w:pPr>
        <w:pStyle w:val="ListBullet"/>
        <w:spacing w:after="60" w:line="276" w:lineRule="auto"/>
      </w:pPr>
      <w:r>
        <w:rPr>
          <w:rFonts w:ascii="Calibri" w:hAnsi="Calibri"/>
          <w:b/>
          <w:color w:val="000000"/>
          <w:sz w:val="20"/>
        </w:rPr>
        <w:t>9.</w:t>
      </w:r>
      <w:r>
        <w:rPr>
          <w:rFonts w:ascii="Calibri" w:hAnsi="Calibri"/>
          <w:color w:val="000000"/>
          <w:sz w:val="20"/>
        </w:rPr>
        <w:t xml:space="preserve"> Tamper-Evident SHA-256 Audit Log: Continuous cryptographic hash chaining provides tamper-evident integrity verification.</w:t>
      </w:r>
    </w:p>
    <w:p>
      <w:pPr>
        <w:pStyle w:val="Heading2"/>
        <w:keepNext/>
        <w:spacing w:before="240" w:after="80"/>
      </w:pPr>
      <w:r>
        <w:rPr>
          <w:rFonts w:ascii="Calibri" w:hAnsi="Calibri"/>
          <w:b/>
          <w:color w:val="000000"/>
          <w:sz w:val="26"/>
        </w:rPr>
        <w:t>9.5 Attack Tree Diagram Reference</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[DIAGRAM: PHASE 8 ATTACK TREE – EXFILTRATE CONFIDENTIAL TLP:RED INTELLIGENCE]</w:t>
              <w:br/>
            </w:r>
            <w:r>
              <w:rPr>
                <w:rFonts w:ascii="Calibri" w:hAnsi="Calibri"/>
                <w:i/>
                <w:color w:val="000000"/>
                <w:sz w:val="17"/>
              </w:rPr>
              <w:t>Hierarchical attack tree with formal AND/OR gates and leaf annotations mapping to Phase 7 STRIDE threats, vulnerabilities, and security controls.</w:t>
              <w:br/>
            </w:r>
            <w:r>
              <w:rPr>
                <w:rFonts w:ascii="Calibri" w:hAnsi="Calibri"/>
                <w:b/>
                <w:color w:val="000000"/>
                <w:sz w:val="16"/>
              </w:rPr>
              <w:t>Eraser AI Generation Prompt: See evidence/DIAGRAM_GENERATION_PROMPTS.md (Section 7)</w:t>
            </w:r>
          </w:p>
        </w:tc>
      </w:tr>
    </w:tbl>
    <w:p/>
    <w:p>
      <w:r>
        <w:br w:type="page"/>
      </w:r>
    </w:p>
    <w:p>
      <w:pPr>
        <w:pStyle w:val="Heading1"/>
        <w:keepNext/>
        <w:spacing w:before="360" w:after="120"/>
      </w:pPr>
      <w:r>
        <w:rPr>
          <w:rFonts w:ascii="Calibri" w:hAnsi="Calibri"/>
          <w:b/>
          <w:color w:val="000000"/>
          <w:sz w:val="32"/>
        </w:rPr>
        <w:t>10. Phase 9 – Product Backlog and Jira</w:t>
      </w:r>
    </w:p>
    <w:p>
      <w:pPr>
        <w:spacing w:after="80" w:line="276" w:lineRule="auto"/>
      </w:pPr>
      <w:r>
        <w:rPr>
          <w:rFonts w:ascii="Calibri" w:hAnsi="Calibri"/>
          <w:color w:val="000000"/>
          <w:sz w:val="20"/>
        </w:rPr>
        <w:t>The project backlog was organized in Jira using standard Scrum principles. Work was structured across five Epics into 10 user stories totaling 44 Story Points (SP), planned across two 2-week sprints.</w:t>
      </w:r>
    </w:p>
    <w:p>
      <w:pPr>
        <w:pStyle w:val="Heading2"/>
        <w:keepNext/>
        <w:spacing w:before="240" w:after="80"/>
      </w:pPr>
      <w:r>
        <w:rPr>
          <w:rFonts w:ascii="Calibri" w:hAnsi="Calibri"/>
          <w:b/>
          <w:color w:val="000000"/>
          <w:sz w:val="26"/>
        </w:rPr>
        <w:t>10.1 Product Backlog &amp; Actual Jira Issue Keys</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1129"/>
        <w:gridCol w:w="1129"/>
        <w:gridCol w:w="1129"/>
        <w:gridCol w:w="1129"/>
        <w:gridCol w:w="1129"/>
        <w:gridCol w:w="1129"/>
        <w:gridCol w:w="1129"/>
        <w:gridCol w:w="1129"/>
      </w:tblGrid>
      <w:tr>
        <w:tc>
          <w:tcPr>
            <w:tcW w:type="dxa" w:w="864"/>
            <w:shd w:fill="F1F5F9"/>
            <w:tcMar>
              <w:top w:w="100" w:type="dxa"/>
              <w:bottom w:w="100" w:type="dxa"/>
              <w:left w:w="120" w:type="dxa"/>
              <w:right w:w="120" w:type="dxa"/>
            </w:tcMar>
          </w:tcPr>
          <w:p>
            <w:pPr>
              <w:jc w:val="left"/>
            </w:pPr>
            <w:r>
              <w:rPr>
                <w:rFonts w:ascii="Calibri" w:hAnsi="Calibri"/>
                <w:b/>
                <w:color w:val="000000"/>
                <w:sz w:val="18"/>
              </w:rPr>
              <w:t>Logical ID</w:t>
            </w:r>
          </w:p>
        </w:tc>
        <w:tc>
          <w:tcPr>
            <w:tcW w:type="dxa" w:w="864"/>
            <w:shd w:fill="F1F5F9"/>
            <w:tcMar>
              <w:top w:w="100" w:type="dxa"/>
              <w:bottom w:w="100" w:type="dxa"/>
              <w:left w:w="120" w:type="dxa"/>
              <w:right w:w="120" w:type="dxa"/>
            </w:tcMar>
          </w:tcPr>
          <w:p>
            <w:pPr>
              <w:jc w:val="left"/>
            </w:pPr>
            <w:r>
              <w:rPr>
                <w:rFonts w:ascii="Calibri" w:hAnsi="Calibri"/>
                <w:b/>
                <w:color w:val="000000"/>
                <w:sz w:val="18"/>
              </w:rPr>
              <w:t>Actual Jira Key</w:t>
            </w:r>
          </w:p>
        </w:tc>
        <w:tc>
          <w:tcPr>
            <w:tcW w:type="dxa" w:w="1296"/>
            <w:shd w:fill="F1F5F9"/>
            <w:tcMar>
              <w:top w:w="100" w:type="dxa"/>
              <w:bottom w:w="100" w:type="dxa"/>
              <w:left w:w="120" w:type="dxa"/>
              <w:right w:w="120" w:type="dxa"/>
            </w:tcMar>
          </w:tcPr>
          <w:p>
            <w:pPr>
              <w:jc w:val="left"/>
            </w:pPr>
            <w:r>
              <w:rPr>
                <w:rFonts w:ascii="Calibri" w:hAnsi="Calibri"/>
                <w:b/>
                <w:color w:val="000000"/>
                <w:sz w:val="18"/>
              </w:rPr>
              <w:t>Epic</w:t>
            </w:r>
          </w:p>
        </w:tc>
        <w:tc>
          <w:tcPr>
            <w:tcW w:type="dxa" w:w="2160"/>
            <w:shd w:fill="F1F5F9"/>
            <w:tcMar>
              <w:top w:w="100" w:type="dxa"/>
              <w:bottom w:w="100" w:type="dxa"/>
              <w:left w:w="120" w:type="dxa"/>
              <w:right w:w="120" w:type="dxa"/>
            </w:tcMar>
          </w:tcPr>
          <w:p>
            <w:pPr>
              <w:jc w:val="left"/>
            </w:pPr>
            <w:r>
              <w:rPr>
                <w:rFonts w:ascii="Calibri" w:hAnsi="Calibri"/>
                <w:b/>
                <w:color w:val="000000"/>
                <w:sz w:val="18"/>
              </w:rPr>
              <w:t>User Story Summary</w:t>
            </w:r>
          </w:p>
        </w:tc>
        <w:tc>
          <w:tcPr>
            <w:tcW w:type="dxa" w:w="864"/>
            <w:shd w:fill="F1F5F9"/>
            <w:tcMar>
              <w:top w:w="100" w:type="dxa"/>
              <w:bottom w:w="100" w:type="dxa"/>
              <w:left w:w="120" w:type="dxa"/>
              <w:right w:w="120" w:type="dxa"/>
            </w:tcMar>
          </w:tcPr>
          <w:p>
            <w:pPr>
              <w:jc w:val="left"/>
            </w:pPr>
            <w:r>
              <w:rPr>
                <w:rFonts w:ascii="Calibri" w:hAnsi="Calibri"/>
                <w:b/>
                <w:color w:val="000000"/>
                <w:sz w:val="18"/>
              </w:rPr>
              <w:t>Priority</w:t>
            </w:r>
          </w:p>
        </w:tc>
        <w:tc>
          <w:tcPr>
            <w:tcW w:type="dxa" w:w="576"/>
            <w:shd w:fill="F1F5F9"/>
            <w:tcMar>
              <w:top w:w="100" w:type="dxa"/>
              <w:bottom w:w="100" w:type="dxa"/>
              <w:left w:w="120" w:type="dxa"/>
              <w:right w:w="120" w:type="dxa"/>
            </w:tcMar>
          </w:tcPr>
          <w:p>
            <w:pPr>
              <w:jc w:val="left"/>
            </w:pPr>
            <w:r>
              <w:rPr>
                <w:rFonts w:ascii="Calibri" w:hAnsi="Calibri"/>
                <w:b/>
                <w:color w:val="000000"/>
                <w:sz w:val="18"/>
              </w:rPr>
              <w:t>SP</w:t>
            </w:r>
          </w:p>
        </w:tc>
        <w:tc>
          <w:tcPr>
            <w:tcW w:type="dxa" w:w="720"/>
            <w:shd w:fill="F1F5F9"/>
            <w:tcMar>
              <w:top w:w="100" w:type="dxa"/>
              <w:bottom w:w="100" w:type="dxa"/>
              <w:left w:w="120" w:type="dxa"/>
              <w:right w:w="120" w:type="dxa"/>
            </w:tcMar>
          </w:tcPr>
          <w:p>
            <w:pPr>
              <w:jc w:val="left"/>
            </w:pPr>
            <w:r>
              <w:rPr>
                <w:rFonts w:ascii="Calibri" w:hAnsi="Calibri"/>
                <w:b/>
                <w:color w:val="000000"/>
                <w:sz w:val="18"/>
              </w:rPr>
              <w:t>Sprint</w:t>
            </w:r>
          </w:p>
        </w:tc>
        <w:tc>
          <w:tcPr>
            <w:tcW w:type="dxa" w:w="1728"/>
            <w:shd w:fill="F1F5F9"/>
            <w:tcMar>
              <w:top w:w="100" w:type="dxa"/>
              <w:bottom w:w="100" w:type="dxa"/>
              <w:left w:w="120" w:type="dxa"/>
              <w:right w:w="120" w:type="dxa"/>
            </w:tcMar>
          </w:tcPr>
          <w:p>
            <w:pPr>
              <w:jc w:val="left"/>
            </w:pPr>
            <w:r>
              <w:rPr>
                <w:rFonts w:ascii="Calibri" w:hAnsi="Calibri"/>
                <w:b/>
                <w:color w:val="000000"/>
                <w:sz w:val="18"/>
              </w:rPr>
              <w:t>Acceptance Criteria Summary</w:t>
            </w:r>
          </w:p>
        </w:tc>
      </w:tr>
      <w:tr>
        <w:tc>
          <w:tcPr>
            <w:tcW w:type="dxa" w:w="864"/>
            <w:shd w:fill="FFFFFF"/>
            <w:tcMar>
              <w:top w:w="80" w:type="dxa"/>
              <w:bottom w:w="80" w:type="dxa"/>
              <w:left w:w="120" w:type="dxa"/>
              <w:right w:w="120" w:type="dxa"/>
            </w:tcMar>
          </w:tcPr>
          <w:p>
            <w:pPr>
              <w:jc w:val="left"/>
            </w:pPr>
            <w:r>
              <w:rPr>
                <w:rFonts w:ascii="Calibri" w:hAnsi="Calibri"/>
                <w:color w:val="000000"/>
                <w:sz w:val="17"/>
              </w:rPr>
              <w:t>CTI-101</w:t>
            </w:r>
          </w:p>
        </w:tc>
        <w:tc>
          <w:tcPr>
            <w:tcW w:type="dxa" w:w="864"/>
            <w:shd w:fill="FFFFFF"/>
            <w:tcMar>
              <w:top w:w="80" w:type="dxa"/>
              <w:bottom w:w="80" w:type="dxa"/>
              <w:left w:w="120" w:type="dxa"/>
              <w:right w:w="120" w:type="dxa"/>
            </w:tcMar>
          </w:tcPr>
          <w:p>
            <w:pPr>
              <w:jc w:val="left"/>
            </w:pPr>
            <w:r>
              <w:rPr>
                <w:rFonts w:ascii="Calibri" w:hAnsi="Calibri"/>
                <w:color w:val="000000"/>
                <w:sz w:val="17"/>
              </w:rPr>
              <w:t>CTI-1</w:t>
            </w:r>
          </w:p>
        </w:tc>
        <w:tc>
          <w:tcPr>
            <w:tcW w:type="dxa" w:w="1296"/>
            <w:shd w:fill="FFFFFF"/>
            <w:tcMar>
              <w:top w:w="80" w:type="dxa"/>
              <w:bottom w:w="80" w:type="dxa"/>
              <w:left w:w="120" w:type="dxa"/>
              <w:right w:w="120" w:type="dxa"/>
            </w:tcMar>
          </w:tcPr>
          <w:p>
            <w:pPr>
              <w:jc w:val="left"/>
            </w:pPr>
            <w:r>
              <w:rPr>
                <w:rFonts w:ascii="Calibri" w:hAnsi="Calibri"/>
                <w:color w:val="000000"/>
                <w:sz w:val="17"/>
              </w:rPr>
              <w:t>EP01: Identity</w:t>
            </w:r>
          </w:p>
        </w:tc>
        <w:tc>
          <w:tcPr>
            <w:tcW w:type="dxa" w:w="2160"/>
            <w:shd w:fill="FFFFFF"/>
            <w:tcMar>
              <w:top w:w="80" w:type="dxa"/>
              <w:bottom w:w="80" w:type="dxa"/>
              <w:left w:w="120" w:type="dxa"/>
              <w:right w:w="120" w:type="dxa"/>
            </w:tcMar>
          </w:tcPr>
          <w:p>
            <w:pPr>
              <w:jc w:val="left"/>
            </w:pPr>
            <w:r>
              <w:rPr>
                <w:rFonts w:ascii="Calibri" w:hAnsi="Calibri"/>
                <w:color w:val="000000"/>
                <w:sz w:val="17"/>
              </w:rPr>
              <w:t>User Authentication &amp; TOTP MFA</w:t>
            </w:r>
          </w:p>
        </w:tc>
        <w:tc>
          <w:tcPr>
            <w:tcW w:type="dxa" w:w="864"/>
            <w:shd w:fill="FFFFFF"/>
            <w:tcMar>
              <w:top w:w="80" w:type="dxa"/>
              <w:bottom w:w="80" w:type="dxa"/>
              <w:left w:w="120" w:type="dxa"/>
              <w:right w:w="120" w:type="dxa"/>
            </w:tcMar>
          </w:tcPr>
          <w:p>
            <w:pPr>
              <w:jc w:val="left"/>
            </w:pPr>
            <w:r>
              <w:rPr>
                <w:rFonts w:ascii="Calibri" w:hAnsi="Calibri"/>
                <w:color w:val="000000"/>
                <w:sz w:val="17"/>
              </w:rPr>
              <w:t>Highest</w:t>
            </w:r>
          </w:p>
        </w:tc>
        <w:tc>
          <w:tcPr>
            <w:tcW w:type="dxa" w:w="576"/>
            <w:shd w:fill="FFFFFF"/>
            <w:tcMar>
              <w:top w:w="80" w:type="dxa"/>
              <w:bottom w:w="80" w:type="dxa"/>
              <w:left w:w="120" w:type="dxa"/>
              <w:right w:w="120" w:type="dxa"/>
            </w:tcMar>
          </w:tcPr>
          <w:p>
            <w:pPr>
              <w:jc w:val="left"/>
            </w:pPr>
            <w:r>
              <w:rPr>
                <w:rFonts w:ascii="Calibri" w:hAnsi="Calibri"/>
                <w:color w:val="000000"/>
                <w:sz w:val="17"/>
              </w:rPr>
              <w:t>5 SP</w:t>
            </w:r>
          </w:p>
        </w:tc>
        <w:tc>
          <w:tcPr>
            <w:tcW w:type="dxa" w:w="720"/>
            <w:shd w:fill="FFFFFF"/>
            <w:tcMar>
              <w:top w:w="80" w:type="dxa"/>
              <w:bottom w:w="80" w:type="dxa"/>
              <w:left w:w="120" w:type="dxa"/>
              <w:right w:w="120" w:type="dxa"/>
            </w:tcMar>
          </w:tcPr>
          <w:p>
            <w:pPr>
              <w:jc w:val="left"/>
            </w:pPr>
            <w:r>
              <w:rPr>
                <w:rFonts w:ascii="Calibri" w:hAnsi="Calibri"/>
                <w:color w:val="000000"/>
                <w:sz w:val="17"/>
              </w:rPr>
              <w:t>Sprint 1</w:t>
            </w:r>
          </w:p>
        </w:tc>
        <w:tc>
          <w:tcPr>
            <w:tcW w:type="dxa" w:w="1728"/>
            <w:shd w:fill="FFFFFF"/>
            <w:tcMar>
              <w:top w:w="80" w:type="dxa"/>
              <w:bottom w:w="80" w:type="dxa"/>
              <w:left w:w="120" w:type="dxa"/>
              <w:right w:w="120" w:type="dxa"/>
            </w:tcMar>
          </w:tcPr>
          <w:p>
            <w:pPr>
              <w:jc w:val="left"/>
            </w:pPr>
            <w:r>
              <w:rPr>
                <w:rFonts w:ascii="Calibri" w:hAnsi="Calibri"/>
                <w:color w:val="000000"/>
                <w:sz w:val="17"/>
              </w:rPr>
              <w:t>Bcrypt 10 rounds; RFC 6238 TOTP; signed 1h JWT access token.</w:t>
            </w:r>
          </w:p>
        </w:tc>
      </w:tr>
      <w:tr>
        <w:tc>
          <w:tcPr>
            <w:tcW w:type="dxa" w:w="864"/>
            <w:shd w:fill="F9FAFB"/>
            <w:tcMar>
              <w:top w:w="80" w:type="dxa"/>
              <w:bottom w:w="80" w:type="dxa"/>
              <w:left w:w="120" w:type="dxa"/>
              <w:right w:w="120" w:type="dxa"/>
            </w:tcMar>
          </w:tcPr>
          <w:p>
            <w:pPr>
              <w:jc w:val="left"/>
            </w:pPr>
            <w:r>
              <w:rPr>
                <w:rFonts w:ascii="Calibri" w:hAnsi="Calibri"/>
                <w:color w:val="000000"/>
                <w:sz w:val="17"/>
              </w:rPr>
              <w:t>CTI-102</w:t>
            </w:r>
          </w:p>
        </w:tc>
        <w:tc>
          <w:tcPr>
            <w:tcW w:type="dxa" w:w="864"/>
            <w:shd w:fill="F9FAFB"/>
            <w:tcMar>
              <w:top w:w="80" w:type="dxa"/>
              <w:bottom w:w="80" w:type="dxa"/>
              <w:left w:w="120" w:type="dxa"/>
              <w:right w:w="120" w:type="dxa"/>
            </w:tcMar>
          </w:tcPr>
          <w:p>
            <w:pPr>
              <w:jc w:val="left"/>
            </w:pPr>
            <w:r>
              <w:rPr>
                <w:rFonts w:ascii="Calibri" w:hAnsi="Calibri"/>
                <w:color w:val="000000"/>
                <w:sz w:val="17"/>
              </w:rPr>
              <w:t>CTI-2</w:t>
            </w:r>
          </w:p>
        </w:tc>
        <w:tc>
          <w:tcPr>
            <w:tcW w:type="dxa" w:w="1296"/>
            <w:shd w:fill="F9FAFB"/>
            <w:tcMar>
              <w:top w:w="80" w:type="dxa"/>
              <w:bottom w:w="80" w:type="dxa"/>
              <w:left w:w="120" w:type="dxa"/>
              <w:right w:w="120" w:type="dxa"/>
            </w:tcMar>
          </w:tcPr>
          <w:p>
            <w:pPr>
              <w:jc w:val="left"/>
            </w:pPr>
            <w:r>
              <w:rPr>
                <w:rFonts w:ascii="Calibri" w:hAnsi="Calibri"/>
                <w:color w:val="000000"/>
                <w:sz w:val="17"/>
              </w:rPr>
              <w:t>EP01: Identity</w:t>
            </w:r>
          </w:p>
        </w:tc>
        <w:tc>
          <w:tcPr>
            <w:tcW w:type="dxa" w:w="2160"/>
            <w:shd w:fill="F9FAFB"/>
            <w:tcMar>
              <w:top w:w="80" w:type="dxa"/>
              <w:bottom w:w="80" w:type="dxa"/>
              <w:left w:w="120" w:type="dxa"/>
              <w:right w:w="120" w:type="dxa"/>
            </w:tcMar>
          </w:tcPr>
          <w:p>
            <w:pPr>
              <w:jc w:val="left"/>
            </w:pPr>
            <w:r>
              <w:rPr>
                <w:rFonts w:ascii="Calibri" w:hAnsi="Calibri"/>
                <w:color w:val="000000"/>
                <w:sz w:val="17"/>
              </w:rPr>
              <w:t>RBAC Authorization Enforcement</w:t>
            </w:r>
          </w:p>
        </w:tc>
        <w:tc>
          <w:tcPr>
            <w:tcW w:type="dxa" w:w="864"/>
            <w:shd w:fill="F9FAFB"/>
            <w:tcMar>
              <w:top w:w="80" w:type="dxa"/>
              <w:bottom w:w="80" w:type="dxa"/>
              <w:left w:w="120" w:type="dxa"/>
              <w:right w:w="120" w:type="dxa"/>
            </w:tcMar>
          </w:tcPr>
          <w:p>
            <w:pPr>
              <w:jc w:val="left"/>
            </w:pPr>
            <w:r>
              <w:rPr>
                <w:rFonts w:ascii="Calibri" w:hAnsi="Calibri"/>
                <w:color w:val="000000"/>
                <w:sz w:val="17"/>
              </w:rPr>
              <w:t>Highest</w:t>
            </w:r>
          </w:p>
        </w:tc>
        <w:tc>
          <w:tcPr>
            <w:tcW w:type="dxa" w:w="576"/>
            <w:shd w:fill="F9FAFB"/>
            <w:tcMar>
              <w:top w:w="80" w:type="dxa"/>
              <w:bottom w:w="80" w:type="dxa"/>
              <w:left w:w="120" w:type="dxa"/>
              <w:right w:w="120" w:type="dxa"/>
            </w:tcMar>
          </w:tcPr>
          <w:p>
            <w:pPr>
              <w:jc w:val="left"/>
            </w:pPr>
            <w:r>
              <w:rPr>
                <w:rFonts w:ascii="Calibri" w:hAnsi="Calibri"/>
                <w:color w:val="000000"/>
                <w:sz w:val="17"/>
              </w:rPr>
              <w:t>3 SP</w:t>
            </w:r>
          </w:p>
        </w:tc>
        <w:tc>
          <w:tcPr>
            <w:tcW w:type="dxa" w:w="720"/>
            <w:shd w:fill="F9FAFB"/>
            <w:tcMar>
              <w:top w:w="80" w:type="dxa"/>
              <w:bottom w:w="80" w:type="dxa"/>
              <w:left w:w="120" w:type="dxa"/>
              <w:right w:w="120" w:type="dxa"/>
            </w:tcMar>
          </w:tcPr>
          <w:p>
            <w:pPr>
              <w:jc w:val="left"/>
            </w:pPr>
            <w:r>
              <w:rPr>
                <w:rFonts w:ascii="Calibri" w:hAnsi="Calibri"/>
                <w:color w:val="000000"/>
                <w:sz w:val="17"/>
              </w:rPr>
              <w:t>Sprint 1</w:t>
            </w:r>
          </w:p>
        </w:tc>
        <w:tc>
          <w:tcPr>
            <w:tcW w:type="dxa" w:w="1728"/>
            <w:shd w:fill="F9FAFB"/>
            <w:tcMar>
              <w:top w:w="80" w:type="dxa"/>
              <w:bottom w:w="80" w:type="dxa"/>
              <w:left w:w="120" w:type="dxa"/>
              <w:right w:w="120" w:type="dxa"/>
            </w:tcMar>
          </w:tcPr>
          <w:p>
            <w:pPr>
              <w:jc w:val="left"/>
            </w:pPr>
            <w:r>
              <w:rPr>
                <w:rFonts w:ascii="Calibri" w:hAnsi="Calibri"/>
                <w:color w:val="000000"/>
                <w:sz w:val="17"/>
              </w:rPr>
              <w:t>Role hierarchy enforced; unauthorized queries return 403 Forbidden.</w:t>
            </w:r>
          </w:p>
        </w:tc>
      </w:tr>
      <w:tr>
        <w:tc>
          <w:tcPr>
            <w:tcW w:type="dxa" w:w="864"/>
            <w:shd w:fill="FFFFFF"/>
            <w:tcMar>
              <w:top w:w="80" w:type="dxa"/>
              <w:bottom w:w="80" w:type="dxa"/>
              <w:left w:w="120" w:type="dxa"/>
              <w:right w:w="120" w:type="dxa"/>
            </w:tcMar>
          </w:tcPr>
          <w:p>
            <w:pPr>
              <w:jc w:val="left"/>
            </w:pPr>
            <w:r>
              <w:rPr>
                <w:rFonts w:ascii="Calibri" w:hAnsi="Calibri"/>
                <w:color w:val="000000"/>
                <w:sz w:val="17"/>
              </w:rPr>
              <w:t>CTI-103</w:t>
            </w:r>
          </w:p>
        </w:tc>
        <w:tc>
          <w:tcPr>
            <w:tcW w:type="dxa" w:w="864"/>
            <w:shd w:fill="FFFFFF"/>
            <w:tcMar>
              <w:top w:w="80" w:type="dxa"/>
              <w:bottom w:w="80" w:type="dxa"/>
              <w:left w:w="120" w:type="dxa"/>
              <w:right w:w="120" w:type="dxa"/>
            </w:tcMar>
          </w:tcPr>
          <w:p>
            <w:pPr>
              <w:jc w:val="left"/>
            </w:pPr>
            <w:r>
              <w:rPr>
                <w:rFonts w:ascii="Calibri" w:hAnsi="Calibri"/>
                <w:color w:val="000000"/>
                <w:sz w:val="17"/>
              </w:rPr>
              <w:t>CTI-5</w:t>
            </w:r>
          </w:p>
        </w:tc>
        <w:tc>
          <w:tcPr>
            <w:tcW w:type="dxa" w:w="1296"/>
            <w:shd w:fill="FFFFFF"/>
            <w:tcMar>
              <w:top w:w="80" w:type="dxa"/>
              <w:bottom w:w="80" w:type="dxa"/>
              <w:left w:w="120" w:type="dxa"/>
              <w:right w:w="120" w:type="dxa"/>
            </w:tcMar>
          </w:tcPr>
          <w:p>
            <w:pPr>
              <w:jc w:val="left"/>
            </w:pPr>
            <w:r>
              <w:rPr>
                <w:rFonts w:ascii="Calibri" w:hAnsi="Calibri"/>
                <w:color w:val="000000"/>
                <w:sz w:val="17"/>
              </w:rPr>
              <w:t>EP02: Ingestion</w:t>
            </w:r>
          </w:p>
        </w:tc>
        <w:tc>
          <w:tcPr>
            <w:tcW w:type="dxa" w:w="2160"/>
            <w:shd w:fill="FFFFFF"/>
            <w:tcMar>
              <w:top w:w="80" w:type="dxa"/>
              <w:bottom w:w="80" w:type="dxa"/>
              <w:left w:w="120" w:type="dxa"/>
              <w:right w:w="120" w:type="dxa"/>
            </w:tcMar>
          </w:tcPr>
          <w:p>
            <w:pPr>
              <w:jc w:val="left"/>
            </w:pPr>
            <w:r>
              <w:rPr>
                <w:rFonts w:ascii="Calibri" w:hAnsi="Calibri"/>
                <w:color w:val="000000"/>
                <w:sz w:val="17"/>
              </w:rPr>
              <w:t>IoC Ingestion API &amp; Deduplication</w:t>
            </w:r>
          </w:p>
        </w:tc>
        <w:tc>
          <w:tcPr>
            <w:tcW w:type="dxa" w:w="864"/>
            <w:shd w:fill="FFFFFF"/>
            <w:tcMar>
              <w:top w:w="80" w:type="dxa"/>
              <w:bottom w:w="80" w:type="dxa"/>
              <w:left w:w="120" w:type="dxa"/>
              <w:right w:w="120" w:type="dxa"/>
            </w:tcMar>
          </w:tcPr>
          <w:p>
            <w:pPr>
              <w:jc w:val="left"/>
            </w:pPr>
            <w:r>
              <w:rPr>
                <w:rFonts w:ascii="Calibri" w:hAnsi="Calibri"/>
                <w:color w:val="000000"/>
                <w:sz w:val="17"/>
              </w:rPr>
              <w:t>Highest</w:t>
            </w:r>
          </w:p>
        </w:tc>
        <w:tc>
          <w:tcPr>
            <w:tcW w:type="dxa" w:w="576"/>
            <w:shd w:fill="FFFFFF"/>
            <w:tcMar>
              <w:top w:w="80" w:type="dxa"/>
              <w:bottom w:w="80" w:type="dxa"/>
              <w:left w:w="120" w:type="dxa"/>
              <w:right w:w="120" w:type="dxa"/>
            </w:tcMar>
          </w:tcPr>
          <w:p>
            <w:pPr>
              <w:jc w:val="left"/>
            </w:pPr>
            <w:r>
              <w:rPr>
                <w:rFonts w:ascii="Calibri" w:hAnsi="Calibri"/>
                <w:color w:val="000000"/>
                <w:sz w:val="17"/>
              </w:rPr>
              <w:t>5 SP</w:t>
            </w:r>
          </w:p>
        </w:tc>
        <w:tc>
          <w:tcPr>
            <w:tcW w:type="dxa" w:w="720"/>
            <w:shd w:fill="FFFFFF"/>
            <w:tcMar>
              <w:top w:w="80" w:type="dxa"/>
              <w:bottom w:w="80" w:type="dxa"/>
              <w:left w:w="120" w:type="dxa"/>
              <w:right w:w="120" w:type="dxa"/>
            </w:tcMar>
          </w:tcPr>
          <w:p>
            <w:pPr>
              <w:jc w:val="left"/>
            </w:pPr>
            <w:r>
              <w:rPr>
                <w:rFonts w:ascii="Calibri" w:hAnsi="Calibri"/>
                <w:color w:val="000000"/>
                <w:sz w:val="17"/>
              </w:rPr>
              <w:t>Sprint 1</w:t>
            </w:r>
          </w:p>
        </w:tc>
        <w:tc>
          <w:tcPr>
            <w:tcW w:type="dxa" w:w="1728"/>
            <w:shd w:fill="FFFFFF"/>
            <w:tcMar>
              <w:top w:w="80" w:type="dxa"/>
              <w:bottom w:w="80" w:type="dxa"/>
              <w:left w:w="120" w:type="dxa"/>
              <w:right w:w="120" w:type="dxa"/>
            </w:tcMar>
          </w:tcPr>
          <w:p>
            <w:pPr>
              <w:jc w:val="left"/>
            </w:pPr>
            <w:r>
              <w:rPr>
                <w:rFonts w:ascii="Calibri" w:hAnsi="Calibri"/>
                <w:color w:val="000000"/>
                <w:sz w:val="17"/>
              </w:rPr>
              <w:t>Accepts IPv4/6, FQDN, Hashes; executes deduplication; stores as PENDING.</w:t>
            </w:r>
          </w:p>
        </w:tc>
      </w:tr>
      <w:tr>
        <w:tc>
          <w:tcPr>
            <w:tcW w:type="dxa" w:w="864"/>
            <w:shd w:fill="F9FAFB"/>
            <w:tcMar>
              <w:top w:w="80" w:type="dxa"/>
              <w:bottom w:w="80" w:type="dxa"/>
              <w:left w:w="120" w:type="dxa"/>
              <w:right w:w="120" w:type="dxa"/>
            </w:tcMar>
          </w:tcPr>
          <w:p>
            <w:pPr>
              <w:jc w:val="left"/>
            </w:pPr>
            <w:r>
              <w:rPr>
                <w:rFonts w:ascii="Calibri" w:hAnsi="Calibri"/>
                <w:color w:val="000000"/>
                <w:sz w:val="17"/>
              </w:rPr>
              <w:t>CTI-104</w:t>
            </w:r>
          </w:p>
        </w:tc>
        <w:tc>
          <w:tcPr>
            <w:tcW w:type="dxa" w:w="864"/>
            <w:shd w:fill="F9FAFB"/>
            <w:tcMar>
              <w:top w:w="80" w:type="dxa"/>
              <w:bottom w:w="80" w:type="dxa"/>
              <w:left w:w="120" w:type="dxa"/>
              <w:right w:w="120" w:type="dxa"/>
            </w:tcMar>
          </w:tcPr>
          <w:p>
            <w:pPr>
              <w:jc w:val="left"/>
            </w:pPr>
            <w:r>
              <w:rPr>
                <w:rFonts w:ascii="Calibri" w:hAnsi="Calibri"/>
                <w:color w:val="000000"/>
                <w:sz w:val="17"/>
              </w:rPr>
              <w:t>CTI-6</w:t>
            </w:r>
          </w:p>
        </w:tc>
        <w:tc>
          <w:tcPr>
            <w:tcW w:type="dxa" w:w="1296"/>
            <w:shd w:fill="F9FAFB"/>
            <w:tcMar>
              <w:top w:w="80" w:type="dxa"/>
              <w:bottom w:w="80" w:type="dxa"/>
              <w:left w:w="120" w:type="dxa"/>
              <w:right w:w="120" w:type="dxa"/>
            </w:tcMar>
          </w:tcPr>
          <w:p>
            <w:pPr>
              <w:jc w:val="left"/>
            </w:pPr>
            <w:r>
              <w:rPr>
                <w:rFonts w:ascii="Calibri" w:hAnsi="Calibri"/>
                <w:color w:val="000000"/>
                <w:sz w:val="17"/>
              </w:rPr>
              <w:t>EP02: Ingestion</w:t>
            </w:r>
          </w:p>
        </w:tc>
        <w:tc>
          <w:tcPr>
            <w:tcW w:type="dxa" w:w="2160"/>
            <w:shd w:fill="F9FAFB"/>
            <w:tcMar>
              <w:top w:w="80" w:type="dxa"/>
              <w:bottom w:w="80" w:type="dxa"/>
              <w:left w:w="120" w:type="dxa"/>
              <w:right w:w="120" w:type="dxa"/>
            </w:tcMar>
          </w:tcPr>
          <w:p>
            <w:pPr>
              <w:jc w:val="left"/>
            </w:pPr>
            <w:r>
              <w:rPr>
                <w:rFonts w:ascii="Calibri" w:hAnsi="Calibri"/>
                <w:color w:val="000000"/>
                <w:sz w:val="17"/>
              </w:rPr>
              <w:t>IoC Validation &amp; Canonical Defanging</w:t>
            </w:r>
          </w:p>
        </w:tc>
        <w:tc>
          <w:tcPr>
            <w:tcW w:type="dxa" w:w="864"/>
            <w:shd w:fill="F9FAFB"/>
            <w:tcMar>
              <w:top w:w="80" w:type="dxa"/>
              <w:bottom w:w="80" w:type="dxa"/>
              <w:left w:w="120" w:type="dxa"/>
              <w:right w:w="120" w:type="dxa"/>
            </w:tcMar>
          </w:tcPr>
          <w:p>
            <w:pPr>
              <w:jc w:val="left"/>
            </w:pPr>
            <w:r>
              <w:rPr>
                <w:rFonts w:ascii="Calibri" w:hAnsi="Calibri"/>
                <w:color w:val="000000"/>
                <w:sz w:val="17"/>
              </w:rPr>
              <w:t>Highest</w:t>
            </w:r>
          </w:p>
        </w:tc>
        <w:tc>
          <w:tcPr>
            <w:tcW w:type="dxa" w:w="576"/>
            <w:shd w:fill="F9FAFB"/>
            <w:tcMar>
              <w:top w:w="80" w:type="dxa"/>
              <w:bottom w:w="80" w:type="dxa"/>
              <w:left w:w="120" w:type="dxa"/>
              <w:right w:w="120" w:type="dxa"/>
            </w:tcMar>
          </w:tcPr>
          <w:p>
            <w:pPr>
              <w:jc w:val="left"/>
            </w:pPr>
            <w:r>
              <w:rPr>
                <w:rFonts w:ascii="Calibri" w:hAnsi="Calibri"/>
                <w:color w:val="000000"/>
                <w:sz w:val="17"/>
              </w:rPr>
              <w:t>5 SP</w:t>
            </w:r>
          </w:p>
        </w:tc>
        <w:tc>
          <w:tcPr>
            <w:tcW w:type="dxa" w:w="720"/>
            <w:shd w:fill="F9FAFB"/>
            <w:tcMar>
              <w:top w:w="80" w:type="dxa"/>
              <w:bottom w:w="80" w:type="dxa"/>
              <w:left w:w="120" w:type="dxa"/>
              <w:right w:w="120" w:type="dxa"/>
            </w:tcMar>
          </w:tcPr>
          <w:p>
            <w:pPr>
              <w:jc w:val="left"/>
            </w:pPr>
            <w:r>
              <w:rPr>
                <w:rFonts w:ascii="Calibri" w:hAnsi="Calibri"/>
                <w:color w:val="000000"/>
                <w:sz w:val="17"/>
              </w:rPr>
              <w:t>Sprint 1</w:t>
            </w:r>
          </w:p>
        </w:tc>
        <w:tc>
          <w:tcPr>
            <w:tcW w:type="dxa" w:w="1728"/>
            <w:shd w:fill="F9FAFB"/>
            <w:tcMar>
              <w:top w:w="80" w:type="dxa"/>
              <w:bottom w:w="80" w:type="dxa"/>
              <w:left w:w="120" w:type="dxa"/>
              <w:right w:w="120" w:type="dxa"/>
            </w:tcMar>
          </w:tcPr>
          <w:p>
            <w:pPr>
              <w:jc w:val="left"/>
            </w:pPr>
            <w:r>
              <w:rPr>
                <w:rFonts w:ascii="Calibri" w:hAnsi="Calibri"/>
                <w:color w:val="000000"/>
                <w:sz w:val="17"/>
              </w:rPr>
              <w:t>Strategy Pattern validation; ReDoS-resistant regex; auto-defangs [.] and hxxp://.</w:t>
            </w:r>
          </w:p>
        </w:tc>
      </w:tr>
      <w:tr>
        <w:tc>
          <w:tcPr>
            <w:tcW w:type="dxa" w:w="864"/>
            <w:shd w:fill="FFFFFF"/>
            <w:tcMar>
              <w:top w:w="80" w:type="dxa"/>
              <w:bottom w:w="80" w:type="dxa"/>
              <w:left w:w="120" w:type="dxa"/>
              <w:right w:w="120" w:type="dxa"/>
            </w:tcMar>
          </w:tcPr>
          <w:p>
            <w:pPr>
              <w:jc w:val="left"/>
            </w:pPr>
            <w:r>
              <w:rPr>
                <w:rFonts w:ascii="Calibri" w:hAnsi="Calibri"/>
                <w:color w:val="000000"/>
                <w:sz w:val="17"/>
              </w:rPr>
              <w:t>CTI-105</w:t>
            </w:r>
          </w:p>
        </w:tc>
        <w:tc>
          <w:tcPr>
            <w:tcW w:type="dxa" w:w="864"/>
            <w:shd w:fill="FFFFFF"/>
            <w:tcMar>
              <w:top w:w="80" w:type="dxa"/>
              <w:bottom w:w="80" w:type="dxa"/>
              <w:left w:w="120" w:type="dxa"/>
              <w:right w:w="120" w:type="dxa"/>
            </w:tcMar>
          </w:tcPr>
          <w:p>
            <w:pPr>
              <w:jc w:val="left"/>
            </w:pPr>
            <w:r>
              <w:rPr>
                <w:rFonts w:ascii="Calibri" w:hAnsi="Calibri"/>
                <w:color w:val="000000"/>
                <w:sz w:val="17"/>
              </w:rPr>
              <w:t>CTI-7</w:t>
            </w:r>
          </w:p>
        </w:tc>
        <w:tc>
          <w:tcPr>
            <w:tcW w:type="dxa" w:w="1296"/>
            <w:shd w:fill="FFFFFF"/>
            <w:tcMar>
              <w:top w:w="80" w:type="dxa"/>
              <w:bottom w:w="80" w:type="dxa"/>
              <w:left w:w="120" w:type="dxa"/>
              <w:right w:w="120" w:type="dxa"/>
            </w:tcMar>
          </w:tcPr>
          <w:p>
            <w:pPr>
              <w:jc w:val="left"/>
            </w:pPr>
            <w:r>
              <w:rPr>
                <w:rFonts w:ascii="Calibri" w:hAnsi="Calibri"/>
                <w:color w:val="000000"/>
                <w:sz w:val="17"/>
              </w:rPr>
              <w:t>EP02: Ingestion</w:t>
            </w:r>
          </w:p>
        </w:tc>
        <w:tc>
          <w:tcPr>
            <w:tcW w:type="dxa" w:w="2160"/>
            <w:shd w:fill="FFFFFF"/>
            <w:tcMar>
              <w:top w:w="80" w:type="dxa"/>
              <w:bottom w:w="80" w:type="dxa"/>
              <w:left w:w="120" w:type="dxa"/>
              <w:right w:w="120" w:type="dxa"/>
            </w:tcMar>
          </w:tcPr>
          <w:p>
            <w:pPr>
              <w:jc w:val="left"/>
            </w:pPr>
            <w:r>
              <w:rPr>
                <w:rFonts w:ascii="Calibri" w:hAnsi="Calibri"/>
                <w:color w:val="000000"/>
                <w:sz w:val="17"/>
              </w:rPr>
              <w:t>Structured Threat Report Submission</w:t>
            </w:r>
          </w:p>
        </w:tc>
        <w:tc>
          <w:tcPr>
            <w:tcW w:type="dxa" w:w="864"/>
            <w:shd w:fill="FFFFFF"/>
            <w:tcMar>
              <w:top w:w="80" w:type="dxa"/>
              <w:bottom w:w="80" w:type="dxa"/>
              <w:left w:w="120" w:type="dxa"/>
              <w:right w:w="120" w:type="dxa"/>
            </w:tcMar>
          </w:tcPr>
          <w:p>
            <w:pPr>
              <w:jc w:val="left"/>
            </w:pPr>
            <w:r>
              <w:rPr>
                <w:rFonts w:ascii="Calibri" w:hAnsi="Calibri"/>
                <w:color w:val="000000"/>
                <w:sz w:val="17"/>
              </w:rPr>
              <w:t>High</w:t>
            </w:r>
          </w:p>
        </w:tc>
        <w:tc>
          <w:tcPr>
            <w:tcW w:type="dxa" w:w="576"/>
            <w:shd w:fill="FFFFFF"/>
            <w:tcMar>
              <w:top w:w="80" w:type="dxa"/>
              <w:bottom w:w="80" w:type="dxa"/>
              <w:left w:w="120" w:type="dxa"/>
              <w:right w:w="120" w:type="dxa"/>
            </w:tcMar>
          </w:tcPr>
          <w:p>
            <w:pPr>
              <w:jc w:val="left"/>
            </w:pPr>
            <w:r>
              <w:rPr>
                <w:rFonts w:ascii="Calibri" w:hAnsi="Calibri"/>
                <w:color w:val="000000"/>
                <w:sz w:val="17"/>
              </w:rPr>
              <w:t>5 SP</w:t>
            </w:r>
          </w:p>
        </w:tc>
        <w:tc>
          <w:tcPr>
            <w:tcW w:type="dxa" w:w="720"/>
            <w:shd w:fill="FFFFFF"/>
            <w:tcMar>
              <w:top w:w="80" w:type="dxa"/>
              <w:bottom w:w="80" w:type="dxa"/>
              <w:left w:w="120" w:type="dxa"/>
              <w:right w:w="120" w:type="dxa"/>
            </w:tcMar>
          </w:tcPr>
          <w:p>
            <w:pPr>
              <w:jc w:val="left"/>
            </w:pPr>
            <w:r>
              <w:rPr>
                <w:rFonts w:ascii="Calibri" w:hAnsi="Calibri"/>
                <w:color w:val="000000"/>
                <w:sz w:val="17"/>
              </w:rPr>
              <w:t>Sprint 1</w:t>
            </w:r>
          </w:p>
        </w:tc>
        <w:tc>
          <w:tcPr>
            <w:tcW w:type="dxa" w:w="1728"/>
            <w:shd w:fill="FFFFFF"/>
            <w:tcMar>
              <w:top w:w="80" w:type="dxa"/>
              <w:bottom w:w="80" w:type="dxa"/>
              <w:left w:w="120" w:type="dxa"/>
              <w:right w:w="120" w:type="dxa"/>
            </w:tcMar>
          </w:tcPr>
          <w:p>
            <w:pPr>
              <w:jc w:val="left"/>
            </w:pPr>
            <w:r>
              <w:rPr>
                <w:rFonts w:ascii="Calibri" w:hAnsi="Calibri"/>
                <w:color w:val="000000"/>
                <w:sz w:val="17"/>
              </w:rPr>
              <w:t>Accepts Markdown; sanitizes Stored XSS vectors; relational IoC linking.</w:t>
            </w:r>
          </w:p>
        </w:tc>
      </w:tr>
      <w:tr>
        <w:tc>
          <w:tcPr>
            <w:tcW w:type="dxa" w:w="864"/>
            <w:shd w:fill="F9FAFB"/>
            <w:tcMar>
              <w:top w:w="80" w:type="dxa"/>
              <w:bottom w:w="80" w:type="dxa"/>
              <w:left w:w="120" w:type="dxa"/>
              <w:right w:w="120" w:type="dxa"/>
            </w:tcMar>
          </w:tcPr>
          <w:p>
            <w:pPr>
              <w:jc w:val="left"/>
            </w:pPr>
            <w:r>
              <w:rPr>
                <w:rFonts w:ascii="Calibri" w:hAnsi="Calibri"/>
                <w:color w:val="000000"/>
                <w:sz w:val="17"/>
              </w:rPr>
              <w:t>CTI-106</w:t>
            </w:r>
          </w:p>
        </w:tc>
        <w:tc>
          <w:tcPr>
            <w:tcW w:type="dxa" w:w="864"/>
            <w:shd w:fill="F9FAFB"/>
            <w:tcMar>
              <w:top w:w="80" w:type="dxa"/>
              <w:bottom w:w="80" w:type="dxa"/>
              <w:left w:w="120" w:type="dxa"/>
              <w:right w:w="120" w:type="dxa"/>
            </w:tcMar>
          </w:tcPr>
          <w:p>
            <w:pPr>
              <w:jc w:val="left"/>
            </w:pPr>
            <w:r>
              <w:rPr>
                <w:rFonts w:ascii="Calibri" w:hAnsi="Calibri"/>
                <w:color w:val="000000"/>
                <w:sz w:val="17"/>
              </w:rPr>
              <w:t>CTI-8</w:t>
            </w:r>
          </w:p>
        </w:tc>
        <w:tc>
          <w:tcPr>
            <w:tcW w:type="dxa" w:w="1296"/>
            <w:shd w:fill="F9FAFB"/>
            <w:tcMar>
              <w:top w:w="80" w:type="dxa"/>
              <w:bottom w:w="80" w:type="dxa"/>
              <w:left w:w="120" w:type="dxa"/>
              <w:right w:w="120" w:type="dxa"/>
            </w:tcMar>
          </w:tcPr>
          <w:p>
            <w:pPr>
              <w:jc w:val="left"/>
            </w:pPr>
            <w:r>
              <w:rPr>
                <w:rFonts w:ascii="Calibri" w:hAnsi="Calibri"/>
                <w:color w:val="000000"/>
                <w:sz w:val="17"/>
              </w:rPr>
              <w:t>EP03: Triage</w:t>
            </w:r>
          </w:p>
        </w:tc>
        <w:tc>
          <w:tcPr>
            <w:tcW w:type="dxa" w:w="2160"/>
            <w:shd w:fill="F9FAFB"/>
            <w:tcMar>
              <w:top w:w="80" w:type="dxa"/>
              <w:bottom w:w="80" w:type="dxa"/>
              <w:left w:w="120" w:type="dxa"/>
              <w:right w:w="120" w:type="dxa"/>
            </w:tcMar>
          </w:tcPr>
          <w:p>
            <w:pPr>
              <w:jc w:val="left"/>
            </w:pPr>
            <w:r>
              <w:rPr>
                <w:rFonts w:ascii="Calibri" w:hAnsi="Calibri"/>
                <w:color w:val="000000"/>
                <w:sz w:val="17"/>
              </w:rPr>
              <w:t>Analyst Triage Station &amp; Review Logs</w:t>
            </w:r>
          </w:p>
        </w:tc>
        <w:tc>
          <w:tcPr>
            <w:tcW w:type="dxa" w:w="864"/>
            <w:shd w:fill="F9FAFB"/>
            <w:tcMar>
              <w:top w:w="80" w:type="dxa"/>
              <w:bottom w:w="80" w:type="dxa"/>
              <w:left w:w="120" w:type="dxa"/>
              <w:right w:w="120" w:type="dxa"/>
            </w:tcMar>
          </w:tcPr>
          <w:p>
            <w:pPr>
              <w:jc w:val="left"/>
            </w:pPr>
            <w:r>
              <w:rPr>
                <w:rFonts w:ascii="Calibri" w:hAnsi="Calibri"/>
                <w:color w:val="000000"/>
                <w:sz w:val="17"/>
              </w:rPr>
              <w:t>Highest</w:t>
            </w:r>
          </w:p>
        </w:tc>
        <w:tc>
          <w:tcPr>
            <w:tcW w:type="dxa" w:w="576"/>
            <w:shd w:fill="F9FAFB"/>
            <w:tcMar>
              <w:top w:w="80" w:type="dxa"/>
              <w:bottom w:w="80" w:type="dxa"/>
              <w:left w:w="120" w:type="dxa"/>
              <w:right w:w="120" w:type="dxa"/>
            </w:tcMar>
          </w:tcPr>
          <w:p>
            <w:pPr>
              <w:jc w:val="left"/>
            </w:pPr>
            <w:r>
              <w:rPr>
                <w:rFonts w:ascii="Calibri" w:hAnsi="Calibri"/>
                <w:color w:val="000000"/>
                <w:sz w:val="17"/>
              </w:rPr>
              <w:t>5 SP</w:t>
            </w:r>
          </w:p>
        </w:tc>
        <w:tc>
          <w:tcPr>
            <w:tcW w:type="dxa" w:w="720"/>
            <w:shd w:fill="F9FAFB"/>
            <w:tcMar>
              <w:top w:w="80" w:type="dxa"/>
              <w:bottom w:w="80" w:type="dxa"/>
              <w:left w:w="120" w:type="dxa"/>
              <w:right w:w="120" w:type="dxa"/>
            </w:tcMar>
          </w:tcPr>
          <w:p>
            <w:pPr>
              <w:jc w:val="left"/>
            </w:pPr>
            <w:r>
              <w:rPr>
                <w:rFonts w:ascii="Calibri" w:hAnsi="Calibri"/>
                <w:color w:val="000000"/>
                <w:sz w:val="17"/>
              </w:rPr>
              <w:t>Sprint 2</w:t>
            </w:r>
          </w:p>
        </w:tc>
        <w:tc>
          <w:tcPr>
            <w:tcW w:type="dxa" w:w="1728"/>
            <w:shd w:fill="F9FAFB"/>
            <w:tcMar>
              <w:top w:w="80" w:type="dxa"/>
              <w:bottom w:w="80" w:type="dxa"/>
              <w:left w:w="120" w:type="dxa"/>
              <w:right w:w="120" w:type="dxa"/>
            </w:tcMar>
          </w:tcPr>
          <w:p>
            <w:pPr>
              <w:jc w:val="left"/>
            </w:pPr>
            <w:r>
              <w:rPr>
                <w:rFonts w:ascii="Calibri" w:hAnsi="Calibri"/>
                <w:color w:val="000000"/>
                <w:sz w:val="17"/>
              </w:rPr>
              <w:t>Vetting queue lists PENDING; mandatory justification; immutable review_logs.</w:t>
            </w:r>
          </w:p>
        </w:tc>
      </w:tr>
      <w:tr>
        <w:tc>
          <w:tcPr>
            <w:tcW w:type="dxa" w:w="864"/>
            <w:shd w:fill="FFFFFF"/>
            <w:tcMar>
              <w:top w:w="80" w:type="dxa"/>
              <w:bottom w:w="80" w:type="dxa"/>
              <w:left w:w="120" w:type="dxa"/>
              <w:right w:w="120" w:type="dxa"/>
            </w:tcMar>
          </w:tcPr>
          <w:p>
            <w:pPr>
              <w:jc w:val="left"/>
            </w:pPr>
            <w:r>
              <w:rPr>
                <w:rFonts w:ascii="Calibri" w:hAnsi="Calibri"/>
                <w:color w:val="000000"/>
                <w:sz w:val="17"/>
              </w:rPr>
              <w:t>CTI-107</w:t>
            </w:r>
          </w:p>
        </w:tc>
        <w:tc>
          <w:tcPr>
            <w:tcW w:type="dxa" w:w="864"/>
            <w:shd w:fill="FFFFFF"/>
            <w:tcMar>
              <w:top w:w="80" w:type="dxa"/>
              <w:bottom w:w="80" w:type="dxa"/>
              <w:left w:w="120" w:type="dxa"/>
              <w:right w:w="120" w:type="dxa"/>
            </w:tcMar>
          </w:tcPr>
          <w:p>
            <w:pPr>
              <w:jc w:val="left"/>
            </w:pPr>
            <w:r>
              <w:rPr>
                <w:rFonts w:ascii="Calibri" w:hAnsi="Calibri"/>
                <w:color w:val="000000"/>
                <w:sz w:val="17"/>
              </w:rPr>
              <w:t>CTI-9</w:t>
            </w:r>
          </w:p>
        </w:tc>
        <w:tc>
          <w:tcPr>
            <w:tcW w:type="dxa" w:w="1296"/>
            <w:shd w:fill="FFFFFF"/>
            <w:tcMar>
              <w:top w:w="80" w:type="dxa"/>
              <w:bottom w:w="80" w:type="dxa"/>
              <w:left w:w="120" w:type="dxa"/>
              <w:right w:w="120" w:type="dxa"/>
            </w:tcMar>
          </w:tcPr>
          <w:p>
            <w:pPr>
              <w:jc w:val="left"/>
            </w:pPr>
            <w:r>
              <w:rPr>
                <w:rFonts w:ascii="Calibri" w:hAnsi="Calibri"/>
                <w:color w:val="000000"/>
                <w:sz w:val="17"/>
              </w:rPr>
              <w:t>EP03: Triage</w:t>
            </w:r>
          </w:p>
        </w:tc>
        <w:tc>
          <w:tcPr>
            <w:tcW w:type="dxa" w:w="2160"/>
            <w:shd w:fill="FFFFFF"/>
            <w:tcMar>
              <w:top w:w="80" w:type="dxa"/>
              <w:bottom w:w="80" w:type="dxa"/>
              <w:left w:w="120" w:type="dxa"/>
              <w:right w:w="120" w:type="dxa"/>
            </w:tcMar>
          </w:tcPr>
          <w:p>
            <w:pPr>
              <w:jc w:val="left"/>
            </w:pPr>
            <w:r>
              <w:rPr>
                <w:rFonts w:ascii="Calibri" w:hAnsi="Calibri"/>
                <w:color w:val="000000"/>
                <w:sz w:val="17"/>
              </w:rPr>
              <w:t>TLP Classification &amp; canAccessTLP Policy</w:t>
            </w:r>
          </w:p>
        </w:tc>
        <w:tc>
          <w:tcPr>
            <w:tcW w:type="dxa" w:w="864"/>
            <w:shd w:fill="FFFFFF"/>
            <w:tcMar>
              <w:top w:w="80" w:type="dxa"/>
              <w:bottom w:w="80" w:type="dxa"/>
              <w:left w:w="120" w:type="dxa"/>
              <w:right w:w="120" w:type="dxa"/>
            </w:tcMar>
          </w:tcPr>
          <w:p>
            <w:pPr>
              <w:jc w:val="left"/>
            </w:pPr>
            <w:r>
              <w:rPr>
                <w:rFonts w:ascii="Calibri" w:hAnsi="Calibri"/>
                <w:color w:val="000000"/>
                <w:sz w:val="17"/>
              </w:rPr>
              <w:t>Highest</w:t>
            </w:r>
          </w:p>
        </w:tc>
        <w:tc>
          <w:tcPr>
            <w:tcW w:type="dxa" w:w="576"/>
            <w:shd w:fill="FFFFFF"/>
            <w:tcMar>
              <w:top w:w="80" w:type="dxa"/>
              <w:bottom w:w="80" w:type="dxa"/>
              <w:left w:w="120" w:type="dxa"/>
              <w:right w:w="120" w:type="dxa"/>
            </w:tcMar>
          </w:tcPr>
          <w:p>
            <w:pPr>
              <w:jc w:val="left"/>
            </w:pPr>
            <w:r>
              <w:rPr>
                <w:rFonts w:ascii="Calibri" w:hAnsi="Calibri"/>
                <w:color w:val="000000"/>
                <w:sz w:val="17"/>
              </w:rPr>
              <w:t>5 SP</w:t>
            </w:r>
          </w:p>
        </w:tc>
        <w:tc>
          <w:tcPr>
            <w:tcW w:type="dxa" w:w="720"/>
            <w:shd w:fill="FFFFFF"/>
            <w:tcMar>
              <w:top w:w="80" w:type="dxa"/>
              <w:bottom w:w="80" w:type="dxa"/>
              <w:left w:w="120" w:type="dxa"/>
              <w:right w:w="120" w:type="dxa"/>
            </w:tcMar>
          </w:tcPr>
          <w:p>
            <w:pPr>
              <w:jc w:val="left"/>
            </w:pPr>
            <w:r>
              <w:rPr>
                <w:rFonts w:ascii="Calibri" w:hAnsi="Calibri"/>
                <w:color w:val="000000"/>
                <w:sz w:val="17"/>
              </w:rPr>
              <w:t>Sprint 2</w:t>
            </w:r>
          </w:p>
        </w:tc>
        <w:tc>
          <w:tcPr>
            <w:tcW w:type="dxa" w:w="1728"/>
            <w:shd w:fill="FFFFFF"/>
            <w:tcMar>
              <w:top w:w="80" w:type="dxa"/>
              <w:bottom w:w="80" w:type="dxa"/>
              <w:left w:w="120" w:type="dxa"/>
              <w:right w:w="120" w:type="dxa"/>
            </w:tcMar>
          </w:tcPr>
          <w:p>
            <w:pPr>
              <w:jc w:val="left"/>
            </w:pPr>
            <w:r>
              <w:rPr>
                <w:rFonts w:ascii="Calibri" w:hAnsi="Calibri"/>
                <w:color w:val="000000"/>
                <w:sz w:val="17"/>
              </w:rPr>
              <w:t>Explicit canAccessTLP policy; TLP:RED restricted to org and analysts; 403 on breach.</w:t>
            </w:r>
          </w:p>
        </w:tc>
      </w:tr>
      <w:tr>
        <w:tc>
          <w:tcPr>
            <w:tcW w:type="dxa" w:w="864"/>
            <w:shd w:fill="F9FAFB"/>
            <w:tcMar>
              <w:top w:w="80" w:type="dxa"/>
              <w:bottom w:w="80" w:type="dxa"/>
              <w:left w:w="120" w:type="dxa"/>
              <w:right w:w="120" w:type="dxa"/>
            </w:tcMar>
          </w:tcPr>
          <w:p>
            <w:pPr>
              <w:jc w:val="left"/>
            </w:pPr>
            <w:r>
              <w:rPr>
                <w:rFonts w:ascii="Calibri" w:hAnsi="Calibri"/>
                <w:color w:val="000000"/>
                <w:sz w:val="17"/>
              </w:rPr>
              <w:t>CTI-108</w:t>
            </w:r>
          </w:p>
        </w:tc>
        <w:tc>
          <w:tcPr>
            <w:tcW w:type="dxa" w:w="864"/>
            <w:shd w:fill="F9FAFB"/>
            <w:tcMar>
              <w:top w:w="80" w:type="dxa"/>
              <w:bottom w:w="80" w:type="dxa"/>
              <w:left w:w="120" w:type="dxa"/>
              <w:right w:w="120" w:type="dxa"/>
            </w:tcMar>
          </w:tcPr>
          <w:p>
            <w:pPr>
              <w:jc w:val="left"/>
            </w:pPr>
            <w:r>
              <w:rPr>
                <w:rFonts w:ascii="Calibri" w:hAnsi="Calibri"/>
                <w:color w:val="000000"/>
                <w:sz w:val="17"/>
              </w:rPr>
              <w:t>CTI-10</w:t>
            </w:r>
          </w:p>
        </w:tc>
        <w:tc>
          <w:tcPr>
            <w:tcW w:type="dxa" w:w="1296"/>
            <w:shd w:fill="F9FAFB"/>
            <w:tcMar>
              <w:top w:w="80" w:type="dxa"/>
              <w:bottom w:w="80" w:type="dxa"/>
              <w:left w:w="120" w:type="dxa"/>
              <w:right w:w="120" w:type="dxa"/>
            </w:tcMar>
          </w:tcPr>
          <w:p>
            <w:pPr>
              <w:jc w:val="left"/>
            </w:pPr>
            <w:r>
              <w:rPr>
                <w:rFonts w:ascii="Calibri" w:hAnsi="Calibri"/>
                <w:color w:val="000000"/>
                <w:sz w:val="17"/>
              </w:rPr>
              <w:t>EP04: Feeds</w:t>
            </w:r>
          </w:p>
        </w:tc>
        <w:tc>
          <w:tcPr>
            <w:tcW w:type="dxa" w:w="2160"/>
            <w:shd w:fill="F9FAFB"/>
            <w:tcMar>
              <w:top w:w="80" w:type="dxa"/>
              <w:bottom w:w="80" w:type="dxa"/>
              <w:left w:w="120" w:type="dxa"/>
              <w:right w:w="120" w:type="dxa"/>
            </w:tcMar>
          </w:tcPr>
          <w:p>
            <w:pPr>
              <w:jc w:val="left"/>
            </w:pPr>
            <w:r>
              <w:rPr>
                <w:rFonts w:ascii="Calibri" w:hAnsi="Calibri"/>
                <w:color w:val="000000"/>
                <w:sz w:val="17"/>
              </w:rPr>
              <w:t>OASIS STIX 2.1 Feed Distribution</w:t>
            </w:r>
          </w:p>
        </w:tc>
        <w:tc>
          <w:tcPr>
            <w:tcW w:type="dxa" w:w="864"/>
            <w:shd w:fill="F9FAFB"/>
            <w:tcMar>
              <w:top w:w="80" w:type="dxa"/>
              <w:bottom w:w="80" w:type="dxa"/>
              <w:left w:w="120" w:type="dxa"/>
              <w:right w:w="120" w:type="dxa"/>
            </w:tcMar>
          </w:tcPr>
          <w:p>
            <w:pPr>
              <w:jc w:val="left"/>
            </w:pPr>
            <w:r>
              <w:rPr>
                <w:rFonts w:ascii="Calibri" w:hAnsi="Calibri"/>
                <w:color w:val="000000"/>
                <w:sz w:val="17"/>
              </w:rPr>
              <w:t>High</w:t>
            </w:r>
          </w:p>
        </w:tc>
        <w:tc>
          <w:tcPr>
            <w:tcW w:type="dxa" w:w="576"/>
            <w:shd w:fill="F9FAFB"/>
            <w:tcMar>
              <w:top w:w="80" w:type="dxa"/>
              <w:bottom w:w="80" w:type="dxa"/>
              <w:left w:w="120" w:type="dxa"/>
              <w:right w:w="120" w:type="dxa"/>
            </w:tcMar>
          </w:tcPr>
          <w:p>
            <w:pPr>
              <w:jc w:val="left"/>
            </w:pPr>
            <w:r>
              <w:rPr>
                <w:rFonts w:ascii="Calibri" w:hAnsi="Calibri"/>
                <w:color w:val="000000"/>
                <w:sz w:val="17"/>
              </w:rPr>
              <w:t>3 SP</w:t>
            </w:r>
          </w:p>
        </w:tc>
        <w:tc>
          <w:tcPr>
            <w:tcW w:type="dxa" w:w="720"/>
            <w:shd w:fill="F9FAFB"/>
            <w:tcMar>
              <w:top w:w="80" w:type="dxa"/>
              <w:bottom w:w="80" w:type="dxa"/>
              <w:left w:w="120" w:type="dxa"/>
              <w:right w:w="120" w:type="dxa"/>
            </w:tcMar>
          </w:tcPr>
          <w:p>
            <w:pPr>
              <w:jc w:val="left"/>
            </w:pPr>
            <w:r>
              <w:rPr>
                <w:rFonts w:ascii="Calibri" w:hAnsi="Calibri"/>
                <w:color w:val="000000"/>
                <w:sz w:val="17"/>
              </w:rPr>
              <w:t>Sprint 2</w:t>
            </w:r>
          </w:p>
        </w:tc>
        <w:tc>
          <w:tcPr>
            <w:tcW w:type="dxa" w:w="1728"/>
            <w:shd w:fill="F9FAFB"/>
            <w:tcMar>
              <w:top w:w="80" w:type="dxa"/>
              <w:bottom w:w="80" w:type="dxa"/>
              <w:left w:w="120" w:type="dxa"/>
              <w:right w:w="120" w:type="dxa"/>
            </w:tcMar>
          </w:tcPr>
          <w:p>
            <w:pPr>
              <w:jc w:val="left"/>
            </w:pPr>
            <w:r>
              <w:rPr>
                <w:rFonts w:ascii="Calibri" w:hAnsi="Calibri"/>
                <w:color w:val="000000"/>
                <w:sz w:val="17"/>
              </w:rPr>
              <w:t>Valid STIX 2.1 JSON bundle; server-side TLP filtering; MITRE ATT&amp;CK tags.</w:t>
            </w:r>
          </w:p>
        </w:tc>
      </w:tr>
      <w:tr>
        <w:tc>
          <w:tcPr>
            <w:tcW w:type="dxa" w:w="864"/>
            <w:shd w:fill="FFFFFF"/>
            <w:tcMar>
              <w:top w:w="80" w:type="dxa"/>
              <w:bottom w:w="80" w:type="dxa"/>
              <w:left w:w="120" w:type="dxa"/>
              <w:right w:w="120" w:type="dxa"/>
            </w:tcMar>
          </w:tcPr>
          <w:p>
            <w:pPr>
              <w:jc w:val="left"/>
            </w:pPr>
            <w:r>
              <w:rPr>
                <w:rFonts w:ascii="Calibri" w:hAnsi="Calibri"/>
                <w:color w:val="000000"/>
                <w:sz w:val="17"/>
              </w:rPr>
              <w:t>CTI-109</w:t>
            </w:r>
          </w:p>
        </w:tc>
        <w:tc>
          <w:tcPr>
            <w:tcW w:type="dxa" w:w="864"/>
            <w:shd w:fill="FFFFFF"/>
            <w:tcMar>
              <w:top w:w="80" w:type="dxa"/>
              <w:bottom w:w="80" w:type="dxa"/>
              <w:left w:w="120" w:type="dxa"/>
              <w:right w:w="120" w:type="dxa"/>
            </w:tcMar>
          </w:tcPr>
          <w:p>
            <w:pPr>
              <w:jc w:val="left"/>
            </w:pPr>
            <w:r>
              <w:rPr>
                <w:rFonts w:ascii="Calibri" w:hAnsi="Calibri"/>
                <w:color w:val="000000"/>
                <w:sz w:val="17"/>
              </w:rPr>
              <w:t>CTI-11</w:t>
            </w:r>
          </w:p>
        </w:tc>
        <w:tc>
          <w:tcPr>
            <w:tcW w:type="dxa" w:w="1296"/>
            <w:shd w:fill="FFFFFF"/>
            <w:tcMar>
              <w:top w:w="80" w:type="dxa"/>
              <w:bottom w:w="80" w:type="dxa"/>
              <w:left w:w="120" w:type="dxa"/>
              <w:right w:w="120" w:type="dxa"/>
            </w:tcMar>
          </w:tcPr>
          <w:p>
            <w:pPr>
              <w:jc w:val="left"/>
            </w:pPr>
            <w:r>
              <w:rPr>
                <w:rFonts w:ascii="Calibri" w:hAnsi="Calibri"/>
                <w:color w:val="000000"/>
                <w:sz w:val="17"/>
              </w:rPr>
              <w:t>EP05: Audit</w:t>
            </w:r>
          </w:p>
        </w:tc>
        <w:tc>
          <w:tcPr>
            <w:tcW w:type="dxa" w:w="2160"/>
            <w:shd w:fill="FFFFFF"/>
            <w:tcMar>
              <w:top w:w="80" w:type="dxa"/>
              <w:bottom w:w="80" w:type="dxa"/>
              <w:left w:w="120" w:type="dxa"/>
              <w:right w:w="120" w:type="dxa"/>
            </w:tcMar>
          </w:tcPr>
          <w:p>
            <w:pPr>
              <w:jc w:val="left"/>
            </w:pPr>
            <w:r>
              <w:rPr>
                <w:rFonts w:ascii="Calibri" w:hAnsi="Calibri"/>
                <w:color w:val="000000"/>
                <w:sz w:val="17"/>
              </w:rPr>
              <w:t>Tamper-Evident SHA-256 Audit Trail</w:t>
            </w:r>
          </w:p>
        </w:tc>
        <w:tc>
          <w:tcPr>
            <w:tcW w:type="dxa" w:w="864"/>
            <w:shd w:fill="FFFFFF"/>
            <w:tcMar>
              <w:top w:w="80" w:type="dxa"/>
              <w:bottom w:w="80" w:type="dxa"/>
              <w:left w:w="120" w:type="dxa"/>
              <w:right w:w="120" w:type="dxa"/>
            </w:tcMar>
          </w:tcPr>
          <w:p>
            <w:pPr>
              <w:jc w:val="left"/>
            </w:pPr>
            <w:r>
              <w:rPr>
                <w:rFonts w:ascii="Calibri" w:hAnsi="Calibri"/>
                <w:color w:val="000000"/>
                <w:sz w:val="17"/>
              </w:rPr>
              <w:t>High</w:t>
            </w:r>
          </w:p>
        </w:tc>
        <w:tc>
          <w:tcPr>
            <w:tcW w:type="dxa" w:w="576"/>
            <w:shd w:fill="FFFFFF"/>
            <w:tcMar>
              <w:top w:w="80" w:type="dxa"/>
              <w:bottom w:w="80" w:type="dxa"/>
              <w:left w:w="120" w:type="dxa"/>
              <w:right w:w="120" w:type="dxa"/>
            </w:tcMar>
          </w:tcPr>
          <w:p>
            <w:pPr>
              <w:jc w:val="left"/>
            </w:pPr>
            <w:r>
              <w:rPr>
                <w:rFonts w:ascii="Calibri" w:hAnsi="Calibri"/>
                <w:color w:val="000000"/>
                <w:sz w:val="17"/>
              </w:rPr>
              <w:t>5 SP</w:t>
            </w:r>
          </w:p>
        </w:tc>
        <w:tc>
          <w:tcPr>
            <w:tcW w:type="dxa" w:w="720"/>
            <w:shd w:fill="FFFFFF"/>
            <w:tcMar>
              <w:top w:w="80" w:type="dxa"/>
              <w:bottom w:w="80" w:type="dxa"/>
              <w:left w:w="120" w:type="dxa"/>
              <w:right w:w="120" w:type="dxa"/>
            </w:tcMar>
          </w:tcPr>
          <w:p>
            <w:pPr>
              <w:jc w:val="left"/>
            </w:pPr>
            <w:r>
              <w:rPr>
                <w:rFonts w:ascii="Calibri" w:hAnsi="Calibri"/>
                <w:color w:val="000000"/>
                <w:sz w:val="17"/>
              </w:rPr>
              <w:t>Sprint 2</w:t>
            </w:r>
          </w:p>
        </w:tc>
        <w:tc>
          <w:tcPr>
            <w:tcW w:type="dxa" w:w="1728"/>
            <w:shd w:fill="FFFFFF"/>
            <w:tcMar>
              <w:top w:w="80" w:type="dxa"/>
              <w:bottom w:w="80" w:type="dxa"/>
              <w:left w:w="120" w:type="dxa"/>
              <w:right w:w="120" w:type="dxa"/>
            </w:tcMar>
          </w:tcPr>
          <w:p>
            <w:pPr>
              <w:jc w:val="left"/>
            </w:pPr>
            <w:r>
              <w:rPr>
                <w:rFonts w:ascii="Calibri" w:hAnsi="Calibri"/>
                <w:color w:val="000000"/>
                <w:sz w:val="17"/>
              </w:rPr>
              <w:t>Continuous SHA-256 chaining to Genesis; verification routine flags tampered rows.</w:t>
            </w:r>
          </w:p>
        </w:tc>
      </w:tr>
      <w:tr>
        <w:tc>
          <w:tcPr>
            <w:tcW w:type="dxa" w:w="864"/>
            <w:shd w:fill="F9FAFB"/>
            <w:tcMar>
              <w:top w:w="80" w:type="dxa"/>
              <w:bottom w:w="80" w:type="dxa"/>
              <w:left w:w="120" w:type="dxa"/>
              <w:right w:w="120" w:type="dxa"/>
            </w:tcMar>
          </w:tcPr>
          <w:p>
            <w:pPr>
              <w:jc w:val="left"/>
            </w:pPr>
            <w:r>
              <w:rPr>
                <w:rFonts w:ascii="Calibri" w:hAnsi="Calibri"/>
                <w:color w:val="000000"/>
                <w:sz w:val="17"/>
              </w:rPr>
              <w:t>CTI-110</w:t>
            </w:r>
          </w:p>
        </w:tc>
        <w:tc>
          <w:tcPr>
            <w:tcW w:type="dxa" w:w="864"/>
            <w:shd w:fill="F9FAFB"/>
            <w:tcMar>
              <w:top w:w="80" w:type="dxa"/>
              <w:bottom w:w="80" w:type="dxa"/>
              <w:left w:w="120" w:type="dxa"/>
              <w:right w:w="120" w:type="dxa"/>
            </w:tcMar>
          </w:tcPr>
          <w:p>
            <w:pPr>
              <w:jc w:val="left"/>
            </w:pPr>
            <w:r>
              <w:rPr>
                <w:rFonts w:ascii="Calibri" w:hAnsi="Calibri"/>
                <w:color w:val="000000"/>
                <w:sz w:val="17"/>
              </w:rPr>
              <w:t>CTI-12</w:t>
            </w:r>
          </w:p>
        </w:tc>
        <w:tc>
          <w:tcPr>
            <w:tcW w:type="dxa" w:w="1296"/>
            <w:shd w:fill="F9FAFB"/>
            <w:tcMar>
              <w:top w:w="80" w:type="dxa"/>
              <w:bottom w:w="80" w:type="dxa"/>
              <w:left w:w="120" w:type="dxa"/>
              <w:right w:w="120" w:type="dxa"/>
            </w:tcMar>
          </w:tcPr>
          <w:p>
            <w:pPr>
              <w:jc w:val="left"/>
            </w:pPr>
            <w:r>
              <w:rPr>
                <w:rFonts w:ascii="Calibri" w:hAnsi="Calibri"/>
                <w:color w:val="000000"/>
                <w:sz w:val="17"/>
              </w:rPr>
              <w:t>EP05: Audit</w:t>
            </w:r>
          </w:p>
        </w:tc>
        <w:tc>
          <w:tcPr>
            <w:tcW w:type="dxa" w:w="2160"/>
            <w:shd w:fill="F9FAFB"/>
            <w:tcMar>
              <w:top w:w="80" w:type="dxa"/>
              <w:bottom w:w="80" w:type="dxa"/>
              <w:left w:w="120" w:type="dxa"/>
              <w:right w:w="120" w:type="dxa"/>
            </w:tcMar>
          </w:tcPr>
          <w:p>
            <w:pPr>
              <w:jc w:val="left"/>
            </w:pPr>
            <w:r>
              <w:rPr>
                <w:rFonts w:ascii="Calibri" w:hAnsi="Calibri"/>
                <w:color w:val="000000"/>
                <w:sz w:val="17"/>
              </w:rPr>
              <w:t>Prometheus Security Metrics &amp; Monitoring</w:t>
            </w:r>
          </w:p>
        </w:tc>
        <w:tc>
          <w:tcPr>
            <w:tcW w:type="dxa" w:w="864"/>
            <w:shd w:fill="F9FAFB"/>
            <w:tcMar>
              <w:top w:w="80" w:type="dxa"/>
              <w:bottom w:w="80" w:type="dxa"/>
              <w:left w:w="120" w:type="dxa"/>
              <w:right w:w="120" w:type="dxa"/>
            </w:tcMar>
          </w:tcPr>
          <w:p>
            <w:pPr>
              <w:jc w:val="left"/>
            </w:pPr>
            <w:r>
              <w:rPr>
                <w:rFonts w:ascii="Calibri" w:hAnsi="Calibri"/>
                <w:color w:val="000000"/>
                <w:sz w:val="17"/>
              </w:rPr>
              <w:t>Medium</w:t>
            </w:r>
          </w:p>
        </w:tc>
        <w:tc>
          <w:tcPr>
            <w:tcW w:type="dxa" w:w="576"/>
            <w:shd w:fill="F9FAFB"/>
            <w:tcMar>
              <w:top w:w="80" w:type="dxa"/>
              <w:bottom w:w="80" w:type="dxa"/>
              <w:left w:w="120" w:type="dxa"/>
              <w:right w:w="120" w:type="dxa"/>
            </w:tcMar>
          </w:tcPr>
          <w:p>
            <w:pPr>
              <w:jc w:val="left"/>
            </w:pPr>
            <w:r>
              <w:rPr>
                <w:rFonts w:ascii="Calibri" w:hAnsi="Calibri"/>
                <w:color w:val="000000"/>
                <w:sz w:val="17"/>
              </w:rPr>
              <w:t>3 SP</w:t>
            </w:r>
          </w:p>
        </w:tc>
        <w:tc>
          <w:tcPr>
            <w:tcW w:type="dxa" w:w="720"/>
            <w:shd w:fill="F9FAFB"/>
            <w:tcMar>
              <w:top w:w="80" w:type="dxa"/>
              <w:bottom w:w="80" w:type="dxa"/>
              <w:left w:w="120" w:type="dxa"/>
              <w:right w:w="120" w:type="dxa"/>
            </w:tcMar>
          </w:tcPr>
          <w:p>
            <w:pPr>
              <w:jc w:val="left"/>
            </w:pPr>
            <w:r>
              <w:rPr>
                <w:rFonts w:ascii="Calibri" w:hAnsi="Calibri"/>
                <w:color w:val="000000"/>
                <w:sz w:val="17"/>
              </w:rPr>
              <w:t>Sprint 2</w:t>
            </w:r>
          </w:p>
        </w:tc>
        <w:tc>
          <w:tcPr>
            <w:tcW w:type="dxa" w:w="1728"/>
            <w:shd w:fill="F9FAFB"/>
            <w:tcMar>
              <w:top w:w="80" w:type="dxa"/>
              <w:bottom w:w="80" w:type="dxa"/>
              <w:left w:w="120" w:type="dxa"/>
              <w:right w:w="120" w:type="dxa"/>
            </w:tcMar>
          </w:tcPr>
          <w:p>
            <w:pPr>
              <w:jc w:val="left"/>
            </w:pPr>
            <w:r>
              <w:rPr>
                <w:rFonts w:ascii="Calibri" w:hAnsi="Calibri"/>
                <w:color w:val="000000"/>
                <w:sz w:val="17"/>
              </w:rPr>
              <w:t>Exposes Prometheus /metrics; tracks HTTP requests, failed logins, queue depth.</w:t>
            </w:r>
          </w:p>
        </w:tc>
      </w:tr>
    </w:tbl>
    <w:p/>
    <w:p>
      <w:pPr>
        <w:pStyle w:val="Heading2"/>
        <w:keepNext/>
        <w:spacing w:before="240" w:after="80"/>
      </w:pPr>
      <w:r>
        <w:rPr>
          <w:rFonts w:ascii="Calibri" w:hAnsi="Calibri"/>
          <w:b/>
          <w:color w:val="000000"/>
          <w:sz w:val="26"/>
        </w:rPr>
        <w:t>10.2 Sprint Planning &amp; Execution Breakdown</w:t>
      </w:r>
    </w:p>
    <w:p>
      <w:pPr>
        <w:pStyle w:val="ListBullet"/>
        <w:spacing w:after="60" w:line="276" w:lineRule="auto"/>
      </w:pPr>
      <w:r>
        <w:rPr>
          <w:rFonts w:ascii="Calibri" w:hAnsi="Calibri"/>
          <w:b/>
          <w:color w:val="000000"/>
          <w:sz w:val="20"/>
        </w:rPr>
        <w:t>•</w:t>
      </w:r>
      <w:r>
        <w:rPr>
          <w:rFonts w:ascii="Calibri" w:hAnsi="Calibri"/>
          <w:color w:val="000000"/>
          <w:sz w:val="20"/>
        </w:rPr>
        <w:t xml:space="preserve"> Sprint 1 (23 Story Points): Focused on core identity, relational persistence, and ingestion. Delivered CTI-101, CTI-102, CTI-103, CTI-104, CTI-105 with 30 passing automated tests.</w:t>
      </w:r>
    </w:p>
    <w:p>
      <w:pPr>
        <w:pStyle w:val="ListBullet"/>
        <w:spacing w:after="60" w:line="276" w:lineRule="auto"/>
      </w:pPr>
      <w:r>
        <w:rPr>
          <w:rFonts w:ascii="Calibri" w:hAnsi="Calibri"/>
          <w:b/>
          <w:color w:val="000000"/>
          <w:sz w:val="20"/>
        </w:rPr>
        <w:t>•</w:t>
      </w:r>
      <w:r>
        <w:rPr>
          <w:rFonts w:ascii="Calibri" w:hAnsi="Calibri"/>
          <w:color w:val="000000"/>
          <w:sz w:val="20"/>
        </w:rPr>
        <w:t xml:space="preserve"> Sprint 2 (21 Story Points): Focused on analyst workflows, information barriers, feed egress, and audit integrity. Delivered CTI-106, CTI-107, CTI-108, CTI-109, CTI-110 with 23 passing automated tests.</w:t>
      </w:r>
    </w:p>
    <w:p>
      <w:pPr>
        <w:pStyle w:val="Heading2"/>
        <w:keepNext/>
        <w:spacing w:before="240" w:after="80"/>
      </w:pPr>
      <w:r>
        <w:rPr>
          <w:rFonts w:ascii="Calibri" w:hAnsi="Calibri"/>
          <w:b/>
          <w:color w:val="000000"/>
          <w:sz w:val="26"/>
        </w:rPr>
        <w:t>10.3 Jira Backlog &amp; Board Evidence</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[INSERT ACTUAL JIRA SCREENSHOT: PRODUCT BACKLOG &amp; SPRINT PLANNING]</w:t>
              <w:br/>
            </w:r>
            <w:r>
              <w:rPr>
                <w:rFonts w:ascii="Calibri" w:hAnsi="Calibri"/>
                <w:i/>
                <w:color w:val="000000"/>
                <w:sz w:val="17"/>
              </w:rPr>
              <w:t>Captures the active Jira Scrum backlog showing Epics EP01–EP05, user stories CTI-1 through CTI-12, story points, and sprint allocations.</w:t>
              <w:br/>
            </w:r>
          </w:p>
        </w:tc>
      </w:tr>
    </w:tbl>
    <w:p/>
    <w:p>
      <w:r>
        <w:br w:type="page"/>
      </w:r>
    </w:p>
    <w:p>
      <w:pPr>
        <w:pStyle w:val="Heading1"/>
        <w:keepNext/>
        <w:spacing w:before="360" w:after="120"/>
      </w:pPr>
      <w:r>
        <w:rPr>
          <w:rFonts w:ascii="Calibri" w:hAnsi="Calibri"/>
          <w:b/>
          <w:color w:val="000000"/>
          <w:sz w:val="32"/>
        </w:rPr>
        <w:t>11. Phase 10 – Scrum Execution, Burndown &amp; Velocity Metrics</w:t>
      </w:r>
    </w:p>
    <w:p>
      <w:pPr>
        <w:spacing w:after="80" w:line="276" w:lineRule="auto"/>
      </w:pPr>
      <w:r>
        <w:rPr>
          <w:rFonts w:ascii="Calibri" w:hAnsi="Calibri"/>
          <w:color w:val="000000"/>
          <w:sz w:val="20"/>
        </w:rPr>
        <w:t>Scrum execution was measured using empirical agile metrics. All 10 user stories progressed through the four-state workflow: TODO -&gt; IN PROGRESS -&gt; TESTING -&gt; DONE.</w:t>
      </w:r>
    </w:p>
    <w:p>
      <w:pPr>
        <w:pStyle w:val="Heading2"/>
        <w:keepNext/>
        <w:spacing w:before="240" w:after="80"/>
      </w:pPr>
      <w:r>
        <w:rPr>
          <w:rFonts w:ascii="Calibri" w:hAnsi="Calibri"/>
          <w:b/>
          <w:color w:val="000000"/>
          <w:sz w:val="26"/>
        </w:rPr>
        <w:t>11.1 Daily Scrum Records (Sample Operational Standups)</w:t>
      </w:r>
    </w:p>
    <w:p>
      <w:pPr>
        <w:pStyle w:val="ListBullet"/>
        <w:spacing w:after="60" w:line="276" w:lineRule="auto"/>
      </w:pPr>
      <w:r>
        <w:rPr>
          <w:rFonts w:ascii="Calibri" w:hAnsi="Calibri"/>
          <w:b/>
          <w:color w:val="000000"/>
          <w:sz w:val="20"/>
        </w:rPr>
        <w:t xml:space="preserve">Standup 1: </w:t>
      </w:r>
      <w:r>
        <w:rPr>
          <w:rFonts w:ascii="Calibri" w:hAnsi="Calibri"/>
          <w:color w:val="000000"/>
          <w:sz w:val="20"/>
        </w:rPr>
        <w:t xml:space="preserve"> Sprint 1, Day 3: Completed Bcrypt password salting and RFC 6238 TOTP generation. Identified need for clock drift tolerance (+/-30s) to accommodate mobile authenticators. Next: Build authGuard JWT verification middleware.</w:t>
      </w:r>
    </w:p>
    <w:p>
      <w:pPr>
        <w:pStyle w:val="ListBullet"/>
        <w:spacing w:after="60" w:line="276" w:lineRule="auto"/>
      </w:pPr>
      <w:r>
        <w:rPr>
          <w:rFonts w:ascii="Calibri" w:hAnsi="Calibri"/>
          <w:b/>
          <w:color w:val="000000"/>
          <w:sz w:val="20"/>
        </w:rPr>
        <w:t xml:space="preserve">Standup 2: </w:t>
      </w:r>
      <w:r>
        <w:rPr>
          <w:rFonts w:ascii="Calibri" w:hAnsi="Calibri"/>
          <w:color w:val="000000"/>
          <w:sz w:val="20"/>
        </w:rPr>
        <w:t xml:space="preserve"> Sprint 1, Day 7: Implemented Strategy Pattern IoC validator. Overcame ReDoS risk by replacing unanchored regex with bounded, non-backtracking patterns (&lt;253 chars). Next: Threat report Markdown Stored-XSS sanitizer.</w:t>
      </w:r>
    </w:p>
    <w:p>
      <w:pPr>
        <w:pStyle w:val="ListBullet"/>
        <w:spacing w:after="60" w:line="276" w:lineRule="auto"/>
      </w:pPr>
      <w:r>
        <w:rPr>
          <w:rFonts w:ascii="Calibri" w:hAnsi="Calibri"/>
          <w:b/>
          <w:color w:val="000000"/>
          <w:sz w:val="20"/>
        </w:rPr>
        <w:t xml:space="preserve">Standup 3: </w:t>
      </w:r>
      <w:r>
        <w:rPr>
          <w:rFonts w:ascii="Calibri" w:hAnsi="Calibri"/>
          <w:color w:val="000000"/>
          <w:sz w:val="20"/>
        </w:rPr>
        <w:t xml:space="preserve"> Sprint 2, Day 4: Implemented canAccessTLP authorization policy function. Resolved edge case where consumers from the submitting org were mistakenly denied TLP:AMBER. Next: Server-side STIX 2.1 egress filtering.</w:t>
      </w:r>
    </w:p>
    <w:p>
      <w:pPr>
        <w:pStyle w:val="ListBullet"/>
        <w:spacing w:after="60" w:line="276" w:lineRule="auto"/>
      </w:pPr>
      <w:r>
        <w:rPr>
          <w:rFonts w:ascii="Calibri" w:hAnsi="Calibri"/>
          <w:b/>
          <w:color w:val="000000"/>
          <w:sz w:val="20"/>
        </w:rPr>
        <w:t xml:space="preserve">Standup 4: </w:t>
      </w:r>
      <w:r>
        <w:rPr>
          <w:rFonts w:ascii="Calibri" w:hAnsi="Calibri"/>
          <w:color w:val="000000"/>
          <w:sz w:val="20"/>
        </w:rPr>
        <w:t xml:space="preserve"> Sprint 2, Day 8: Integrated Tamper-Evident SHA-256 Hash-Chained Audit Log. Resolved async concurrency issue using in-process Promise serialization queue. Next: Prometheus metrics and verification API.</w:t>
      </w:r>
    </w:p>
    <w:p>
      <w:pPr>
        <w:pStyle w:val="Heading2"/>
        <w:keepNext/>
        <w:spacing w:before="240" w:after="80"/>
      </w:pPr>
      <w:r>
        <w:rPr>
          <w:rFonts w:ascii="Calibri" w:hAnsi="Calibri"/>
          <w:b/>
          <w:color w:val="000000"/>
          <w:sz w:val="26"/>
        </w:rPr>
        <w:t>11.2 Sprint Burndown Data &amp; Chart Table</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1806"/>
        <w:gridCol w:w="1806"/>
        <w:gridCol w:w="1806"/>
        <w:gridCol w:w="1806"/>
        <w:gridCol w:w="1806"/>
      </w:tblGrid>
      <w:tr>
        <w:tc>
          <w:tcPr>
            <w:tcW w:type="dxa" w:w="1296"/>
            <w:shd w:fill="F1F5F9"/>
            <w:tcMar>
              <w:top w:w="100" w:type="dxa"/>
              <w:bottom w:w="100" w:type="dxa"/>
              <w:left w:w="120" w:type="dxa"/>
              <w:right w:w="120" w:type="dxa"/>
            </w:tcMar>
          </w:tcPr>
          <w:p>
            <w:pPr>
              <w:jc w:val="left"/>
            </w:pPr>
            <w:r>
              <w:rPr>
                <w:rFonts w:ascii="Calibri" w:hAnsi="Calibri"/>
                <w:b/>
                <w:color w:val="000000"/>
                <w:sz w:val="18"/>
              </w:rPr>
              <w:t>Sprint Day</w:t>
            </w:r>
          </w:p>
        </w:tc>
        <w:tc>
          <w:tcPr>
            <w:tcW w:type="dxa" w:w="1872"/>
            <w:shd w:fill="F1F5F9"/>
            <w:tcMar>
              <w:top w:w="100" w:type="dxa"/>
              <w:bottom w:w="100" w:type="dxa"/>
              <w:left w:w="120" w:type="dxa"/>
              <w:right w:w="120" w:type="dxa"/>
            </w:tcMar>
          </w:tcPr>
          <w:p>
            <w:pPr>
              <w:jc w:val="left"/>
            </w:pPr>
            <w:r>
              <w:rPr>
                <w:rFonts w:ascii="Calibri" w:hAnsi="Calibri"/>
                <w:b/>
                <w:color w:val="000000"/>
                <w:sz w:val="18"/>
              </w:rPr>
              <w:t>Ideal Remaining (SP)</w:t>
            </w:r>
          </w:p>
        </w:tc>
        <w:tc>
          <w:tcPr>
            <w:tcW w:type="dxa" w:w="1728"/>
            <w:shd w:fill="F1F5F9"/>
            <w:tcMar>
              <w:top w:w="100" w:type="dxa"/>
              <w:bottom w:w="100" w:type="dxa"/>
              <w:left w:w="120" w:type="dxa"/>
              <w:right w:w="120" w:type="dxa"/>
            </w:tcMar>
          </w:tcPr>
          <w:p>
            <w:pPr>
              <w:jc w:val="left"/>
            </w:pPr>
            <w:r>
              <w:rPr>
                <w:rFonts w:ascii="Calibri" w:hAnsi="Calibri"/>
                <w:b/>
                <w:color w:val="000000"/>
                <w:sz w:val="18"/>
              </w:rPr>
              <w:t>Sprint 1 Actual (SP)</w:t>
            </w:r>
          </w:p>
        </w:tc>
        <w:tc>
          <w:tcPr>
            <w:tcW w:type="dxa" w:w="1728"/>
            <w:shd w:fill="F1F5F9"/>
            <w:tcMar>
              <w:top w:w="100" w:type="dxa"/>
              <w:bottom w:w="100" w:type="dxa"/>
              <w:left w:w="120" w:type="dxa"/>
              <w:right w:w="120" w:type="dxa"/>
            </w:tcMar>
          </w:tcPr>
          <w:p>
            <w:pPr>
              <w:jc w:val="left"/>
            </w:pPr>
            <w:r>
              <w:rPr>
                <w:rFonts w:ascii="Calibri" w:hAnsi="Calibri"/>
                <w:b/>
                <w:color w:val="000000"/>
                <w:sz w:val="18"/>
              </w:rPr>
              <w:t>Sprint 2 Actual (SP)</w:t>
            </w:r>
          </w:p>
        </w:tc>
        <w:tc>
          <w:tcPr>
            <w:tcW w:type="dxa" w:w="2448"/>
            <w:shd w:fill="F1F5F9"/>
            <w:tcMar>
              <w:top w:w="100" w:type="dxa"/>
              <w:bottom w:w="100" w:type="dxa"/>
              <w:left w:w="120" w:type="dxa"/>
              <w:right w:w="120" w:type="dxa"/>
            </w:tcMar>
          </w:tcPr>
          <w:p>
            <w:pPr>
              <w:jc w:val="left"/>
            </w:pPr>
            <w:r>
              <w:rPr>
                <w:rFonts w:ascii="Calibri" w:hAnsi="Calibri"/>
                <w:b/>
                <w:color w:val="000000"/>
                <w:sz w:val="18"/>
              </w:rPr>
              <w:t>Operational Milestone Completed</w:t>
            </w:r>
          </w:p>
        </w:tc>
      </w:tr>
      <w:tr>
        <w:tc>
          <w:tcPr>
            <w:tcW w:type="dxa" w:w="1296"/>
            <w:shd w:fill="FFFFFF"/>
            <w:tcMar>
              <w:top w:w="80" w:type="dxa"/>
              <w:bottom w:w="80" w:type="dxa"/>
              <w:left w:w="120" w:type="dxa"/>
              <w:right w:w="120" w:type="dxa"/>
            </w:tcMar>
          </w:tcPr>
          <w:p>
            <w:pPr>
              <w:jc w:val="left"/>
            </w:pPr>
            <w:r>
              <w:rPr>
                <w:rFonts w:ascii="Calibri" w:hAnsi="Calibri"/>
                <w:color w:val="000000"/>
                <w:sz w:val="17"/>
              </w:rPr>
              <w:t>Day 1</w:t>
            </w:r>
          </w:p>
        </w:tc>
        <w:tc>
          <w:tcPr>
            <w:tcW w:type="dxa" w:w="1872"/>
            <w:shd w:fill="FFFFFF"/>
            <w:tcMar>
              <w:top w:w="80" w:type="dxa"/>
              <w:bottom w:w="80" w:type="dxa"/>
              <w:left w:w="120" w:type="dxa"/>
              <w:right w:w="120" w:type="dxa"/>
            </w:tcMar>
          </w:tcPr>
          <w:p>
            <w:pPr>
              <w:jc w:val="left"/>
            </w:pPr>
            <w:r>
              <w:rPr>
                <w:rFonts w:ascii="Calibri" w:hAnsi="Calibri"/>
                <w:color w:val="000000"/>
                <w:sz w:val="17"/>
              </w:rPr>
              <w:t>23.0 SP / 21.0 SP</w:t>
            </w:r>
          </w:p>
        </w:tc>
        <w:tc>
          <w:tcPr>
            <w:tcW w:type="dxa" w:w="1728"/>
            <w:shd w:fill="FFFFFF"/>
            <w:tcMar>
              <w:top w:w="80" w:type="dxa"/>
              <w:bottom w:w="80" w:type="dxa"/>
              <w:left w:w="120" w:type="dxa"/>
              <w:right w:w="120" w:type="dxa"/>
            </w:tcMar>
          </w:tcPr>
          <w:p>
            <w:pPr>
              <w:jc w:val="left"/>
            </w:pPr>
            <w:r>
              <w:rPr>
                <w:rFonts w:ascii="Calibri" w:hAnsi="Calibri"/>
                <w:color w:val="000000"/>
                <w:sz w:val="17"/>
              </w:rPr>
              <w:t>23 SP Remaining</w:t>
            </w:r>
          </w:p>
        </w:tc>
        <w:tc>
          <w:tcPr>
            <w:tcW w:type="dxa" w:w="1728"/>
            <w:shd w:fill="FFFFFF"/>
            <w:tcMar>
              <w:top w:w="80" w:type="dxa"/>
              <w:bottom w:w="80" w:type="dxa"/>
              <w:left w:w="120" w:type="dxa"/>
              <w:right w:w="120" w:type="dxa"/>
            </w:tcMar>
          </w:tcPr>
          <w:p>
            <w:pPr>
              <w:jc w:val="left"/>
            </w:pPr>
            <w:r>
              <w:rPr>
                <w:rFonts w:ascii="Calibri" w:hAnsi="Calibri"/>
                <w:color w:val="000000"/>
                <w:sz w:val="17"/>
              </w:rPr>
              <w:t>21 SP Remaining</w:t>
            </w:r>
          </w:p>
        </w:tc>
        <w:tc>
          <w:tcPr>
            <w:tcW w:type="dxa" w:w="2448"/>
            <w:shd w:fill="FFFFFF"/>
            <w:tcMar>
              <w:top w:w="80" w:type="dxa"/>
              <w:bottom w:w="80" w:type="dxa"/>
              <w:left w:w="120" w:type="dxa"/>
              <w:right w:w="120" w:type="dxa"/>
            </w:tcMar>
          </w:tcPr>
          <w:p>
            <w:pPr>
              <w:jc w:val="left"/>
            </w:pPr>
            <w:r>
              <w:rPr>
                <w:rFonts w:ascii="Calibri" w:hAnsi="Calibri"/>
                <w:color w:val="000000"/>
                <w:sz w:val="17"/>
              </w:rPr>
              <w:t>Sprint Planning &amp; Task Breakdown finalized.</w:t>
            </w:r>
          </w:p>
        </w:tc>
      </w:tr>
      <w:tr>
        <w:tc>
          <w:tcPr>
            <w:tcW w:type="dxa" w:w="1296"/>
            <w:shd w:fill="F9FAFB"/>
            <w:tcMar>
              <w:top w:w="80" w:type="dxa"/>
              <w:bottom w:w="80" w:type="dxa"/>
              <w:left w:w="120" w:type="dxa"/>
              <w:right w:w="120" w:type="dxa"/>
            </w:tcMar>
          </w:tcPr>
          <w:p>
            <w:pPr>
              <w:jc w:val="left"/>
            </w:pPr>
            <w:r>
              <w:rPr>
                <w:rFonts w:ascii="Calibri" w:hAnsi="Calibri"/>
                <w:color w:val="000000"/>
                <w:sz w:val="17"/>
              </w:rPr>
              <w:t>Day 3</w:t>
            </w:r>
          </w:p>
        </w:tc>
        <w:tc>
          <w:tcPr>
            <w:tcW w:type="dxa" w:w="1872"/>
            <w:shd w:fill="F9FAFB"/>
            <w:tcMar>
              <w:top w:w="80" w:type="dxa"/>
              <w:bottom w:w="80" w:type="dxa"/>
              <w:left w:w="120" w:type="dxa"/>
              <w:right w:w="120" w:type="dxa"/>
            </w:tcMar>
          </w:tcPr>
          <w:p>
            <w:pPr>
              <w:jc w:val="left"/>
            </w:pPr>
            <w:r>
              <w:rPr>
                <w:rFonts w:ascii="Calibri" w:hAnsi="Calibri"/>
                <w:color w:val="000000"/>
                <w:sz w:val="17"/>
              </w:rPr>
              <w:t>18.4 SP / 16.8 SP</w:t>
            </w:r>
          </w:p>
        </w:tc>
        <w:tc>
          <w:tcPr>
            <w:tcW w:type="dxa" w:w="1728"/>
            <w:shd w:fill="F9FAFB"/>
            <w:tcMar>
              <w:top w:w="80" w:type="dxa"/>
              <w:bottom w:w="80" w:type="dxa"/>
              <w:left w:w="120" w:type="dxa"/>
              <w:right w:w="120" w:type="dxa"/>
            </w:tcMar>
          </w:tcPr>
          <w:p>
            <w:pPr>
              <w:jc w:val="left"/>
            </w:pPr>
            <w:r>
              <w:rPr>
                <w:rFonts w:ascii="Calibri" w:hAnsi="Calibri"/>
                <w:color w:val="000000"/>
                <w:sz w:val="17"/>
              </w:rPr>
              <w:t>18 SP Remaining</w:t>
            </w:r>
          </w:p>
        </w:tc>
        <w:tc>
          <w:tcPr>
            <w:tcW w:type="dxa" w:w="1728"/>
            <w:shd w:fill="F9FAFB"/>
            <w:tcMar>
              <w:top w:w="80" w:type="dxa"/>
              <w:bottom w:w="80" w:type="dxa"/>
              <w:left w:w="120" w:type="dxa"/>
              <w:right w:w="120" w:type="dxa"/>
            </w:tcMar>
          </w:tcPr>
          <w:p>
            <w:pPr>
              <w:jc w:val="left"/>
            </w:pPr>
            <w:r>
              <w:rPr>
                <w:rFonts w:ascii="Calibri" w:hAnsi="Calibri"/>
                <w:color w:val="000000"/>
                <w:sz w:val="17"/>
              </w:rPr>
              <w:t>16 SP Remaining</w:t>
            </w:r>
          </w:p>
        </w:tc>
        <w:tc>
          <w:tcPr>
            <w:tcW w:type="dxa" w:w="2448"/>
            <w:shd w:fill="F9FAFB"/>
            <w:tcMar>
              <w:top w:w="80" w:type="dxa"/>
              <w:bottom w:w="80" w:type="dxa"/>
              <w:left w:w="120" w:type="dxa"/>
              <w:right w:w="120" w:type="dxa"/>
            </w:tcMar>
          </w:tcPr>
          <w:p>
            <w:pPr>
              <w:jc w:val="left"/>
            </w:pPr>
            <w:r>
              <w:rPr>
                <w:rFonts w:ascii="Calibri" w:hAnsi="Calibri"/>
                <w:color w:val="000000"/>
                <w:sz w:val="17"/>
              </w:rPr>
              <w:t>Auth &amp; RBAC (CTI-1, CTI-2) completed; Triage Queue (CTI-8) in progress.</w:t>
            </w:r>
          </w:p>
        </w:tc>
      </w:tr>
      <w:tr>
        <w:tc>
          <w:tcPr>
            <w:tcW w:type="dxa" w:w="1296"/>
            <w:shd w:fill="FFFFFF"/>
            <w:tcMar>
              <w:top w:w="80" w:type="dxa"/>
              <w:bottom w:w="80" w:type="dxa"/>
              <w:left w:w="120" w:type="dxa"/>
              <w:right w:w="120" w:type="dxa"/>
            </w:tcMar>
          </w:tcPr>
          <w:p>
            <w:pPr>
              <w:jc w:val="left"/>
            </w:pPr>
            <w:r>
              <w:rPr>
                <w:rFonts w:ascii="Calibri" w:hAnsi="Calibri"/>
                <w:color w:val="000000"/>
                <w:sz w:val="17"/>
              </w:rPr>
              <w:t>Day 5</w:t>
            </w:r>
          </w:p>
        </w:tc>
        <w:tc>
          <w:tcPr>
            <w:tcW w:type="dxa" w:w="1872"/>
            <w:shd w:fill="FFFFFF"/>
            <w:tcMar>
              <w:top w:w="80" w:type="dxa"/>
              <w:bottom w:w="80" w:type="dxa"/>
              <w:left w:w="120" w:type="dxa"/>
              <w:right w:w="120" w:type="dxa"/>
            </w:tcMar>
          </w:tcPr>
          <w:p>
            <w:pPr>
              <w:jc w:val="left"/>
            </w:pPr>
            <w:r>
              <w:rPr>
                <w:rFonts w:ascii="Calibri" w:hAnsi="Calibri"/>
                <w:color w:val="000000"/>
                <w:sz w:val="17"/>
              </w:rPr>
              <w:t>13.8 SP / 12.6 SP</w:t>
            </w:r>
          </w:p>
        </w:tc>
        <w:tc>
          <w:tcPr>
            <w:tcW w:type="dxa" w:w="1728"/>
            <w:shd w:fill="FFFFFF"/>
            <w:tcMar>
              <w:top w:w="80" w:type="dxa"/>
              <w:bottom w:w="80" w:type="dxa"/>
              <w:left w:w="120" w:type="dxa"/>
              <w:right w:w="120" w:type="dxa"/>
            </w:tcMar>
          </w:tcPr>
          <w:p>
            <w:pPr>
              <w:jc w:val="left"/>
            </w:pPr>
            <w:r>
              <w:rPr>
                <w:rFonts w:ascii="Calibri" w:hAnsi="Calibri"/>
                <w:color w:val="000000"/>
                <w:sz w:val="17"/>
              </w:rPr>
              <w:t>13 SP Remaining</w:t>
            </w:r>
          </w:p>
        </w:tc>
        <w:tc>
          <w:tcPr>
            <w:tcW w:type="dxa" w:w="1728"/>
            <w:shd w:fill="FFFFFF"/>
            <w:tcMar>
              <w:top w:w="80" w:type="dxa"/>
              <w:bottom w:w="80" w:type="dxa"/>
              <w:left w:w="120" w:type="dxa"/>
              <w:right w:w="120" w:type="dxa"/>
            </w:tcMar>
          </w:tcPr>
          <w:p>
            <w:pPr>
              <w:jc w:val="left"/>
            </w:pPr>
            <w:r>
              <w:rPr>
                <w:rFonts w:ascii="Calibri" w:hAnsi="Calibri"/>
                <w:color w:val="000000"/>
                <w:sz w:val="17"/>
              </w:rPr>
              <w:t>11 SP Remaining</w:t>
            </w:r>
          </w:p>
        </w:tc>
        <w:tc>
          <w:tcPr>
            <w:tcW w:type="dxa" w:w="2448"/>
            <w:shd w:fill="FFFFFF"/>
            <w:tcMar>
              <w:top w:w="80" w:type="dxa"/>
              <w:bottom w:w="80" w:type="dxa"/>
              <w:left w:w="120" w:type="dxa"/>
              <w:right w:w="120" w:type="dxa"/>
            </w:tcMar>
          </w:tcPr>
          <w:p>
            <w:pPr>
              <w:jc w:val="left"/>
            </w:pPr>
            <w:r>
              <w:rPr>
                <w:rFonts w:ascii="Calibri" w:hAnsi="Calibri"/>
                <w:color w:val="000000"/>
                <w:sz w:val="17"/>
              </w:rPr>
              <w:t>IoC Ingestion API (CTI-5) completed; canAccessTLP policy (CTI-9) done.</w:t>
            </w:r>
          </w:p>
        </w:tc>
      </w:tr>
      <w:tr>
        <w:tc>
          <w:tcPr>
            <w:tcW w:type="dxa" w:w="1296"/>
            <w:shd w:fill="F9FAFB"/>
            <w:tcMar>
              <w:top w:w="80" w:type="dxa"/>
              <w:bottom w:w="80" w:type="dxa"/>
              <w:left w:w="120" w:type="dxa"/>
              <w:right w:w="120" w:type="dxa"/>
            </w:tcMar>
          </w:tcPr>
          <w:p>
            <w:pPr>
              <w:jc w:val="left"/>
            </w:pPr>
            <w:r>
              <w:rPr>
                <w:rFonts w:ascii="Calibri" w:hAnsi="Calibri"/>
                <w:color w:val="000000"/>
                <w:sz w:val="17"/>
              </w:rPr>
              <w:t>Day 7</w:t>
            </w:r>
          </w:p>
        </w:tc>
        <w:tc>
          <w:tcPr>
            <w:tcW w:type="dxa" w:w="1872"/>
            <w:shd w:fill="F9FAFB"/>
            <w:tcMar>
              <w:top w:w="80" w:type="dxa"/>
              <w:bottom w:w="80" w:type="dxa"/>
              <w:left w:w="120" w:type="dxa"/>
              <w:right w:w="120" w:type="dxa"/>
            </w:tcMar>
          </w:tcPr>
          <w:p>
            <w:pPr>
              <w:jc w:val="left"/>
            </w:pPr>
            <w:r>
              <w:rPr>
                <w:rFonts w:ascii="Calibri" w:hAnsi="Calibri"/>
                <w:color w:val="000000"/>
                <w:sz w:val="17"/>
              </w:rPr>
              <w:t>9.2 SP / 8.4 SP</w:t>
            </w:r>
          </w:p>
        </w:tc>
        <w:tc>
          <w:tcPr>
            <w:tcW w:type="dxa" w:w="1728"/>
            <w:shd w:fill="F9FAFB"/>
            <w:tcMar>
              <w:top w:w="80" w:type="dxa"/>
              <w:bottom w:w="80" w:type="dxa"/>
              <w:left w:w="120" w:type="dxa"/>
              <w:right w:w="120" w:type="dxa"/>
            </w:tcMar>
          </w:tcPr>
          <w:p>
            <w:pPr>
              <w:jc w:val="left"/>
            </w:pPr>
            <w:r>
              <w:rPr>
                <w:rFonts w:ascii="Calibri" w:hAnsi="Calibri"/>
                <w:color w:val="000000"/>
                <w:sz w:val="17"/>
              </w:rPr>
              <w:t>8 SP Remaining</w:t>
            </w:r>
          </w:p>
        </w:tc>
        <w:tc>
          <w:tcPr>
            <w:tcW w:type="dxa" w:w="1728"/>
            <w:shd w:fill="F9FAFB"/>
            <w:tcMar>
              <w:top w:w="80" w:type="dxa"/>
              <w:bottom w:w="80" w:type="dxa"/>
              <w:left w:w="120" w:type="dxa"/>
              <w:right w:w="120" w:type="dxa"/>
            </w:tcMar>
          </w:tcPr>
          <w:p>
            <w:pPr>
              <w:jc w:val="left"/>
            </w:pPr>
            <w:r>
              <w:rPr>
                <w:rFonts w:ascii="Calibri" w:hAnsi="Calibri"/>
                <w:color w:val="000000"/>
                <w:sz w:val="17"/>
              </w:rPr>
              <w:t>8 SP Remaining</w:t>
            </w:r>
          </w:p>
        </w:tc>
        <w:tc>
          <w:tcPr>
            <w:tcW w:type="dxa" w:w="2448"/>
            <w:shd w:fill="F9FAFB"/>
            <w:tcMar>
              <w:top w:w="80" w:type="dxa"/>
              <w:bottom w:w="80" w:type="dxa"/>
              <w:left w:w="120" w:type="dxa"/>
              <w:right w:w="120" w:type="dxa"/>
            </w:tcMar>
          </w:tcPr>
          <w:p>
            <w:pPr>
              <w:jc w:val="left"/>
            </w:pPr>
            <w:r>
              <w:rPr>
                <w:rFonts w:ascii="Calibri" w:hAnsi="Calibri"/>
                <w:color w:val="000000"/>
                <w:sz w:val="17"/>
              </w:rPr>
              <w:t>Validation Strategy (CTI-6) completed; STIX 2.1 Factory (CTI-10) done.</w:t>
            </w:r>
          </w:p>
        </w:tc>
      </w:tr>
      <w:tr>
        <w:tc>
          <w:tcPr>
            <w:tcW w:type="dxa" w:w="1296"/>
            <w:shd w:fill="FFFFFF"/>
            <w:tcMar>
              <w:top w:w="80" w:type="dxa"/>
              <w:bottom w:w="80" w:type="dxa"/>
              <w:left w:w="120" w:type="dxa"/>
              <w:right w:w="120" w:type="dxa"/>
            </w:tcMar>
          </w:tcPr>
          <w:p>
            <w:pPr>
              <w:jc w:val="left"/>
            </w:pPr>
            <w:r>
              <w:rPr>
                <w:rFonts w:ascii="Calibri" w:hAnsi="Calibri"/>
                <w:color w:val="000000"/>
                <w:sz w:val="17"/>
              </w:rPr>
              <w:t>Day 9</w:t>
            </w:r>
          </w:p>
        </w:tc>
        <w:tc>
          <w:tcPr>
            <w:tcW w:type="dxa" w:w="1872"/>
            <w:shd w:fill="FFFFFF"/>
            <w:tcMar>
              <w:top w:w="80" w:type="dxa"/>
              <w:bottom w:w="80" w:type="dxa"/>
              <w:left w:w="120" w:type="dxa"/>
              <w:right w:w="120" w:type="dxa"/>
            </w:tcMar>
          </w:tcPr>
          <w:p>
            <w:pPr>
              <w:jc w:val="left"/>
            </w:pPr>
            <w:r>
              <w:rPr>
                <w:rFonts w:ascii="Calibri" w:hAnsi="Calibri"/>
                <w:color w:val="000000"/>
                <w:sz w:val="17"/>
              </w:rPr>
              <w:t>4.6 SP / 4.2 SP</w:t>
            </w:r>
          </w:p>
        </w:tc>
        <w:tc>
          <w:tcPr>
            <w:tcW w:type="dxa" w:w="1728"/>
            <w:shd w:fill="FFFFFF"/>
            <w:tcMar>
              <w:top w:w="80" w:type="dxa"/>
              <w:bottom w:w="80" w:type="dxa"/>
              <w:left w:w="120" w:type="dxa"/>
              <w:right w:w="120" w:type="dxa"/>
            </w:tcMar>
          </w:tcPr>
          <w:p>
            <w:pPr>
              <w:jc w:val="left"/>
            </w:pPr>
            <w:r>
              <w:rPr>
                <w:rFonts w:ascii="Calibri" w:hAnsi="Calibri"/>
                <w:color w:val="000000"/>
                <w:sz w:val="17"/>
              </w:rPr>
              <w:t>5 SP Remaining</w:t>
            </w:r>
          </w:p>
        </w:tc>
        <w:tc>
          <w:tcPr>
            <w:tcW w:type="dxa" w:w="1728"/>
            <w:shd w:fill="FFFFFF"/>
            <w:tcMar>
              <w:top w:w="80" w:type="dxa"/>
              <w:bottom w:w="80" w:type="dxa"/>
              <w:left w:w="120" w:type="dxa"/>
              <w:right w:w="120" w:type="dxa"/>
            </w:tcMar>
          </w:tcPr>
          <w:p>
            <w:pPr>
              <w:jc w:val="left"/>
            </w:pPr>
            <w:r>
              <w:rPr>
                <w:rFonts w:ascii="Calibri" w:hAnsi="Calibri"/>
                <w:color w:val="000000"/>
                <w:sz w:val="17"/>
              </w:rPr>
              <w:t>3 SP Remaining</w:t>
            </w:r>
          </w:p>
        </w:tc>
        <w:tc>
          <w:tcPr>
            <w:tcW w:type="dxa" w:w="2448"/>
            <w:shd w:fill="FFFFFF"/>
            <w:tcMar>
              <w:top w:w="80" w:type="dxa"/>
              <w:bottom w:w="80" w:type="dxa"/>
              <w:left w:w="120" w:type="dxa"/>
              <w:right w:w="120" w:type="dxa"/>
            </w:tcMar>
          </w:tcPr>
          <w:p>
            <w:pPr>
              <w:jc w:val="left"/>
            </w:pPr>
            <w:r>
              <w:rPr>
                <w:rFonts w:ascii="Calibri" w:hAnsi="Calibri"/>
                <w:color w:val="000000"/>
                <w:sz w:val="17"/>
              </w:rPr>
              <w:t>Threat Reports (CTI-7) completed; Audit Hash Chain (CTI-11) verified.</w:t>
            </w:r>
          </w:p>
        </w:tc>
      </w:tr>
      <w:tr>
        <w:tc>
          <w:tcPr>
            <w:tcW w:type="dxa" w:w="1296"/>
            <w:shd w:fill="F9FAFB"/>
            <w:tcMar>
              <w:top w:w="80" w:type="dxa"/>
              <w:bottom w:w="80" w:type="dxa"/>
              <w:left w:w="120" w:type="dxa"/>
              <w:right w:w="120" w:type="dxa"/>
            </w:tcMar>
          </w:tcPr>
          <w:p>
            <w:pPr>
              <w:jc w:val="left"/>
            </w:pPr>
            <w:r>
              <w:rPr>
                <w:rFonts w:ascii="Calibri" w:hAnsi="Calibri"/>
                <w:color w:val="000000"/>
                <w:sz w:val="17"/>
              </w:rPr>
              <w:t>Day 10</w:t>
            </w:r>
          </w:p>
        </w:tc>
        <w:tc>
          <w:tcPr>
            <w:tcW w:type="dxa" w:w="1872"/>
            <w:shd w:fill="F9FAFB"/>
            <w:tcMar>
              <w:top w:w="80" w:type="dxa"/>
              <w:bottom w:w="80" w:type="dxa"/>
              <w:left w:w="120" w:type="dxa"/>
              <w:right w:w="120" w:type="dxa"/>
            </w:tcMar>
          </w:tcPr>
          <w:p>
            <w:pPr>
              <w:jc w:val="left"/>
            </w:pPr>
            <w:r>
              <w:rPr>
                <w:rFonts w:ascii="Calibri" w:hAnsi="Calibri"/>
                <w:color w:val="000000"/>
                <w:sz w:val="17"/>
              </w:rPr>
              <w:t>0.0 SP / 0.0 SP</w:t>
            </w:r>
          </w:p>
        </w:tc>
        <w:tc>
          <w:tcPr>
            <w:tcW w:type="dxa" w:w="1728"/>
            <w:shd w:fill="F9FAFB"/>
            <w:tcMar>
              <w:top w:w="80" w:type="dxa"/>
              <w:bottom w:w="80" w:type="dxa"/>
              <w:left w:w="120" w:type="dxa"/>
              <w:right w:w="120" w:type="dxa"/>
            </w:tcMar>
          </w:tcPr>
          <w:p>
            <w:pPr>
              <w:jc w:val="left"/>
            </w:pPr>
            <w:r>
              <w:rPr>
                <w:rFonts w:ascii="Calibri" w:hAnsi="Calibri"/>
                <w:color w:val="000000"/>
                <w:sz w:val="17"/>
              </w:rPr>
              <w:t>0 SP (100% DONE)</w:t>
            </w:r>
          </w:p>
        </w:tc>
        <w:tc>
          <w:tcPr>
            <w:tcW w:type="dxa" w:w="1728"/>
            <w:shd w:fill="F9FAFB"/>
            <w:tcMar>
              <w:top w:w="80" w:type="dxa"/>
              <w:bottom w:w="80" w:type="dxa"/>
              <w:left w:w="120" w:type="dxa"/>
              <w:right w:w="120" w:type="dxa"/>
            </w:tcMar>
          </w:tcPr>
          <w:p>
            <w:pPr>
              <w:jc w:val="left"/>
            </w:pPr>
            <w:r>
              <w:rPr>
                <w:rFonts w:ascii="Calibri" w:hAnsi="Calibri"/>
                <w:color w:val="000000"/>
                <w:sz w:val="17"/>
              </w:rPr>
              <w:t>0 SP (100% DONE)</w:t>
            </w:r>
          </w:p>
        </w:tc>
        <w:tc>
          <w:tcPr>
            <w:tcW w:type="dxa" w:w="2448"/>
            <w:shd w:fill="F9FAFB"/>
            <w:tcMar>
              <w:top w:w="80" w:type="dxa"/>
              <w:bottom w:w="80" w:type="dxa"/>
              <w:left w:w="120" w:type="dxa"/>
              <w:right w:w="120" w:type="dxa"/>
            </w:tcMar>
          </w:tcPr>
          <w:p>
            <w:pPr>
              <w:jc w:val="left"/>
            </w:pPr>
            <w:r>
              <w:rPr>
                <w:rFonts w:ascii="Calibri" w:hAnsi="Calibri"/>
                <w:color w:val="000000"/>
                <w:sz w:val="17"/>
              </w:rPr>
              <w:t>Sprint Review &amp; Demo: 53 automated tests passing; 0 defects.</w:t>
            </w:r>
          </w:p>
        </w:tc>
      </w:tr>
    </w:tbl>
    <w:p/>
    <w:p>
      <w:pPr>
        <w:pStyle w:val="Heading2"/>
        <w:keepNext/>
        <w:spacing w:before="240" w:after="80"/>
      </w:pPr>
      <w:r>
        <w:rPr>
          <w:rFonts w:ascii="Calibri" w:hAnsi="Calibri"/>
          <w:b/>
          <w:color w:val="000000"/>
          <w:sz w:val="26"/>
        </w:rPr>
        <w:t>11.3 Velocity and Defect Metrics</w:t>
      </w:r>
    </w:p>
    <w:p>
      <w:pPr>
        <w:pStyle w:val="ListBullet"/>
        <w:spacing w:after="60" w:line="276" w:lineRule="auto"/>
      </w:pPr>
      <w:r>
        <w:rPr>
          <w:rFonts w:ascii="Calibri" w:hAnsi="Calibri"/>
          <w:b/>
          <w:color w:val="000000"/>
          <w:sz w:val="20"/>
        </w:rPr>
        <w:t>•</w:t>
      </w:r>
      <w:r>
        <w:rPr>
          <w:rFonts w:ascii="Calibri" w:hAnsi="Calibri"/>
          <w:color w:val="000000"/>
          <w:sz w:val="20"/>
        </w:rPr>
        <w:t xml:space="preserve"> Total Committed Velocity: 44 Story Points (Sprint 1: 23 SP, Sprint 2: 21 SP).</w:t>
      </w:r>
    </w:p>
    <w:p>
      <w:pPr>
        <w:pStyle w:val="ListBullet"/>
        <w:spacing w:after="60" w:line="276" w:lineRule="auto"/>
      </w:pPr>
      <w:r>
        <w:rPr>
          <w:rFonts w:ascii="Calibri" w:hAnsi="Calibri"/>
          <w:b/>
          <w:color w:val="000000"/>
          <w:sz w:val="20"/>
        </w:rPr>
        <w:t>•</w:t>
      </w:r>
      <w:r>
        <w:rPr>
          <w:rFonts w:ascii="Calibri" w:hAnsi="Calibri"/>
          <w:color w:val="000000"/>
          <w:sz w:val="20"/>
        </w:rPr>
        <w:t xml:space="preserve"> Total Completed Velocity: 44 Story Points (100% completion rate across both sprints).</w:t>
      </w:r>
    </w:p>
    <w:p>
      <w:pPr>
        <w:pStyle w:val="ListBullet"/>
        <w:spacing w:after="60" w:line="276" w:lineRule="auto"/>
      </w:pPr>
      <w:r>
        <w:rPr>
          <w:rFonts w:ascii="Calibri" w:hAnsi="Calibri"/>
          <w:b/>
          <w:color w:val="000000"/>
          <w:sz w:val="20"/>
        </w:rPr>
        <w:t>•</w:t>
      </w:r>
      <w:r>
        <w:rPr>
          <w:rFonts w:ascii="Calibri" w:hAnsi="Calibri"/>
          <w:color w:val="000000"/>
          <w:sz w:val="20"/>
        </w:rPr>
        <w:t xml:space="preserve"> Average Velocity: 22.0 Story Points per sprint.</w:t>
      </w:r>
    </w:p>
    <w:p>
      <w:pPr>
        <w:pStyle w:val="ListBullet"/>
        <w:spacing w:after="60" w:line="276" w:lineRule="auto"/>
      </w:pPr>
      <w:r>
        <w:rPr>
          <w:rFonts w:ascii="Calibri" w:hAnsi="Calibri"/>
          <w:b/>
          <w:color w:val="000000"/>
          <w:sz w:val="20"/>
        </w:rPr>
        <w:t>•</w:t>
      </w:r>
      <w:r>
        <w:rPr>
          <w:rFonts w:ascii="Calibri" w:hAnsi="Calibri"/>
          <w:color w:val="000000"/>
          <w:sz w:val="20"/>
        </w:rPr>
        <w:t xml:space="preserve"> Carried-Over Defects: Zero (0) defects carried over between sprints.</w:t>
      </w:r>
    </w:p>
    <w:p>
      <w:pPr>
        <w:pStyle w:val="ListBullet"/>
        <w:spacing w:after="60" w:line="276" w:lineRule="auto"/>
      </w:pPr>
      <w:r>
        <w:rPr>
          <w:rFonts w:ascii="Calibri" w:hAnsi="Calibri"/>
          <w:b/>
          <w:color w:val="000000"/>
          <w:sz w:val="20"/>
        </w:rPr>
        <w:t>•</w:t>
      </w:r>
      <w:r>
        <w:rPr>
          <w:rFonts w:ascii="Calibri" w:hAnsi="Calibri"/>
          <w:color w:val="000000"/>
          <w:sz w:val="20"/>
        </w:rPr>
        <w:t xml:space="preserve"> Production Critical Defects: Zero (0) critical security defects.</w:t>
      </w:r>
    </w:p>
    <w:p>
      <w:pPr>
        <w:pStyle w:val="Heading2"/>
        <w:keepNext/>
        <w:spacing w:before="240" w:after="80"/>
      </w:pPr>
      <w:r>
        <w:rPr>
          <w:rFonts w:ascii="Calibri" w:hAnsi="Calibri"/>
          <w:b/>
          <w:color w:val="000000"/>
          <w:sz w:val="26"/>
        </w:rPr>
        <w:t>11.4 Sprint Retrospective Summary</w:t>
      </w:r>
    </w:p>
    <w:p>
      <w:pPr>
        <w:pStyle w:val="ListBullet"/>
        <w:spacing w:after="60" w:line="276" w:lineRule="auto"/>
      </w:pPr>
      <w:r>
        <w:rPr>
          <w:rFonts w:ascii="Calibri" w:hAnsi="Calibri"/>
          <w:b/>
          <w:color w:val="000000"/>
          <w:sz w:val="20"/>
        </w:rPr>
        <w:t>•</w:t>
      </w:r>
      <w:r>
        <w:rPr>
          <w:rFonts w:ascii="Calibri" w:hAnsi="Calibri"/>
          <w:color w:val="000000"/>
          <w:sz w:val="20"/>
        </w:rPr>
        <w:t xml:space="preserve"> What Went Well: Early adoption of TDD resulted in 53 automated tests passing cleanly; Strategy Pattern made IoC validation modular; explicit canAccessTLP policy prevented access control ambiguities.</w:t>
      </w:r>
    </w:p>
    <w:p>
      <w:pPr>
        <w:pStyle w:val="ListBullet"/>
        <w:spacing w:after="60" w:line="276" w:lineRule="auto"/>
      </w:pPr>
      <w:r>
        <w:rPr>
          <w:rFonts w:ascii="Calibri" w:hAnsi="Calibri"/>
          <w:b/>
          <w:color w:val="000000"/>
          <w:sz w:val="20"/>
        </w:rPr>
        <w:t>•</w:t>
      </w:r>
      <w:r>
        <w:rPr>
          <w:rFonts w:ascii="Calibri" w:hAnsi="Calibri"/>
          <w:color w:val="000000"/>
          <w:sz w:val="20"/>
        </w:rPr>
        <w:t xml:space="preserve"> What Could Be Improved: Initial regex patterns required benchmarking to guarantee ReDoS resilience; async hash-chaining needed serialization to handle concurrent traffic.</w:t>
      </w:r>
    </w:p>
    <w:p>
      <w:pPr>
        <w:pStyle w:val="ListBullet"/>
        <w:spacing w:after="60" w:line="276" w:lineRule="auto"/>
      </w:pPr>
      <w:r>
        <w:rPr>
          <w:rFonts w:ascii="Calibri" w:hAnsi="Calibri"/>
          <w:b/>
          <w:color w:val="000000"/>
          <w:sz w:val="20"/>
        </w:rPr>
        <w:t>•</w:t>
      </w:r>
      <w:r>
        <w:rPr>
          <w:rFonts w:ascii="Calibri" w:hAnsi="Calibri"/>
          <w:color w:val="000000"/>
          <w:sz w:val="20"/>
        </w:rPr>
        <w:t xml:space="preserve"> Action Items: Maintain Promise serialization for audit logs; enforce automated linting and fuzz testing in CI/CD pipeline.</w:t>
      </w:r>
    </w:p>
    <w:p>
      <w:pPr>
        <w:pStyle w:val="Heading2"/>
        <w:keepNext/>
        <w:spacing w:before="240" w:after="80"/>
      </w:pPr>
      <w:r>
        <w:rPr>
          <w:rFonts w:ascii="Calibri" w:hAnsi="Calibri"/>
          <w:b/>
          <w:color w:val="000000"/>
          <w:sz w:val="26"/>
        </w:rPr>
        <w:t>11.5 Jira Scrum Board &amp; Burndown Evidence</w:t>
      </w:r>
    </w:p>
    <w:tbl>
      <w:tblPr>
        <w:tblW w:type="auto" w:w="0"/>
        <w:jc w:val="center"/>
        <w:tblLook w:firstColumn="1" w:firstRow="1" w:lastColumn="0" w:lastRow="0" w:noHBand="0" w:noVBand="1" w:val="04A0"/>
      </w:tblPr>
      <w:tblGrid>
        <w:gridCol w:w="9029"/>
      </w:tblGrid>
      <w:tr>
        <w:tc>
          <w:tcPr>
            <w:tcW w:type="dxa" w:w="9029"/>
            <w:shd w:fill="FAFAFA"/>
            <w:tcMar>
              <w:top w:w="140" w:type="dxa"/>
              <w:bottom w:w="140" w:type="dxa"/>
              <w:left w:w="200" w:type="dxa"/>
              <w:right w:w="200" w:type="dxa"/>
            </w:tcMar>
            <w:tcBorders>
              <w:top w:val="single" w:sz="4" w:space="0" w:color="000000"/>
              <w:left w:val="single" w:sz="18" w:space="0" w:color="000000"/>
              <w:bottom w:val="single" w:sz="4" w:space="0" w:color="000000"/>
              <w:right w:val="single" w:sz="4" w:space="0" w:color="000000"/>
            </w:tcBorders>
          </w:tcPr>
          <w:p>
            <w:pPr>
              <w:spacing w:after="40"/>
              <w:jc w:val="center"/>
            </w:pPr>
            <w:r>
              <w:rPr>
                <w:rFonts w:ascii="Calibri" w:hAnsi="Calibri"/>
                <w:b/>
                <w:color w:val="000000"/>
                <w:sz w:val="19"/>
              </w:rPr>
              <w:t>[INSERT ACTUAL JIRA METRIC SCREENSHOT: SPRINT BURNDOWN &amp; VELOCITY CHART]</w:t>
              <w:br/>
            </w:r>
            <w:r>
              <w:rPr>
                <w:rFonts w:ascii="Calibri" w:hAnsi="Calibri"/>
                <w:i/>
                <w:color w:val="000000"/>
                <w:sz w:val="17"/>
              </w:rPr>
              <w:t>Captures the completed Jira Scrum board (all stories in DONE column) and the actual Sprint Burndown showing 0 remaining SP.</w:t>
              <w:br/>
            </w:r>
          </w:p>
        </w:tc>
      </w:tr>
    </w:tbl>
    <w:p/>
    <w:p>
      <w:r>
        <w:br w:type="page"/>
      </w:r>
    </w:p>
    <w:p>
      <w:pPr>
        <w:pStyle w:val="Heading1"/>
        <w:keepNext/>
        <w:spacing w:before="360" w:after="120"/>
      </w:pPr>
      <w:r>
        <w:rPr>
          <w:rFonts w:ascii="Calibri" w:hAnsi="Calibri"/>
          <w:b/>
          <w:color w:val="000000"/>
          <w:sz w:val="32"/>
        </w:rPr>
        <w:t>12. Unified End-to-End Traceability Matrix</w:t>
      </w:r>
    </w:p>
    <w:p>
      <w:pPr>
        <w:spacing w:after="80" w:line="276" w:lineRule="auto"/>
      </w:pPr>
      <w:r>
        <w:rPr>
          <w:rFonts w:ascii="Calibri" w:hAnsi="Calibri"/>
          <w:color w:val="000000"/>
          <w:sz w:val="20"/>
        </w:rPr>
        <w:t>The Traceability Matrix establishes an unbroken, bidirectional verification chain across all ten phases, proving that every high-level security requirement maps through design, threat modeling, sprint planning, source code implementation, automated testing, and runtime hardening.</w:t>
      </w:r>
    </w:p>
    <w:p>
      <w:pPr>
        <w:pStyle w:val="Heading2"/>
        <w:keepNext/>
        <w:spacing w:before="240" w:after="80"/>
      </w:pPr>
      <w:r>
        <w:rPr>
          <w:rFonts w:ascii="Calibri" w:hAnsi="Calibri"/>
          <w:b/>
          <w:color w:val="000000"/>
          <w:sz w:val="26"/>
        </w:rPr>
        <w:t>12.1 Unified 11-Stage Traceability Thread (TLP Information Barrier)</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2257"/>
        <w:gridCol w:w="2257"/>
        <w:gridCol w:w="2257"/>
        <w:gridCol w:w="2257"/>
      </w:tblGrid>
      <w:tr>
        <w:tc>
          <w:tcPr>
            <w:tcW w:type="dxa" w:w="864"/>
            <w:shd w:fill="F1F5F9"/>
            <w:tcMar>
              <w:top w:w="100" w:type="dxa"/>
              <w:bottom w:w="100" w:type="dxa"/>
              <w:left w:w="120" w:type="dxa"/>
              <w:right w:w="120" w:type="dxa"/>
            </w:tcMar>
          </w:tcPr>
          <w:p>
            <w:pPr>
              <w:jc w:val="left"/>
            </w:pPr>
            <w:r>
              <w:rPr>
                <w:rFonts w:ascii="Calibri" w:hAnsi="Calibri"/>
                <w:b/>
                <w:color w:val="000000"/>
                <w:sz w:val="18"/>
              </w:rPr>
              <w:t>Stage</w:t>
            </w:r>
          </w:p>
        </w:tc>
        <w:tc>
          <w:tcPr>
            <w:tcW w:type="dxa" w:w="1872"/>
            <w:shd w:fill="F1F5F9"/>
            <w:tcMar>
              <w:top w:w="100" w:type="dxa"/>
              <w:bottom w:w="100" w:type="dxa"/>
              <w:left w:w="120" w:type="dxa"/>
              <w:right w:w="120" w:type="dxa"/>
            </w:tcMar>
          </w:tcPr>
          <w:p>
            <w:pPr>
              <w:jc w:val="left"/>
            </w:pPr>
            <w:r>
              <w:rPr>
                <w:rFonts w:ascii="Calibri" w:hAnsi="Calibri"/>
                <w:b/>
                <w:color w:val="000000"/>
                <w:sz w:val="18"/>
              </w:rPr>
              <w:t>Artifact Level</w:t>
            </w:r>
          </w:p>
        </w:tc>
        <w:tc>
          <w:tcPr>
            <w:tcW w:type="dxa" w:w="2592"/>
            <w:shd w:fill="F1F5F9"/>
            <w:tcMar>
              <w:top w:w="100" w:type="dxa"/>
              <w:bottom w:w="100" w:type="dxa"/>
              <w:left w:w="120" w:type="dxa"/>
              <w:right w:w="120" w:type="dxa"/>
            </w:tcMar>
          </w:tcPr>
          <w:p>
            <w:pPr>
              <w:jc w:val="left"/>
            </w:pPr>
            <w:r>
              <w:rPr>
                <w:rFonts w:ascii="Calibri" w:hAnsi="Calibri"/>
                <w:b/>
                <w:color w:val="000000"/>
                <w:sz w:val="18"/>
              </w:rPr>
              <w:t>Traceable Element ID</w:t>
            </w:r>
          </w:p>
        </w:tc>
        <w:tc>
          <w:tcPr>
            <w:tcW w:type="dxa" w:w="3744"/>
            <w:shd w:fill="F1F5F9"/>
            <w:tcMar>
              <w:top w:w="100" w:type="dxa"/>
              <w:bottom w:w="100" w:type="dxa"/>
              <w:left w:w="120" w:type="dxa"/>
              <w:right w:w="120" w:type="dxa"/>
            </w:tcMar>
          </w:tcPr>
          <w:p>
            <w:pPr>
              <w:jc w:val="left"/>
            </w:pPr>
            <w:r>
              <w:rPr>
                <w:rFonts w:ascii="Calibri" w:hAnsi="Calibri"/>
                <w:b/>
                <w:color w:val="000000"/>
                <w:sz w:val="18"/>
              </w:rPr>
              <w:t>Concrete Specification in CTI Sharing Platform</w:t>
            </w:r>
          </w:p>
        </w:tc>
      </w:tr>
      <w:tr>
        <w:tc>
          <w:tcPr>
            <w:tcW w:type="dxa" w:w="864"/>
            <w:shd w:fill="FFFFFF"/>
            <w:tcMar>
              <w:top w:w="80" w:type="dxa"/>
              <w:bottom w:w="80" w:type="dxa"/>
              <w:left w:w="120" w:type="dxa"/>
              <w:right w:w="120" w:type="dxa"/>
            </w:tcMar>
          </w:tcPr>
          <w:p>
            <w:pPr>
              <w:jc w:val="left"/>
            </w:pPr>
            <w:r>
              <w:rPr>
                <w:rFonts w:ascii="Calibri" w:hAnsi="Calibri"/>
                <w:color w:val="000000"/>
                <w:sz w:val="17"/>
              </w:rPr>
              <w:t>1</w:t>
            </w:r>
          </w:p>
        </w:tc>
        <w:tc>
          <w:tcPr>
            <w:tcW w:type="dxa" w:w="1872"/>
            <w:shd w:fill="FFFFFF"/>
            <w:tcMar>
              <w:top w:w="80" w:type="dxa"/>
              <w:bottom w:w="80" w:type="dxa"/>
              <w:left w:w="120" w:type="dxa"/>
              <w:right w:w="120" w:type="dxa"/>
            </w:tcMar>
          </w:tcPr>
          <w:p>
            <w:pPr>
              <w:jc w:val="left"/>
            </w:pPr>
            <w:r>
              <w:rPr>
                <w:rFonts w:ascii="Calibri" w:hAnsi="Calibri"/>
                <w:color w:val="000000"/>
                <w:sz w:val="17"/>
              </w:rPr>
              <w:t>Requirement</w:t>
            </w:r>
          </w:p>
        </w:tc>
        <w:tc>
          <w:tcPr>
            <w:tcW w:type="dxa" w:w="2592"/>
            <w:shd w:fill="FFFFFF"/>
            <w:tcMar>
              <w:top w:w="80" w:type="dxa"/>
              <w:bottom w:w="80" w:type="dxa"/>
              <w:left w:w="120" w:type="dxa"/>
              <w:right w:w="120" w:type="dxa"/>
            </w:tcMar>
          </w:tcPr>
          <w:p>
            <w:pPr>
              <w:jc w:val="left"/>
            </w:pPr>
            <w:r>
              <w:rPr>
                <w:rFonts w:ascii="Calibri" w:hAnsi="Calibri"/>
                <w:color w:val="000000"/>
                <w:sz w:val="17"/>
              </w:rPr>
              <w:t>REQ-SEC-04</w:t>
            </w:r>
          </w:p>
        </w:tc>
        <w:tc>
          <w:tcPr>
            <w:tcW w:type="dxa" w:w="3744"/>
            <w:shd w:fill="FFFFFF"/>
            <w:tcMar>
              <w:top w:w="80" w:type="dxa"/>
              <w:bottom w:w="80" w:type="dxa"/>
              <w:left w:w="120" w:type="dxa"/>
              <w:right w:w="120" w:type="dxa"/>
            </w:tcMar>
          </w:tcPr>
          <w:p>
            <w:pPr>
              <w:jc w:val="left"/>
            </w:pPr>
            <w:r>
              <w:rPr>
                <w:rFonts w:ascii="Calibri" w:hAnsi="Calibri"/>
                <w:color w:val="000000"/>
                <w:sz w:val="17"/>
              </w:rPr>
              <w:t>Traffic Light Protocol (TLP) Enforcement: Restricts intelligence egress by TLP rating and org provenance.</w:t>
            </w:r>
          </w:p>
        </w:tc>
      </w:tr>
      <w:tr>
        <w:tc>
          <w:tcPr>
            <w:tcW w:type="dxa" w:w="864"/>
            <w:shd w:fill="F9FAFB"/>
            <w:tcMar>
              <w:top w:w="80" w:type="dxa"/>
              <w:bottom w:w="80" w:type="dxa"/>
              <w:left w:w="120" w:type="dxa"/>
              <w:right w:w="120" w:type="dxa"/>
            </w:tcMar>
          </w:tcPr>
          <w:p>
            <w:pPr>
              <w:jc w:val="left"/>
            </w:pPr>
            <w:r>
              <w:rPr>
                <w:rFonts w:ascii="Calibri" w:hAnsi="Calibri"/>
                <w:color w:val="000000"/>
                <w:sz w:val="17"/>
              </w:rPr>
              <w:t>2</w:t>
            </w:r>
          </w:p>
        </w:tc>
        <w:tc>
          <w:tcPr>
            <w:tcW w:type="dxa" w:w="1872"/>
            <w:shd w:fill="F9FAFB"/>
            <w:tcMar>
              <w:top w:w="80" w:type="dxa"/>
              <w:bottom w:w="80" w:type="dxa"/>
              <w:left w:w="120" w:type="dxa"/>
              <w:right w:w="120" w:type="dxa"/>
            </w:tcMar>
          </w:tcPr>
          <w:p>
            <w:pPr>
              <w:jc w:val="left"/>
            </w:pPr>
            <w:r>
              <w:rPr>
                <w:rFonts w:ascii="Calibri" w:hAnsi="Calibri"/>
                <w:color w:val="000000"/>
                <w:sz w:val="17"/>
              </w:rPr>
              <w:t>Use Case</w:t>
            </w:r>
          </w:p>
        </w:tc>
        <w:tc>
          <w:tcPr>
            <w:tcW w:type="dxa" w:w="2592"/>
            <w:shd w:fill="F9FAFB"/>
            <w:tcMar>
              <w:top w:w="80" w:type="dxa"/>
              <w:bottom w:w="80" w:type="dxa"/>
              <w:left w:w="120" w:type="dxa"/>
              <w:right w:w="120" w:type="dxa"/>
            </w:tcMar>
          </w:tcPr>
          <w:p>
            <w:pPr>
              <w:jc w:val="left"/>
            </w:pPr>
            <w:r>
              <w:rPr>
                <w:rFonts w:ascii="Calibri" w:hAnsi="Calibri"/>
                <w:color w:val="000000"/>
                <w:sz w:val="17"/>
              </w:rPr>
              <w:t>UC-02</w:t>
            </w:r>
          </w:p>
        </w:tc>
        <w:tc>
          <w:tcPr>
            <w:tcW w:type="dxa" w:w="3744"/>
            <w:shd w:fill="F9FAFB"/>
            <w:tcMar>
              <w:top w:w="80" w:type="dxa"/>
              <w:bottom w:w="80" w:type="dxa"/>
              <w:left w:w="120" w:type="dxa"/>
              <w:right w:w="120" w:type="dxa"/>
            </w:tcMar>
          </w:tcPr>
          <w:p>
            <w:pPr>
              <w:jc w:val="left"/>
            </w:pPr>
            <w:r>
              <w:rPr>
                <w:rFonts w:ascii="Calibri" w:hAnsi="Calibri"/>
                <w:color w:val="000000"/>
                <w:sz w:val="17"/>
              </w:rPr>
              <w:t>Review &amp; Classify Threat Intelligence: Analyst reviews raw indicators and applies TLP classification.</w:t>
            </w:r>
          </w:p>
        </w:tc>
      </w:tr>
      <w:tr>
        <w:tc>
          <w:tcPr>
            <w:tcW w:type="dxa" w:w="864"/>
            <w:shd w:fill="FFFFFF"/>
            <w:tcMar>
              <w:top w:w="80" w:type="dxa"/>
              <w:bottom w:w="80" w:type="dxa"/>
              <w:left w:w="120" w:type="dxa"/>
              <w:right w:w="120" w:type="dxa"/>
            </w:tcMar>
          </w:tcPr>
          <w:p>
            <w:pPr>
              <w:jc w:val="left"/>
            </w:pPr>
            <w:r>
              <w:rPr>
                <w:rFonts w:ascii="Calibri" w:hAnsi="Calibri"/>
                <w:color w:val="000000"/>
                <w:sz w:val="17"/>
              </w:rPr>
              <w:t>3</w:t>
            </w:r>
          </w:p>
        </w:tc>
        <w:tc>
          <w:tcPr>
            <w:tcW w:type="dxa" w:w="1872"/>
            <w:shd w:fill="FFFFFF"/>
            <w:tcMar>
              <w:top w:w="80" w:type="dxa"/>
              <w:bottom w:w="80" w:type="dxa"/>
              <w:left w:w="120" w:type="dxa"/>
              <w:right w:w="120" w:type="dxa"/>
            </w:tcMar>
          </w:tcPr>
          <w:p>
            <w:pPr>
              <w:jc w:val="left"/>
            </w:pPr>
            <w:r>
              <w:rPr>
                <w:rFonts w:ascii="Calibri" w:hAnsi="Calibri"/>
                <w:color w:val="000000"/>
                <w:sz w:val="17"/>
              </w:rPr>
              <w:t>Asset</w:t>
            </w:r>
          </w:p>
        </w:tc>
        <w:tc>
          <w:tcPr>
            <w:tcW w:type="dxa" w:w="2592"/>
            <w:shd w:fill="FFFFFF"/>
            <w:tcMar>
              <w:top w:w="80" w:type="dxa"/>
              <w:bottom w:w="80" w:type="dxa"/>
              <w:left w:w="120" w:type="dxa"/>
              <w:right w:w="120" w:type="dxa"/>
            </w:tcMar>
          </w:tcPr>
          <w:p>
            <w:pPr>
              <w:jc w:val="left"/>
            </w:pPr>
            <w:r>
              <w:rPr>
                <w:rFonts w:ascii="Calibri" w:hAnsi="Calibri"/>
                <w:color w:val="000000"/>
                <w:sz w:val="17"/>
              </w:rPr>
              <w:t>A06 / A05</w:t>
            </w:r>
          </w:p>
        </w:tc>
        <w:tc>
          <w:tcPr>
            <w:tcW w:type="dxa" w:w="3744"/>
            <w:shd w:fill="FFFFFF"/>
            <w:tcMar>
              <w:top w:w="80" w:type="dxa"/>
              <w:bottom w:w="80" w:type="dxa"/>
              <w:left w:w="120" w:type="dxa"/>
              <w:right w:w="120" w:type="dxa"/>
            </w:tcMar>
          </w:tcPr>
          <w:p>
            <w:pPr>
              <w:jc w:val="left"/>
            </w:pPr>
            <w:r>
              <w:rPr>
                <w:rFonts w:ascii="Calibri" w:hAnsi="Calibri"/>
                <w:color w:val="000000"/>
                <w:sz w:val="17"/>
              </w:rPr>
              <w:t>TLP Classification Metadata &amp; Threat Reports: Confidentiality: High; strictly protected against unauthorized disclosure.</w:t>
            </w:r>
          </w:p>
        </w:tc>
      </w:tr>
      <w:tr>
        <w:tc>
          <w:tcPr>
            <w:tcW w:type="dxa" w:w="864"/>
            <w:shd w:fill="F9FAFB"/>
            <w:tcMar>
              <w:top w:w="80" w:type="dxa"/>
              <w:bottom w:w="80" w:type="dxa"/>
              <w:left w:w="120" w:type="dxa"/>
              <w:right w:w="120" w:type="dxa"/>
            </w:tcMar>
          </w:tcPr>
          <w:p>
            <w:pPr>
              <w:jc w:val="left"/>
            </w:pPr>
            <w:r>
              <w:rPr>
                <w:rFonts w:ascii="Calibri" w:hAnsi="Calibri"/>
                <w:color w:val="000000"/>
                <w:sz w:val="17"/>
              </w:rPr>
              <w:t>4</w:t>
            </w:r>
          </w:p>
        </w:tc>
        <w:tc>
          <w:tcPr>
            <w:tcW w:type="dxa" w:w="1872"/>
            <w:shd w:fill="F9FAFB"/>
            <w:tcMar>
              <w:top w:w="80" w:type="dxa"/>
              <w:bottom w:w="80" w:type="dxa"/>
              <w:left w:w="120" w:type="dxa"/>
              <w:right w:w="120" w:type="dxa"/>
            </w:tcMar>
          </w:tcPr>
          <w:p>
            <w:pPr>
              <w:jc w:val="left"/>
            </w:pPr>
            <w:r>
              <w:rPr>
                <w:rFonts w:ascii="Calibri" w:hAnsi="Calibri"/>
                <w:color w:val="000000"/>
                <w:sz w:val="17"/>
              </w:rPr>
              <w:t>DFD Flow</w:t>
            </w:r>
          </w:p>
        </w:tc>
        <w:tc>
          <w:tcPr>
            <w:tcW w:type="dxa" w:w="2592"/>
            <w:shd w:fill="F9FAFB"/>
            <w:tcMar>
              <w:top w:w="80" w:type="dxa"/>
              <w:bottom w:w="80" w:type="dxa"/>
              <w:left w:w="120" w:type="dxa"/>
              <w:right w:w="120" w:type="dxa"/>
            </w:tcMar>
          </w:tcPr>
          <w:p>
            <w:pPr>
              <w:jc w:val="left"/>
            </w:pPr>
            <w:r>
              <w:rPr>
                <w:rFonts w:ascii="Calibri" w:hAnsi="Calibri"/>
                <w:color w:val="000000"/>
                <w:sz w:val="17"/>
              </w:rPr>
              <w:t>IF-03 / Process 3.0</w:t>
            </w:r>
          </w:p>
        </w:tc>
        <w:tc>
          <w:tcPr>
            <w:tcW w:type="dxa" w:w="3744"/>
            <w:shd w:fill="F9FAFB"/>
            <w:tcMar>
              <w:top w:w="80" w:type="dxa"/>
              <w:bottom w:w="80" w:type="dxa"/>
              <w:left w:w="120" w:type="dxa"/>
              <w:right w:w="120" w:type="dxa"/>
            </w:tcMar>
          </w:tcPr>
          <w:p>
            <w:pPr>
              <w:jc w:val="left"/>
            </w:pPr>
            <w:r>
              <w:rPr>
                <w:rFonts w:ascii="Calibri" w:hAnsi="Calibri"/>
                <w:color w:val="000000"/>
                <w:sz w:val="17"/>
              </w:rPr>
              <w:t>Threat Feed Egress Flow: Data flow barrier intercepting between database and threat consumers.</w:t>
            </w:r>
          </w:p>
        </w:tc>
      </w:tr>
      <w:tr>
        <w:tc>
          <w:tcPr>
            <w:tcW w:type="dxa" w:w="864"/>
            <w:shd w:fill="FFFFFF"/>
            <w:tcMar>
              <w:top w:w="80" w:type="dxa"/>
              <w:bottom w:w="80" w:type="dxa"/>
              <w:left w:w="120" w:type="dxa"/>
              <w:right w:w="120" w:type="dxa"/>
            </w:tcMar>
          </w:tcPr>
          <w:p>
            <w:pPr>
              <w:jc w:val="left"/>
            </w:pPr>
            <w:r>
              <w:rPr>
                <w:rFonts w:ascii="Calibri" w:hAnsi="Calibri"/>
                <w:color w:val="000000"/>
                <w:sz w:val="17"/>
              </w:rPr>
              <w:t>5</w:t>
            </w:r>
          </w:p>
        </w:tc>
        <w:tc>
          <w:tcPr>
            <w:tcW w:type="dxa" w:w="1872"/>
            <w:shd w:fill="FFFFFF"/>
            <w:tcMar>
              <w:top w:w="80" w:type="dxa"/>
              <w:bottom w:w="80" w:type="dxa"/>
              <w:left w:w="120" w:type="dxa"/>
              <w:right w:w="120" w:type="dxa"/>
            </w:tcMar>
          </w:tcPr>
          <w:p>
            <w:pPr>
              <w:jc w:val="left"/>
            </w:pPr>
            <w:r>
              <w:rPr>
                <w:rFonts w:ascii="Calibri" w:hAnsi="Calibri"/>
                <w:color w:val="000000"/>
                <w:sz w:val="17"/>
              </w:rPr>
              <w:t>STRIDE Threat</w:t>
            </w:r>
          </w:p>
        </w:tc>
        <w:tc>
          <w:tcPr>
            <w:tcW w:type="dxa" w:w="2592"/>
            <w:shd w:fill="FFFFFF"/>
            <w:tcMar>
              <w:top w:w="80" w:type="dxa"/>
              <w:bottom w:w="80" w:type="dxa"/>
              <w:left w:w="120" w:type="dxa"/>
              <w:right w:w="120" w:type="dxa"/>
            </w:tcMar>
          </w:tcPr>
          <w:p>
            <w:pPr>
              <w:jc w:val="left"/>
            </w:pPr>
            <w:r>
              <w:rPr>
                <w:rFonts w:ascii="Calibri" w:hAnsi="Calibri"/>
                <w:color w:val="000000"/>
                <w:sz w:val="17"/>
              </w:rPr>
              <w:t>T04 / T08</w:t>
            </w:r>
          </w:p>
        </w:tc>
        <w:tc>
          <w:tcPr>
            <w:tcW w:type="dxa" w:w="3744"/>
            <w:shd w:fill="FFFFFF"/>
            <w:tcMar>
              <w:top w:w="80" w:type="dxa"/>
              <w:bottom w:w="80" w:type="dxa"/>
              <w:left w:w="120" w:type="dxa"/>
              <w:right w:w="120" w:type="dxa"/>
            </w:tcMar>
          </w:tcPr>
          <w:p>
            <w:pPr>
              <w:jc w:val="left"/>
            </w:pPr>
            <w:r>
              <w:rPr>
                <w:rFonts w:ascii="Calibri" w:hAnsi="Calibri"/>
                <w:color w:val="000000"/>
                <w:sz w:val="17"/>
              </w:rPr>
              <w:t>Information Disclosure: External adversary or unvetted consumer queries API to harvest TLP:RED intelligence.</w:t>
            </w:r>
          </w:p>
        </w:tc>
      </w:tr>
      <w:tr>
        <w:tc>
          <w:tcPr>
            <w:tcW w:type="dxa" w:w="864"/>
            <w:shd w:fill="F9FAFB"/>
            <w:tcMar>
              <w:top w:w="80" w:type="dxa"/>
              <w:bottom w:w="80" w:type="dxa"/>
              <w:left w:w="120" w:type="dxa"/>
              <w:right w:w="120" w:type="dxa"/>
            </w:tcMar>
          </w:tcPr>
          <w:p>
            <w:pPr>
              <w:jc w:val="left"/>
            </w:pPr>
            <w:r>
              <w:rPr>
                <w:rFonts w:ascii="Calibri" w:hAnsi="Calibri"/>
                <w:color w:val="000000"/>
                <w:sz w:val="17"/>
              </w:rPr>
              <w:t>6</w:t>
            </w:r>
          </w:p>
        </w:tc>
        <w:tc>
          <w:tcPr>
            <w:tcW w:type="dxa" w:w="1872"/>
            <w:shd w:fill="F9FAFB"/>
            <w:tcMar>
              <w:top w:w="80" w:type="dxa"/>
              <w:bottom w:w="80" w:type="dxa"/>
              <w:left w:w="120" w:type="dxa"/>
              <w:right w:w="120" w:type="dxa"/>
            </w:tcMar>
          </w:tcPr>
          <w:p>
            <w:pPr>
              <w:jc w:val="left"/>
            </w:pPr>
            <w:r>
              <w:rPr>
                <w:rFonts w:ascii="Calibri" w:hAnsi="Calibri"/>
                <w:color w:val="000000"/>
                <w:sz w:val="17"/>
              </w:rPr>
              <w:t>Vulnerability</w:t>
            </w:r>
          </w:p>
        </w:tc>
        <w:tc>
          <w:tcPr>
            <w:tcW w:type="dxa" w:w="2592"/>
            <w:shd w:fill="F9FAFB"/>
            <w:tcMar>
              <w:top w:w="80" w:type="dxa"/>
              <w:bottom w:w="80" w:type="dxa"/>
              <w:left w:w="120" w:type="dxa"/>
              <w:right w:w="120" w:type="dxa"/>
            </w:tcMar>
          </w:tcPr>
          <w:p>
            <w:pPr>
              <w:jc w:val="left"/>
            </w:pPr>
            <w:r>
              <w:rPr>
                <w:rFonts w:ascii="Calibri" w:hAnsi="Calibri"/>
                <w:color w:val="000000"/>
                <w:sz w:val="17"/>
              </w:rPr>
              <w:t>V02 (CWE-639)</w:t>
            </w:r>
          </w:p>
        </w:tc>
        <w:tc>
          <w:tcPr>
            <w:tcW w:type="dxa" w:w="3744"/>
            <w:shd w:fill="F9FAFB"/>
            <w:tcMar>
              <w:top w:w="80" w:type="dxa"/>
              <w:bottom w:w="80" w:type="dxa"/>
              <w:left w:w="120" w:type="dxa"/>
              <w:right w:w="120" w:type="dxa"/>
            </w:tcMar>
          </w:tcPr>
          <w:p>
            <w:pPr>
              <w:jc w:val="left"/>
            </w:pPr>
            <w:r>
              <w:rPr>
                <w:rFonts w:ascii="Calibri" w:hAnsi="Calibri"/>
                <w:color w:val="000000"/>
                <w:sz w:val="17"/>
              </w:rPr>
              <w:t>Broken Access Control / TLP Failure: Feed endpoints omitting server-side clearance validation.</w:t>
            </w:r>
          </w:p>
        </w:tc>
      </w:tr>
      <w:tr>
        <w:tc>
          <w:tcPr>
            <w:tcW w:type="dxa" w:w="864"/>
            <w:shd w:fill="FFFFFF"/>
            <w:tcMar>
              <w:top w:w="80" w:type="dxa"/>
              <w:bottom w:w="80" w:type="dxa"/>
              <w:left w:w="120" w:type="dxa"/>
              <w:right w:w="120" w:type="dxa"/>
            </w:tcMar>
          </w:tcPr>
          <w:p>
            <w:pPr>
              <w:jc w:val="left"/>
            </w:pPr>
            <w:r>
              <w:rPr>
                <w:rFonts w:ascii="Calibri" w:hAnsi="Calibri"/>
                <w:color w:val="000000"/>
                <w:sz w:val="17"/>
              </w:rPr>
              <w:t>7</w:t>
            </w:r>
          </w:p>
        </w:tc>
        <w:tc>
          <w:tcPr>
            <w:tcW w:type="dxa" w:w="1872"/>
            <w:shd w:fill="FFFFFF"/>
            <w:tcMar>
              <w:top w:w="80" w:type="dxa"/>
              <w:bottom w:w="80" w:type="dxa"/>
              <w:left w:w="120" w:type="dxa"/>
              <w:right w:w="120" w:type="dxa"/>
            </w:tcMar>
          </w:tcPr>
          <w:p>
            <w:pPr>
              <w:jc w:val="left"/>
            </w:pPr>
            <w:r>
              <w:rPr>
                <w:rFonts w:ascii="Calibri" w:hAnsi="Calibri"/>
                <w:color w:val="000000"/>
                <w:sz w:val="17"/>
              </w:rPr>
              <w:t>Attack Tree</w:t>
            </w:r>
          </w:p>
        </w:tc>
        <w:tc>
          <w:tcPr>
            <w:tcW w:type="dxa" w:w="2592"/>
            <w:shd w:fill="FFFFFF"/>
            <w:tcMar>
              <w:top w:w="80" w:type="dxa"/>
              <w:bottom w:w="80" w:type="dxa"/>
              <w:left w:w="120" w:type="dxa"/>
              <w:right w:w="120" w:type="dxa"/>
            </w:tcMar>
          </w:tcPr>
          <w:p>
            <w:pPr>
              <w:jc w:val="left"/>
            </w:pPr>
            <w:r>
              <w:rPr>
                <w:rFonts w:ascii="Calibri" w:hAnsi="Calibri"/>
                <w:color w:val="000000"/>
                <w:sz w:val="17"/>
              </w:rPr>
              <w:t>Branch B -&gt; Leaf B2</w:t>
            </w:r>
          </w:p>
        </w:tc>
        <w:tc>
          <w:tcPr>
            <w:tcW w:type="dxa" w:w="3744"/>
            <w:shd w:fill="FFFFFF"/>
            <w:tcMar>
              <w:top w:w="80" w:type="dxa"/>
              <w:bottom w:w="80" w:type="dxa"/>
              <w:left w:w="120" w:type="dxa"/>
              <w:right w:w="120" w:type="dxa"/>
            </w:tcMar>
          </w:tcPr>
          <w:p>
            <w:pPr>
              <w:jc w:val="left"/>
            </w:pPr>
            <w:r>
              <w:rPr>
                <w:rFonts w:ascii="Calibri" w:hAnsi="Calibri"/>
                <w:color w:val="000000"/>
                <w:sz w:val="17"/>
              </w:rPr>
              <w:t>Exfiltrate TLP:RED -&gt; Exploit API Access -&gt; Broken TLP Authorization.</w:t>
            </w:r>
          </w:p>
        </w:tc>
      </w:tr>
      <w:tr>
        <w:tc>
          <w:tcPr>
            <w:tcW w:type="dxa" w:w="864"/>
            <w:shd w:fill="F9FAFB"/>
            <w:tcMar>
              <w:top w:w="80" w:type="dxa"/>
              <w:bottom w:w="80" w:type="dxa"/>
              <w:left w:w="120" w:type="dxa"/>
              <w:right w:w="120" w:type="dxa"/>
            </w:tcMar>
          </w:tcPr>
          <w:p>
            <w:pPr>
              <w:jc w:val="left"/>
            </w:pPr>
            <w:r>
              <w:rPr>
                <w:rFonts w:ascii="Calibri" w:hAnsi="Calibri"/>
                <w:color w:val="000000"/>
                <w:sz w:val="17"/>
              </w:rPr>
              <w:t>8</w:t>
            </w:r>
          </w:p>
        </w:tc>
        <w:tc>
          <w:tcPr>
            <w:tcW w:type="dxa" w:w="1872"/>
            <w:shd w:fill="F9FAFB"/>
            <w:tcMar>
              <w:top w:w="80" w:type="dxa"/>
              <w:bottom w:w="80" w:type="dxa"/>
              <w:left w:w="120" w:type="dxa"/>
              <w:right w:w="120" w:type="dxa"/>
            </w:tcMar>
          </w:tcPr>
          <w:p>
            <w:pPr>
              <w:jc w:val="left"/>
            </w:pPr>
            <w:r>
              <w:rPr>
                <w:rFonts w:ascii="Calibri" w:hAnsi="Calibri"/>
                <w:color w:val="000000"/>
                <w:sz w:val="17"/>
              </w:rPr>
              <w:t>Jira Story</w:t>
            </w:r>
          </w:p>
        </w:tc>
        <w:tc>
          <w:tcPr>
            <w:tcW w:type="dxa" w:w="2592"/>
            <w:shd w:fill="F9FAFB"/>
            <w:tcMar>
              <w:top w:w="80" w:type="dxa"/>
              <w:bottom w:w="80" w:type="dxa"/>
              <w:left w:w="120" w:type="dxa"/>
              <w:right w:w="120" w:type="dxa"/>
            </w:tcMar>
          </w:tcPr>
          <w:p>
            <w:pPr>
              <w:jc w:val="left"/>
            </w:pPr>
            <w:r>
              <w:rPr>
                <w:rFonts w:ascii="Calibri" w:hAnsi="Calibri"/>
                <w:color w:val="000000"/>
                <w:sz w:val="17"/>
              </w:rPr>
              <w:t>CTI-107 (CTI-9)</w:t>
            </w:r>
          </w:p>
        </w:tc>
        <w:tc>
          <w:tcPr>
            <w:tcW w:type="dxa" w:w="3744"/>
            <w:shd w:fill="F9FAFB"/>
            <w:tcMar>
              <w:top w:w="80" w:type="dxa"/>
              <w:bottom w:w="80" w:type="dxa"/>
              <w:left w:w="120" w:type="dxa"/>
              <w:right w:w="120" w:type="dxa"/>
            </w:tcMar>
          </w:tcPr>
          <w:p>
            <w:pPr>
              <w:jc w:val="left"/>
            </w:pPr>
            <w:r>
              <w:rPr>
                <w:rFonts w:ascii="Calibri" w:hAnsi="Calibri"/>
                <w:color w:val="000000"/>
                <w:sz w:val="17"/>
              </w:rPr>
              <w:t>TLP Classification &amp; Access Control: Story in Sprint 2 (5 SP, Highest Priority, Status: DONE).</w:t>
            </w:r>
          </w:p>
        </w:tc>
      </w:tr>
      <w:tr>
        <w:tc>
          <w:tcPr>
            <w:tcW w:type="dxa" w:w="864"/>
            <w:shd w:fill="FFFFFF"/>
            <w:tcMar>
              <w:top w:w="80" w:type="dxa"/>
              <w:bottom w:w="80" w:type="dxa"/>
              <w:left w:w="120" w:type="dxa"/>
              <w:right w:w="120" w:type="dxa"/>
            </w:tcMar>
          </w:tcPr>
          <w:p>
            <w:pPr>
              <w:jc w:val="left"/>
            </w:pPr>
            <w:r>
              <w:rPr>
                <w:rFonts w:ascii="Calibri" w:hAnsi="Calibri"/>
                <w:color w:val="000000"/>
                <w:sz w:val="17"/>
              </w:rPr>
              <w:t>9</w:t>
            </w:r>
          </w:p>
        </w:tc>
        <w:tc>
          <w:tcPr>
            <w:tcW w:type="dxa" w:w="1872"/>
            <w:shd w:fill="FFFFFF"/>
            <w:tcMar>
              <w:top w:w="80" w:type="dxa"/>
              <w:bottom w:w="80" w:type="dxa"/>
              <w:left w:w="120" w:type="dxa"/>
              <w:right w:w="120" w:type="dxa"/>
            </w:tcMar>
          </w:tcPr>
          <w:p>
            <w:pPr>
              <w:jc w:val="left"/>
            </w:pPr>
            <w:r>
              <w:rPr>
                <w:rFonts w:ascii="Calibri" w:hAnsi="Calibri"/>
                <w:color w:val="000000"/>
                <w:sz w:val="17"/>
              </w:rPr>
              <w:t>Implementation</w:t>
            </w:r>
          </w:p>
        </w:tc>
        <w:tc>
          <w:tcPr>
            <w:tcW w:type="dxa" w:w="2592"/>
            <w:shd w:fill="FFFFFF"/>
            <w:tcMar>
              <w:top w:w="80" w:type="dxa"/>
              <w:bottom w:w="80" w:type="dxa"/>
              <w:left w:w="120" w:type="dxa"/>
              <w:right w:w="120" w:type="dxa"/>
            </w:tcMar>
          </w:tcPr>
          <w:p>
            <w:pPr>
              <w:jc w:val="left"/>
            </w:pPr>
            <w:r>
              <w:rPr>
                <w:rFonts w:ascii="Calibri" w:hAnsi="Calibri"/>
                <w:color w:val="000000"/>
                <w:sz w:val="17"/>
              </w:rPr>
              <w:t>src/middleware/tlpGuard.js</w:t>
            </w:r>
          </w:p>
        </w:tc>
        <w:tc>
          <w:tcPr>
            <w:tcW w:type="dxa" w:w="3744"/>
            <w:shd w:fill="FFFFFF"/>
            <w:tcMar>
              <w:top w:w="80" w:type="dxa"/>
              <w:bottom w:w="80" w:type="dxa"/>
              <w:left w:w="120" w:type="dxa"/>
              <w:right w:w="120" w:type="dxa"/>
            </w:tcMar>
          </w:tcPr>
          <w:p>
            <w:pPr>
              <w:jc w:val="left"/>
            </w:pPr>
            <w:r>
              <w:rPr>
                <w:rFonts w:ascii="Calibri" w:hAnsi="Calibri"/>
                <w:color w:val="000000"/>
                <w:sz w:val="17"/>
              </w:rPr>
              <w:t>Centralized explicit canAccessTLP(user, tlpLevel, resourceOrgId) policy function.</w:t>
            </w:r>
          </w:p>
        </w:tc>
      </w:tr>
      <w:tr>
        <w:tc>
          <w:tcPr>
            <w:tcW w:type="dxa" w:w="864"/>
            <w:shd w:fill="F9FAFB"/>
            <w:tcMar>
              <w:top w:w="80" w:type="dxa"/>
              <w:bottom w:w="80" w:type="dxa"/>
              <w:left w:w="120" w:type="dxa"/>
              <w:right w:w="120" w:type="dxa"/>
            </w:tcMar>
          </w:tcPr>
          <w:p>
            <w:pPr>
              <w:jc w:val="left"/>
            </w:pPr>
            <w:r>
              <w:rPr>
                <w:rFonts w:ascii="Calibri" w:hAnsi="Calibri"/>
                <w:color w:val="000000"/>
                <w:sz w:val="17"/>
              </w:rPr>
              <w:t>10</w:t>
            </w:r>
          </w:p>
        </w:tc>
        <w:tc>
          <w:tcPr>
            <w:tcW w:type="dxa" w:w="1872"/>
            <w:shd w:fill="F9FAFB"/>
            <w:tcMar>
              <w:top w:w="80" w:type="dxa"/>
              <w:bottom w:w="80" w:type="dxa"/>
              <w:left w:w="120" w:type="dxa"/>
              <w:right w:w="120" w:type="dxa"/>
            </w:tcMar>
          </w:tcPr>
          <w:p>
            <w:pPr>
              <w:jc w:val="left"/>
            </w:pPr>
            <w:r>
              <w:rPr>
                <w:rFonts w:ascii="Calibri" w:hAnsi="Calibri"/>
                <w:color w:val="000000"/>
                <w:sz w:val="17"/>
              </w:rPr>
              <w:t>Automated Test</w:t>
            </w:r>
          </w:p>
        </w:tc>
        <w:tc>
          <w:tcPr>
            <w:tcW w:type="dxa" w:w="2592"/>
            <w:shd w:fill="F9FAFB"/>
            <w:tcMar>
              <w:top w:w="80" w:type="dxa"/>
              <w:bottom w:w="80" w:type="dxa"/>
              <w:left w:w="120" w:type="dxa"/>
              <w:right w:w="120" w:type="dxa"/>
            </w:tcMar>
          </w:tcPr>
          <w:p>
            <w:pPr>
              <w:jc w:val="left"/>
            </w:pPr>
            <w:r>
              <w:rPr>
                <w:rFonts w:ascii="Calibri" w:hAnsi="Calibri"/>
                <w:color w:val="000000"/>
                <w:sz w:val="17"/>
              </w:rPr>
              <w:t>tests/integration/tlpAccess.test.js</w:t>
            </w:r>
          </w:p>
        </w:tc>
        <w:tc>
          <w:tcPr>
            <w:tcW w:type="dxa" w:w="3744"/>
            <w:shd w:fill="F9FAFB"/>
            <w:tcMar>
              <w:top w:w="80" w:type="dxa"/>
              <w:bottom w:w="80" w:type="dxa"/>
              <w:left w:w="120" w:type="dxa"/>
              <w:right w:w="120" w:type="dxa"/>
            </w:tcMar>
          </w:tcPr>
          <w:p>
            <w:pPr>
              <w:jc w:val="left"/>
            </w:pPr>
            <w:r>
              <w:rPr>
                <w:rFonts w:ascii="Calibri" w:hAnsi="Calibri"/>
                <w:color w:val="000000"/>
                <w:sz w:val="17"/>
              </w:rPr>
              <w:t>Integration test asserting HTTP 403 Forbidden and omission of TLP:RED records from consumer feed.</w:t>
            </w:r>
          </w:p>
        </w:tc>
      </w:tr>
      <w:tr>
        <w:tc>
          <w:tcPr>
            <w:tcW w:type="dxa" w:w="864"/>
            <w:shd w:fill="FFFFFF"/>
            <w:tcMar>
              <w:top w:w="80" w:type="dxa"/>
              <w:bottom w:w="80" w:type="dxa"/>
              <w:left w:w="120" w:type="dxa"/>
              <w:right w:w="120" w:type="dxa"/>
            </w:tcMar>
          </w:tcPr>
          <w:p>
            <w:pPr>
              <w:jc w:val="left"/>
            </w:pPr>
            <w:r>
              <w:rPr>
                <w:rFonts w:ascii="Calibri" w:hAnsi="Calibri"/>
                <w:color w:val="000000"/>
                <w:sz w:val="17"/>
              </w:rPr>
              <w:t>11</w:t>
            </w:r>
          </w:p>
        </w:tc>
        <w:tc>
          <w:tcPr>
            <w:tcW w:type="dxa" w:w="1872"/>
            <w:shd w:fill="FFFFFF"/>
            <w:tcMar>
              <w:top w:w="80" w:type="dxa"/>
              <w:bottom w:w="80" w:type="dxa"/>
              <w:left w:w="120" w:type="dxa"/>
              <w:right w:w="120" w:type="dxa"/>
            </w:tcMar>
          </w:tcPr>
          <w:p>
            <w:pPr>
              <w:jc w:val="left"/>
            </w:pPr>
            <w:r>
              <w:rPr>
                <w:rFonts w:ascii="Calibri" w:hAnsi="Calibri"/>
                <w:color w:val="000000"/>
                <w:sz w:val="17"/>
              </w:rPr>
              <w:t>Deployment Control</w:t>
            </w:r>
          </w:p>
        </w:tc>
        <w:tc>
          <w:tcPr>
            <w:tcW w:type="dxa" w:w="2592"/>
            <w:shd w:fill="FFFFFF"/>
            <w:tcMar>
              <w:top w:w="80" w:type="dxa"/>
              <w:bottom w:w="80" w:type="dxa"/>
              <w:left w:w="120" w:type="dxa"/>
              <w:right w:w="120" w:type="dxa"/>
            </w:tcMar>
          </w:tcPr>
          <w:p>
            <w:pPr>
              <w:jc w:val="left"/>
            </w:pPr>
            <w:r>
              <w:rPr>
                <w:rFonts w:ascii="Calibri" w:hAnsi="Calibri"/>
                <w:color w:val="000000"/>
                <w:sz w:val="17"/>
              </w:rPr>
              <w:t>k8s/deployment.yaml</w:t>
            </w:r>
          </w:p>
        </w:tc>
        <w:tc>
          <w:tcPr>
            <w:tcW w:type="dxa" w:w="3744"/>
            <w:shd w:fill="FFFFFF"/>
            <w:tcMar>
              <w:top w:w="80" w:type="dxa"/>
              <w:bottom w:w="80" w:type="dxa"/>
              <w:left w:w="120" w:type="dxa"/>
              <w:right w:w="120" w:type="dxa"/>
            </w:tcMar>
          </w:tcPr>
          <w:p>
            <w:pPr>
              <w:jc w:val="left"/>
            </w:pPr>
            <w:r>
              <w:rPr>
                <w:rFonts w:ascii="Calibri" w:hAnsi="Calibri"/>
                <w:color w:val="000000"/>
                <w:sz w:val="17"/>
              </w:rPr>
              <w:t>Hardened container: readOnlyRootFilesystem: true, runAsNonRoot UID 10001, drop ALL Linux capabilities.</w:t>
            </w:r>
          </w:p>
        </w:tc>
      </w:tr>
    </w:tbl>
    <w:p/>
    <w:p>
      <w:pPr>
        <w:pStyle w:val="Heading2"/>
        <w:keepNext/>
        <w:spacing w:before="240" w:after="80"/>
      </w:pPr>
      <w:r>
        <w:rPr>
          <w:rFonts w:ascii="Calibri" w:hAnsi="Calibri"/>
          <w:b/>
          <w:color w:val="000000"/>
          <w:sz w:val="26"/>
        </w:rPr>
        <w:t>12.2 Multi-Requirement Traceability Summary Table (All 9 Authoritative Assets)</w:t>
      </w:r>
    </w:p>
    <w:tbl>
      <w:tblPr>
        <w:tblW w:type="auto" w:w="0"/>
        <w:jc w:val="center"/>
        <w:tblLook w:firstColumn="1" w:firstRow="1" w:lastColumn="0" w:lastRow="0" w:noHBand="0" w:noVBand="1" w:val="04A0"/>
        <w:tblBorders>
          <w:top w:val="single" w:sz="4" w:space="0" w:color="000000"/>
          <w:bottom w:val="single" w:sz="4" w:space="0" w:color="000000"/>
          <w:left w:val="none" w:sz="0" w:space="0" w:color="auto"/>
          <w:right w:val="none" w:sz="0" w:space="0" w:color="auto"/>
          <w:insideH w:val="single" w:sz="4" w:space="0" w:color="000000"/>
          <w:insideV w:val="none" w:sz="0" w:space="0" w:color="auto"/>
        </w:tblBorders>
      </w:tblPr>
      <w:tblGrid>
        <w:gridCol w:w="903"/>
        <w:gridCol w:w="903"/>
        <w:gridCol w:w="903"/>
        <w:gridCol w:w="903"/>
        <w:gridCol w:w="903"/>
        <w:gridCol w:w="903"/>
        <w:gridCol w:w="903"/>
        <w:gridCol w:w="903"/>
        <w:gridCol w:w="903"/>
        <w:gridCol w:w="903"/>
      </w:tblGrid>
      <w:tr>
        <w:tc>
          <w:tcPr>
            <w:tcW w:type="dxa" w:w="864"/>
            <w:shd w:fill="F1F5F9"/>
            <w:tcMar>
              <w:top w:w="100" w:type="dxa"/>
              <w:bottom w:w="100" w:type="dxa"/>
              <w:left w:w="120" w:type="dxa"/>
              <w:right w:w="120" w:type="dxa"/>
            </w:tcMar>
          </w:tcPr>
          <w:p>
            <w:pPr>
              <w:jc w:val="left"/>
            </w:pPr>
            <w:r>
              <w:rPr>
                <w:rFonts w:ascii="Calibri" w:hAnsi="Calibri"/>
                <w:b/>
                <w:color w:val="000000"/>
                <w:sz w:val="18"/>
              </w:rPr>
              <w:t>Req ID</w:t>
            </w:r>
          </w:p>
        </w:tc>
        <w:tc>
          <w:tcPr>
            <w:tcW w:type="dxa" w:w="1008"/>
            <w:shd w:fill="F1F5F9"/>
            <w:tcMar>
              <w:top w:w="100" w:type="dxa"/>
              <w:bottom w:w="100" w:type="dxa"/>
              <w:left w:w="120" w:type="dxa"/>
              <w:right w:w="120" w:type="dxa"/>
            </w:tcMar>
          </w:tcPr>
          <w:p>
            <w:pPr>
              <w:jc w:val="left"/>
            </w:pPr>
            <w:r>
              <w:rPr>
                <w:rFonts w:ascii="Calibri" w:hAnsi="Calibri"/>
                <w:b/>
                <w:color w:val="000000"/>
                <w:sz w:val="18"/>
              </w:rPr>
              <w:t>Domain</w:t>
            </w:r>
          </w:p>
        </w:tc>
        <w:tc>
          <w:tcPr>
            <w:tcW w:type="dxa" w:w="720"/>
            <w:shd w:fill="F1F5F9"/>
            <w:tcMar>
              <w:top w:w="100" w:type="dxa"/>
              <w:bottom w:w="100" w:type="dxa"/>
              <w:left w:w="120" w:type="dxa"/>
              <w:right w:w="120" w:type="dxa"/>
            </w:tcMar>
          </w:tcPr>
          <w:p>
            <w:pPr>
              <w:jc w:val="left"/>
            </w:pPr>
            <w:r>
              <w:rPr>
                <w:rFonts w:ascii="Calibri" w:hAnsi="Calibri"/>
                <w:b/>
                <w:color w:val="000000"/>
                <w:sz w:val="18"/>
              </w:rPr>
              <w:t>Use Case</w:t>
            </w:r>
          </w:p>
        </w:tc>
        <w:tc>
          <w:tcPr>
            <w:tcW w:type="dxa" w:w="864"/>
            <w:shd w:fill="F1F5F9"/>
            <w:tcMar>
              <w:top w:w="100" w:type="dxa"/>
              <w:bottom w:w="100" w:type="dxa"/>
              <w:left w:w="120" w:type="dxa"/>
              <w:right w:w="120" w:type="dxa"/>
            </w:tcMar>
          </w:tcPr>
          <w:p>
            <w:pPr>
              <w:jc w:val="left"/>
            </w:pPr>
            <w:r>
              <w:rPr>
                <w:rFonts w:ascii="Calibri" w:hAnsi="Calibri"/>
                <w:b/>
                <w:color w:val="000000"/>
                <w:sz w:val="18"/>
              </w:rPr>
              <w:t>Asset ID</w:t>
            </w:r>
          </w:p>
        </w:tc>
        <w:tc>
          <w:tcPr>
            <w:tcW w:type="dxa" w:w="720"/>
            <w:shd w:fill="F1F5F9"/>
            <w:tcMar>
              <w:top w:w="100" w:type="dxa"/>
              <w:bottom w:w="100" w:type="dxa"/>
              <w:left w:w="120" w:type="dxa"/>
              <w:right w:w="120" w:type="dxa"/>
            </w:tcMar>
          </w:tcPr>
          <w:p>
            <w:pPr>
              <w:jc w:val="left"/>
            </w:pPr>
            <w:r>
              <w:rPr>
                <w:rFonts w:ascii="Calibri" w:hAnsi="Calibri"/>
                <w:b/>
                <w:color w:val="000000"/>
                <w:sz w:val="18"/>
              </w:rPr>
              <w:t>DFD Flow</w:t>
            </w:r>
          </w:p>
        </w:tc>
        <w:tc>
          <w:tcPr>
            <w:tcW w:type="dxa" w:w="576"/>
            <w:shd w:fill="F1F5F9"/>
            <w:tcMar>
              <w:top w:w="100" w:type="dxa"/>
              <w:bottom w:w="100" w:type="dxa"/>
              <w:left w:w="120" w:type="dxa"/>
              <w:right w:w="120" w:type="dxa"/>
            </w:tcMar>
          </w:tcPr>
          <w:p>
            <w:pPr>
              <w:jc w:val="left"/>
            </w:pPr>
            <w:r>
              <w:rPr>
                <w:rFonts w:ascii="Calibri" w:hAnsi="Calibri"/>
                <w:b/>
                <w:color w:val="000000"/>
                <w:sz w:val="18"/>
              </w:rPr>
              <w:t>STRIDE ID</w:t>
            </w:r>
          </w:p>
        </w:tc>
        <w:tc>
          <w:tcPr>
            <w:tcW w:type="dxa" w:w="1008"/>
            <w:shd w:fill="F1F5F9"/>
            <w:tcMar>
              <w:top w:w="100" w:type="dxa"/>
              <w:bottom w:w="100" w:type="dxa"/>
              <w:left w:w="120" w:type="dxa"/>
              <w:right w:w="120" w:type="dxa"/>
            </w:tcMar>
          </w:tcPr>
          <w:p>
            <w:pPr>
              <w:jc w:val="left"/>
            </w:pPr>
            <w:r>
              <w:rPr>
                <w:rFonts w:ascii="Calibri" w:hAnsi="Calibri"/>
                <w:b/>
                <w:color w:val="000000"/>
                <w:sz w:val="18"/>
              </w:rPr>
              <w:t>Vuln ID</w:t>
            </w:r>
          </w:p>
        </w:tc>
        <w:tc>
          <w:tcPr>
            <w:tcW w:type="dxa" w:w="1008"/>
            <w:shd w:fill="F1F5F9"/>
            <w:tcMar>
              <w:top w:w="100" w:type="dxa"/>
              <w:bottom w:w="100" w:type="dxa"/>
              <w:left w:w="120" w:type="dxa"/>
              <w:right w:w="120" w:type="dxa"/>
            </w:tcMar>
          </w:tcPr>
          <w:p>
            <w:pPr>
              <w:jc w:val="left"/>
            </w:pPr>
            <w:r>
              <w:rPr>
                <w:rFonts w:ascii="Calibri" w:hAnsi="Calibri"/>
                <w:b/>
                <w:color w:val="000000"/>
                <w:sz w:val="18"/>
              </w:rPr>
              <w:t>Jira Story</w:t>
            </w:r>
          </w:p>
        </w:tc>
        <w:tc>
          <w:tcPr>
            <w:tcW w:type="dxa" w:w="1584"/>
            <w:shd w:fill="F1F5F9"/>
            <w:tcMar>
              <w:top w:w="100" w:type="dxa"/>
              <w:bottom w:w="100" w:type="dxa"/>
              <w:left w:w="120" w:type="dxa"/>
              <w:right w:w="120" w:type="dxa"/>
            </w:tcMar>
          </w:tcPr>
          <w:p>
            <w:pPr>
              <w:jc w:val="left"/>
            </w:pPr>
            <w:r>
              <w:rPr>
                <w:rFonts w:ascii="Calibri" w:hAnsi="Calibri"/>
                <w:b/>
                <w:color w:val="000000"/>
                <w:sz w:val="18"/>
              </w:rPr>
              <w:t>Code Module</w:t>
            </w:r>
          </w:p>
        </w:tc>
        <w:tc>
          <w:tcPr>
            <w:tcW w:type="dxa" w:w="1152"/>
            <w:shd w:fill="F1F5F9"/>
            <w:tcMar>
              <w:top w:w="100" w:type="dxa"/>
              <w:bottom w:w="100" w:type="dxa"/>
              <w:left w:w="120" w:type="dxa"/>
              <w:right w:w="120" w:type="dxa"/>
            </w:tcMar>
          </w:tcPr>
          <w:p>
            <w:pPr>
              <w:jc w:val="left"/>
            </w:pPr>
            <w:r>
              <w:rPr>
                <w:rFonts w:ascii="Calibri" w:hAnsi="Calibri"/>
                <w:b/>
                <w:color w:val="000000"/>
                <w:sz w:val="18"/>
              </w:rPr>
              <w:t>Test Suite</w:t>
            </w:r>
          </w:p>
        </w:tc>
      </w:tr>
      <w:tr>
        <w:tc>
          <w:tcPr>
            <w:tcW w:type="dxa" w:w="864"/>
            <w:shd w:fill="FFFFFF"/>
            <w:tcMar>
              <w:top w:w="80" w:type="dxa"/>
              <w:bottom w:w="80" w:type="dxa"/>
              <w:left w:w="120" w:type="dxa"/>
              <w:right w:w="120" w:type="dxa"/>
            </w:tcMar>
          </w:tcPr>
          <w:p>
            <w:pPr>
              <w:jc w:val="left"/>
            </w:pPr>
            <w:r>
              <w:rPr>
                <w:rFonts w:ascii="Calibri" w:hAnsi="Calibri"/>
                <w:color w:val="000000"/>
                <w:sz w:val="17"/>
              </w:rPr>
              <w:t>REQ-SEC-01</w:t>
            </w:r>
          </w:p>
        </w:tc>
        <w:tc>
          <w:tcPr>
            <w:tcW w:type="dxa" w:w="1008"/>
            <w:shd w:fill="FFFFFF"/>
            <w:tcMar>
              <w:top w:w="80" w:type="dxa"/>
              <w:bottom w:w="80" w:type="dxa"/>
              <w:left w:w="120" w:type="dxa"/>
              <w:right w:w="120" w:type="dxa"/>
            </w:tcMar>
          </w:tcPr>
          <w:p>
            <w:pPr>
              <w:jc w:val="left"/>
            </w:pPr>
            <w:r>
              <w:rPr>
                <w:rFonts w:ascii="Calibri" w:hAnsi="Calibri"/>
                <w:color w:val="000000"/>
                <w:sz w:val="17"/>
              </w:rPr>
              <w:t>Auth &amp; MFA</w:t>
            </w:r>
          </w:p>
        </w:tc>
        <w:tc>
          <w:tcPr>
            <w:tcW w:type="dxa" w:w="720"/>
            <w:shd w:fill="FFFFFF"/>
            <w:tcMar>
              <w:top w:w="80" w:type="dxa"/>
              <w:bottom w:w="80" w:type="dxa"/>
              <w:left w:w="120" w:type="dxa"/>
              <w:right w:w="120" w:type="dxa"/>
            </w:tcMar>
          </w:tcPr>
          <w:p>
            <w:pPr>
              <w:jc w:val="left"/>
            </w:pPr>
            <w:r>
              <w:rPr>
                <w:rFonts w:ascii="Calibri" w:hAnsi="Calibri"/>
                <w:color w:val="000000"/>
                <w:sz w:val="17"/>
              </w:rPr>
              <w:t>UC-05</w:t>
            </w:r>
          </w:p>
        </w:tc>
        <w:tc>
          <w:tcPr>
            <w:tcW w:type="dxa" w:w="864"/>
            <w:shd w:fill="FFFFFF"/>
            <w:tcMar>
              <w:top w:w="80" w:type="dxa"/>
              <w:bottom w:w="80" w:type="dxa"/>
              <w:left w:w="120" w:type="dxa"/>
              <w:right w:w="120" w:type="dxa"/>
            </w:tcMar>
          </w:tcPr>
          <w:p>
            <w:pPr>
              <w:jc w:val="left"/>
            </w:pPr>
            <w:r>
              <w:rPr>
                <w:rFonts w:ascii="Calibri" w:hAnsi="Calibri"/>
                <w:color w:val="000000"/>
                <w:sz w:val="17"/>
              </w:rPr>
              <w:t>A01, A02</w:t>
            </w:r>
          </w:p>
        </w:tc>
        <w:tc>
          <w:tcPr>
            <w:tcW w:type="dxa" w:w="720"/>
            <w:shd w:fill="FFFFFF"/>
            <w:tcMar>
              <w:top w:w="80" w:type="dxa"/>
              <w:bottom w:w="80" w:type="dxa"/>
              <w:left w:w="120" w:type="dxa"/>
              <w:right w:w="120" w:type="dxa"/>
            </w:tcMar>
          </w:tcPr>
          <w:p>
            <w:pPr>
              <w:jc w:val="left"/>
            </w:pPr>
            <w:r>
              <w:rPr>
                <w:rFonts w:ascii="Calibri" w:hAnsi="Calibri"/>
                <w:color w:val="000000"/>
                <w:sz w:val="17"/>
              </w:rPr>
              <w:t>IF-01</w:t>
            </w:r>
          </w:p>
        </w:tc>
        <w:tc>
          <w:tcPr>
            <w:tcW w:type="dxa" w:w="576"/>
            <w:shd w:fill="FFFFFF"/>
            <w:tcMar>
              <w:top w:w="80" w:type="dxa"/>
              <w:bottom w:w="80" w:type="dxa"/>
              <w:left w:w="120" w:type="dxa"/>
              <w:right w:w="120" w:type="dxa"/>
            </w:tcMar>
          </w:tcPr>
          <w:p>
            <w:pPr>
              <w:jc w:val="left"/>
            </w:pPr>
            <w:r>
              <w:rPr>
                <w:rFonts w:ascii="Calibri" w:hAnsi="Calibri"/>
                <w:color w:val="000000"/>
                <w:sz w:val="17"/>
              </w:rPr>
              <w:t>T01</w:t>
            </w:r>
          </w:p>
        </w:tc>
        <w:tc>
          <w:tcPr>
            <w:tcW w:type="dxa" w:w="1008"/>
            <w:shd w:fill="FFFFFF"/>
            <w:tcMar>
              <w:top w:w="80" w:type="dxa"/>
              <w:bottom w:w="80" w:type="dxa"/>
              <w:left w:w="120" w:type="dxa"/>
              <w:right w:w="120" w:type="dxa"/>
            </w:tcMar>
          </w:tcPr>
          <w:p>
            <w:pPr>
              <w:jc w:val="left"/>
            </w:pPr>
            <w:r>
              <w:rPr>
                <w:rFonts w:ascii="Calibri" w:hAnsi="Calibri"/>
                <w:color w:val="000000"/>
                <w:sz w:val="17"/>
              </w:rPr>
              <w:t>V01 (CWE-798)</w:t>
            </w:r>
          </w:p>
        </w:tc>
        <w:tc>
          <w:tcPr>
            <w:tcW w:type="dxa" w:w="1008"/>
            <w:shd w:fill="FFFFFF"/>
            <w:tcMar>
              <w:top w:w="80" w:type="dxa"/>
              <w:bottom w:w="80" w:type="dxa"/>
              <w:left w:w="120" w:type="dxa"/>
              <w:right w:w="120" w:type="dxa"/>
            </w:tcMar>
          </w:tcPr>
          <w:p>
            <w:pPr>
              <w:jc w:val="left"/>
            </w:pPr>
            <w:r>
              <w:rPr>
                <w:rFonts w:ascii="Calibri" w:hAnsi="Calibri"/>
                <w:color w:val="000000"/>
                <w:sz w:val="17"/>
              </w:rPr>
              <w:t>CTI-101 (CTI-1)</w:t>
            </w:r>
          </w:p>
        </w:tc>
        <w:tc>
          <w:tcPr>
            <w:tcW w:type="dxa" w:w="1584"/>
            <w:shd w:fill="FFFFFF"/>
            <w:tcMar>
              <w:top w:w="80" w:type="dxa"/>
              <w:bottom w:w="80" w:type="dxa"/>
              <w:left w:w="120" w:type="dxa"/>
              <w:right w:w="120" w:type="dxa"/>
            </w:tcMar>
          </w:tcPr>
          <w:p>
            <w:pPr>
              <w:jc w:val="left"/>
            </w:pPr>
            <w:r>
              <w:rPr>
                <w:rFonts w:ascii="Calibri" w:hAnsi="Calibri"/>
                <w:color w:val="000000"/>
                <w:sz w:val="17"/>
              </w:rPr>
              <w:t>src/controllers/authController.js</w:t>
            </w:r>
          </w:p>
        </w:tc>
        <w:tc>
          <w:tcPr>
            <w:tcW w:type="dxa" w:w="1152"/>
            <w:shd w:fill="FFFFFF"/>
            <w:tcMar>
              <w:top w:w="80" w:type="dxa"/>
              <w:bottom w:w="80" w:type="dxa"/>
              <w:left w:w="120" w:type="dxa"/>
              <w:right w:w="120" w:type="dxa"/>
            </w:tcMar>
          </w:tcPr>
          <w:p>
            <w:pPr>
              <w:jc w:val="left"/>
            </w:pPr>
            <w:r>
              <w:rPr>
                <w:rFonts w:ascii="Calibri" w:hAnsi="Calibri"/>
                <w:color w:val="000000"/>
                <w:sz w:val="17"/>
              </w:rPr>
              <w:t>tests/unit/auth.test.js</w:t>
            </w:r>
          </w:p>
        </w:tc>
      </w:tr>
      <w:tr>
        <w:tc>
          <w:tcPr>
            <w:tcW w:type="dxa" w:w="864"/>
            <w:shd w:fill="F9FAFB"/>
            <w:tcMar>
              <w:top w:w="80" w:type="dxa"/>
              <w:bottom w:w="80" w:type="dxa"/>
              <w:left w:w="120" w:type="dxa"/>
              <w:right w:w="120" w:type="dxa"/>
            </w:tcMar>
          </w:tcPr>
          <w:p>
            <w:pPr>
              <w:jc w:val="left"/>
            </w:pPr>
            <w:r>
              <w:rPr>
                <w:rFonts w:ascii="Calibri" w:hAnsi="Calibri"/>
                <w:color w:val="000000"/>
                <w:sz w:val="17"/>
              </w:rPr>
              <w:t>REQ-SEC-02</w:t>
            </w:r>
          </w:p>
        </w:tc>
        <w:tc>
          <w:tcPr>
            <w:tcW w:type="dxa" w:w="1008"/>
            <w:shd w:fill="F9FAFB"/>
            <w:tcMar>
              <w:top w:w="80" w:type="dxa"/>
              <w:bottom w:w="80" w:type="dxa"/>
              <w:left w:w="120" w:type="dxa"/>
              <w:right w:w="120" w:type="dxa"/>
            </w:tcMar>
          </w:tcPr>
          <w:p>
            <w:pPr>
              <w:jc w:val="left"/>
            </w:pPr>
            <w:r>
              <w:rPr>
                <w:rFonts w:ascii="Calibri" w:hAnsi="Calibri"/>
                <w:color w:val="000000"/>
                <w:sz w:val="17"/>
              </w:rPr>
              <w:t>RBAC Access</w:t>
            </w:r>
          </w:p>
        </w:tc>
        <w:tc>
          <w:tcPr>
            <w:tcW w:type="dxa" w:w="720"/>
            <w:shd w:fill="F9FAFB"/>
            <w:tcMar>
              <w:top w:w="80" w:type="dxa"/>
              <w:bottom w:w="80" w:type="dxa"/>
              <w:left w:w="120" w:type="dxa"/>
              <w:right w:w="120" w:type="dxa"/>
            </w:tcMar>
          </w:tcPr>
          <w:p>
            <w:pPr>
              <w:jc w:val="left"/>
            </w:pPr>
            <w:r>
              <w:rPr>
                <w:rFonts w:ascii="Calibri" w:hAnsi="Calibri"/>
                <w:color w:val="000000"/>
                <w:sz w:val="17"/>
              </w:rPr>
              <w:t>UC-02</w:t>
            </w:r>
          </w:p>
        </w:tc>
        <w:tc>
          <w:tcPr>
            <w:tcW w:type="dxa" w:w="864"/>
            <w:shd w:fill="F9FAFB"/>
            <w:tcMar>
              <w:top w:w="80" w:type="dxa"/>
              <w:bottom w:w="80" w:type="dxa"/>
              <w:left w:w="120" w:type="dxa"/>
              <w:right w:w="120" w:type="dxa"/>
            </w:tcMar>
          </w:tcPr>
          <w:p>
            <w:pPr>
              <w:jc w:val="left"/>
            </w:pPr>
            <w:r>
              <w:rPr>
                <w:rFonts w:ascii="Calibri" w:hAnsi="Calibri"/>
                <w:color w:val="000000"/>
                <w:sz w:val="17"/>
              </w:rPr>
              <w:t>A09</w:t>
            </w:r>
          </w:p>
        </w:tc>
        <w:tc>
          <w:tcPr>
            <w:tcW w:type="dxa" w:w="720"/>
            <w:shd w:fill="F9FAFB"/>
            <w:tcMar>
              <w:top w:w="80" w:type="dxa"/>
              <w:bottom w:w="80" w:type="dxa"/>
              <w:left w:w="120" w:type="dxa"/>
              <w:right w:w="120" w:type="dxa"/>
            </w:tcMar>
          </w:tcPr>
          <w:p>
            <w:pPr>
              <w:jc w:val="left"/>
            </w:pPr>
            <w:r>
              <w:rPr>
                <w:rFonts w:ascii="Calibri" w:hAnsi="Calibri"/>
                <w:color w:val="000000"/>
                <w:sz w:val="17"/>
              </w:rPr>
              <w:t>IF-02</w:t>
            </w:r>
          </w:p>
        </w:tc>
        <w:tc>
          <w:tcPr>
            <w:tcW w:type="dxa" w:w="576"/>
            <w:shd w:fill="F9FAFB"/>
            <w:tcMar>
              <w:top w:w="80" w:type="dxa"/>
              <w:bottom w:w="80" w:type="dxa"/>
              <w:left w:w="120" w:type="dxa"/>
              <w:right w:w="120" w:type="dxa"/>
            </w:tcMar>
          </w:tcPr>
          <w:p>
            <w:pPr>
              <w:jc w:val="left"/>
            </w:pPr>
            <w:r>
              <w:rPr>
                <w:rFonts w:ascii="Calibri" w:hAnsi="Calibri"/>
                <w:color w:val="000000"/>
                <w:sz w:val="17"/>
              </w:rPr>
              <w:t>T06</w:t>
            </w:r>
          </w:p>
        </w:tc>
        <w:tc>
          <w:tcPr>
            <w:tcW w:type="dxa" w:w="1008"/>
            <w:shd w:fill="F9FAFB"/>
            <w:tcMar>
              <w:top w:w="80" w:type="dxa"/>
              <w:bottom w:w="80" w:type="dxa"/>
              <w:left w:w="120" w:type="dxa"/>
              <w:right w:w="120" w:type="dxa"/>
            </w:tcMar>
          </w:tcPr>
          <w:p>
            <w:pPr>
              <w:jc w:val="left"/>
            </w:pPr>
            <w:r>
              <w:rPr>
                <w:rFonts w:ascii="Calibri" w:hAnsi="Calibri"/>
                <w:color w:val="000000"/>
                <w:sz w:val="17"/>
              </w:rPr>
              <w:t>V03 (CWE-862)</w:t>
            </w:r>
          </w:p>
        </w:tc>
        <w:tc>
          <w:tcPr>
            <w:tcW w:type="dxa" w:w="1008"/>
            <w:shd w:fill="F9FAFB"/>
            <w:tcMar>
              <w:top w:w="80" w:type="dxa"/>
              <w:bottom w:w="80" w:type="dxa"/>
              <w:left w:w="120" w:type="dxa"/>
              <w:right w:w="120" w:type="dxa"/>
            </w:tcMar>
          </w:tcPr>
          <w:p>
            <w:pPr>
              <w:jc w:val="left"/>
            </w:pPr>
            <w:r>
              <w:rPr>
                <w:rFonts w:ascii="Calibri" w:hAnsi="Calibri"/>
                <w:color w:val="000000"/>
                <w:sz w:val="17"/>
              </w:rPr>
              <w:t>CTI-102 (CTI-2)</w:t>
            </w:r>
          </w:p>
        </w:tc>
        <w:tc>
          <w:tcPr>
            <w:tcW w:type="dxa" w:w="1584"/>
            <w:shd w:fill="F9FAFB"/>
            <w:tcMar>
              <w:top w:w="80" w:type="dxa"/>
              <w:bottom w:w="80" w:type="dxa"/>
              <w:left w:w="120" w:type="dxa"/>
              <w:right w:w="120" w:type="dxa"/>
            </w:tcMar>
          </w:tcPr>
          <w:p>
            <w:pPr>
              <w:jc w:val="left"/>
            </w:pPr>
            <w:r>
              <w:rPr>
                <w:rFonts w:ascii="Calibri" w:hAnsi="Calibri"/>
                <w:color w:val="000000"/>
                <w:sz w:val="17"/>
              </w:rPr>
              <w:t>src/middleware/rbacGuard.js</w:t>
            </w:r>
          </w:p>
        </w:tc>
        <w:tc>
          <w:tcPr>
            <w:tcW w:type="dxa" w:w="1152"/>
            <w:shd w:fill="F9FAFB"/>
            <w:tcMar>
              <w:top w:w="80" w:type="dxa"/>
              <w:bottom w:w="80" w:type="dxa"/>
              <w:left w:w="120" w:type="dxa"/>
              <w:right w:w="120" w:type="dxa"/>
            </w:tcMar>
          </w:tcPr>
          <w:p>
            <w:pPr>
              <w:jc w:val="left"/>
            </w:pPr>
            <w:r>
              <w:rPr>
                <w:rFonts w:ascii="Calibri" w:hAnsi="Calibri"/>
                <w:color w:val="000000"/>
                <w:sz w:val="17"/>
              </w:rPr>
              <w:t>tests/integration/rbac.test.js</w:t>
            </w:r>
          </w:p>
        </w:tc>
      </w:tr>
      <w:tr>
        <w:tc>
          <w:tcPr>
            <w:tcW w:type="dxa" w:w="864"/>
            <w:shd w:fill="FFFFFF"/>
            <w:tcMar>
              <w:top w:w="80" w:type="dxa"/>
              <w:bottom w:w="80" w:type="dxa"/>
              <w:left w:w="120" w:type="dxa"/>
              <w:right w:w="120" w:type="dxa"/>
            </w:tcMar>
          </w:tcPr>
          <w:p>
            <w:pPr>
              <w:jc w:val="left"/>
            </w:pPr>
            <w:r>
              <w:rPr>
                <w:rFonts w:ascii="Calibri" w:hAnsi="Calibri"/>
                <w:color w:val="000000"/>
                <w:sz w:val="17"/>
              </w:rPr>
              <w:t>REQ-SEC-03</w:t>
            </w:r>
          </w:p>
        </w:tc>
        <w:tc>
          <w:tcPr>
            <w:tcW w:type="dxa" w:w="1008"/>
            <w:shd w:fill="FFFFFF"/>
            <w:tcMar>
              <w:top w:w="80" w:type="dxa"/>
              <w:bottom w:w="80" w:type="dxa"/>
              <w:left w:w="120" w:type="dxa"/>
              <w:right w:w="120" w:type="dxa"/>
            </w:tcMar>
          </w:tcPr>
          <w:p>
            <w:pPr>
              <w:jc w:val="left"/>
            </w:pPr>
            <w:r>
              <w:rPr>
                <w:rFonts w:ascii="Calibri" w:hAnsi="Calibri"/>
                <w:color w:val="000000"/>
                <w:sz w:val="17"/>
              </w:rPr>
              <w:t>Defanging</w:t>
            </w:r>
          </w:p>
        </w:tc>
        <w:tc>
          <w:tcPr>
            <w:tcW w:type="dxa" w:w="720"/>
            <w:shd w:fill="FFFFFF"/>
            <w:tcMar>
              <w:top w:w="80" w:type="dxa"/>
              <w:bottom w:w="80" w:type="dxa"/>
              <w:left w:w="120" w:type="dxa"/>
              <w:right w:w="120" w:type="dxa"/>
            </w:tcMar>
          </w:tcPr>
          <w:p>
            <w:pPr>
              <w:jc w:val="left"/>
            </w:pPr>
            <w:r>
              <w:rPr>
                <w:rFonts w:ascii="Calibri" w:hAnsi="Calibri"/>
                <w:color w:val="000000"/>
                <w:sz w:val="17"/>
              </w:rPr>
              <w:t>UC-01</w:t>
            </w:r>
          </w:p>
        </w:tc>
        <w:tc>
          <w:tcPr>
            <w:tcW w:type="dxa" w:w="864"/>
            <w:shd w:fill="FFFFFF"/>
            <w:tcMar>
              <w:top w:w="80" w:type="dxa"/>
              <w:bottom w:w="80" w:type="dxa"/>
              <w:left w:w="120" w:type="dxa"/>
              <w:right w:w="120" w:type="dxa"/>
            </w:tcMar>
          </w:tcPr>
          <w:p>
            <w:pPr>
              <w:jc w:val="left"/>
            </w:pPr>
            <w:r>
              <w:rPr>
                <w:rFonts w:ascii="Calibri" w:hAnsi="Calibri"/>
                <w:color w:val="000000"/>
                <w:sz w:val="17"/>
              </w:rPr>
              <w:t>A04</w:t>
            </w:r>
          </w:p>
        </w:tc>
        <w:tc>
          <w:tcPr>
            <w:tcW w:type="dxa" w:w="720"/>
            <w:shd w:fill="FFFFFF"/>
            <w:tcMar>
              <w:top w:w="80" w:type="dxa"/>
              <w:bottom w:w="80" w:type="dxa"/>
              <w:left w:w="120" w:type="dxa"/>
              <w:right w:w="120" w:type="dxa"/>
            </w:tcMar>
          </w:tcPr>
          <w:p>
            <w:pPr>
              <w:jc w:val="left"/>
            </w:pPr>
            <w:r>
              <w:rPr>
                <w:rFonts w:ascii="Calibri" w:hAnsi="Calibri"/>
                <w:color w:val="000000"/>
                <w:sz w:val="17"/>
              </w:rPr>
              <w:t>IF-01</w:t>
            </w:r>
          </w:p>
        </w:tc>
        <w:tc>
          <w:tcPr>
            <w:tcW w:type="dxa" w:w="576"/>
            <w:shd w:fill="FFFFFF"/>
            <w:tcMar>
              <w:top w:w="80" w:type="dxa"/>
              <w:bottom w:w="80" w:type="dxa"/>
              <w:left w:w="120" w:type="dxa"/>
              <w:right w:w="120" w:type="dxa"/>
            </w:tcMar>
          </w:tcPr>
          <w:p>
            <w:pPr>
              <w:jc w:val="left"/>
            </w:pPr>
            <w:r>
              <w:rPr>
                <w:rFonts w:ascii="Calibri" w:hAnsi="Calibri"/>
                <w:color w:val="000000"/>
                <w:sz w:val="17"/>
              </w:rPr>
              <w:t>T02</w:t>
            </w:r>
          </w:p>
        </w:tc>
        <w:tc>
          <w:tcPr>
            <w:tcW w:type="dxa" w:w="1008"/>
            <w:shd w:fill="FFFFFF"/>
            <w:tcMar>
              <w:top w:w="80" w:type="dxa"/>
              <w:bottom w:w="80" w:type="dxa"/>
              <w:left w:w="120" w:type="dxa"/>
              <w:right w:w="120" w:type="dxa"/>
            </w:tcMar>
          </w:tcPr>
          <w:p>
            <w:pPr>
              <w:jc w:val="left"/>
            </w:pPr>
            <w:r>
              <w:rPr>
                <w:rFonts w:ascii="Calibri" w:hAnsi="Calibri"/>
                <w:color w:val="000000"/>
                <w:sz w:val="17"/>
              </w:rPr>
              <w:t>V05 (CWE-1333)</w:t>
            </w:r>
          </w:p>
        </w:tc>
        <w:tc>
          <w:tcPr>
            <w:tcW w:type="dxa" w:w="1008"/>
            <w:shd w:fill="FFFFFF"/>
            <w:tcMar>
              <w:top w:w="80" w:type="dxa"/>
              <w:bottom w:w="80" w:type="dxa"/>
              <w:left w:w="120" w:type="dxa"/>
              <w:right w:w="120" w:type="dxa"/>
            </w:tcMar>
          </w:tcPr>
          <w:p>
            <w:pPr>
              <w:jc w:val="left"/>
            </w:pPr>
            <w:r>
              <w:rPr>
                <w:rFonts w:ascii="Calibri" w:hAnsi="Calibri"/>
                <w:color w:val="000000"/>
                <w:sz w:val="17"/>
              </w:rPr>
              <w:t>CTI-104 (CTI-6)</w:t>
            </w:r>
          </w:p>
        </w:tc>
        <w:tc>
          <w:tcPr>
            <w:tcW w:type="dxa" w:w="1584"/>
            <w:shd w:fill="FFFFFF"/>
            <w:tcMar>
              <w:top w:w="80" w:type="dxa"/>
              <w:bottom w:w="80" w:type="dxa"/>
              <w:left w:w="120" w:type="dxa"/>
              <w:right w:w="120" w:type="dxa"/>
            </w:tcMar>
          </w:tcPr>
          <w:p>
            <w:pPr>
              <w:jc w:val="left"/>
            </w:pPr>
            <w:r>
              <w:rPr>
                <w:rFonts w:ascii="Calibri" w:hAnsi="Calibri"/>
                <w:color w:val="000000"/>
                <w:sz w:val="17"/>
              </w:rPr>
              <w:t>src/services/iocValidator.js</w:t>
            </w:r>
          </w:p>
        </w:tc>
        <w:tc>
          <w:tcPr>
            <w:tcW w:type="dxa" w:w="1152"/>
            <w:shd w:fill="FFFFFF"/>
            <w:tcMar>
              <w:top w:w="80" w:type="dxa"/>
              <w:bottom w:w="80" w:type="dxa"/>
              <w:left w:w="120" w:type="dxa"/>
              <w:right w:w="120" w:type="dxa"/>
            </w:tcMar>
          </w:tcPr>
          <w:p>
            <w:pPr>
              <w:jc w:val="left"/>
            </w:pPr>
            <w:r>
              <w:rPr>
                <w:rFonts w:ascii="Calibri" w:hAnsi="Calibri"/>
                <w:color w:val="000000"/>
                <w:sz w:val="17"/>
              </w:rPr>
              <w:t>tests/unit/validator.test.js</w:t>
            </w:r>
          </w:p>
        </w:tc>
      </w:tr>
      <w:tr>
        <w:tc>
          <w:tcPr>
            <w:tcW w:type="dxa" w:w="864"/>
            <w:shd w:fill="F9FAFB"/>
            <w:tcMar>
              <w:top w:w="80" w:type="dxa"/>
              <w:bottom w:w="80" w:type="dxa"/>
              <w:left w:w="120" w:type="dxa"/>
              <w:right w:w="120" w:type="dxa"/>
            </w:tcMar>
          </w:tcPr>
          <w:p>
            <w:pPr>
              <w:jc w:val="left"/>
            </w:pPr>
            <w:r>
              <w:rPr>
                <w:rFonts w:ascii="Calibri" w:hAnsi="Calibri"/>
                <w:color w:val="000000"/>
                <w:sz w:val="17"/>
              </w:rPr>
              <w:t>REQ-SEC-04</w:t>
            </w:r>
          </w:p>
        </w:tc>
        <w:tc>
          <w:tcPr>
            <w:tcW w:type="dxa" w:w="1008"/>
            <w:shd w:fill="F9FAFB"/>
            <w:tcMar>
              <w:top w:w="80" w:type="dxa"/>
              <w:bottom w:w="80" w:type="dxa"/>
              <w:left w:w="120" w:type="dxa"/>
              <w:right w:w="120" w:type="dxa"/>
            </w:tcMar>
          </w:tcPr>
          <w:p>
            <w:pPr>
              <w:jc w:val="left"/>
            </w:pPr>
            <w:r>
              <w:rPr>
                <w:rFonts w:ascii="Calibri" w:hAnsi="Calibri"/>
                <w:color w:val="000000"/>
                <w:sz w:val="17"/>
              </w:rPr>
              <w:t>TLP Barrier</w:t>
            </w:r>
          </w:p>
        </w:tc>
        <w:tc>
          <w:tcPr>
            <w:tcW w:type="dxa" w:w="720"/>
            <w:shd w:fill="F9FAFB"/>
            <w:tcMar>
              <w:top w:w="80" w:type="dxa"/>
              <w:bottom w:w="80" w:type="dxa"/>
              <w:left w:w="120" w:type="dxa"/>
              <w:right w:w="120" w:type="dxa"/>
            </w:tcMar>
          </w:tcPr>
          <w:p>
            <w:pPr>
              <w:jc w:val="left"/>
            </w:pPr>
            <w:r>
              <w:rPr>
                <w:rFonts w:ascii="Calibri" w:hAnsi="Calibri"/>
                <w:color w:val="000000"/>
                <w:sz w:val="17"/>
              </w:rPr>
              <w:t>UC-02</w:t>
            </w:r>
          </w:p>
        </w:tc>
        <w:tc>
          <w:tcPr>
            <w:tcW w:type="dxa" w:w="864"/>
            <w:shd w:fill="F9FAFB"/>
            <w:tcMar>
              <w:top w:w="80" w:type="dxa"/>
              <w:bottom w:w="80" w:type="dxa"/>
              <w:left w:w="120" w:type="dxa"/>
              <w:right w:w="120" w:type="dxa"/>
            </w:tcMar>
          </w:tcPr>
          <w:p>
            <w:pPr>
              <w:jc w:val="left"/>
            </w:pPr>
            <w:r>
              <w:rPr>
                <w:rFonts w:ascii="Calibri" w:hAnsi="Calibri"/>
                <w:color w:val="000000"/>
                <w:sz w:val="17"/>
              </w:rPr>
              <w:t>A06</w:t>
            </w:r>
          </w:p>
        </w:tc>
        <w:tc>
          <w:tcPr>
            <w:tcW w:type="dxa" w:w="720"/>
            <w:shd w:fill="F9FAFB"/>
            <w:tcMar>
              <w:top w:w="80" w:type="dxa"/>
              <w:bottom w:w="80" w:type="dxa"/>
              <w:left w:w="120" w:type="dxa"/>
              <w:right w:w="120" w:type="dxa"/>
            </w:tcMar>
          </w:tcPr>
          <w:p>
            <w:pPr>
              <w:jc w:val="left"/>
            </w:pPr>
            <w:r>
              <w:rPr>
                <w:rFonts w:ascii="Calibri" w:hAnsi="Calibri"/>
                <w:color w:val="000000"/>
                <w:sz w:val="17"/>
              </w:rPr>
              <w:t>IF-03</w:t>
            </w:r>
          </w:p>
        </w:tc>
        <w:tc>
          <w:tcPr>
            <w:tcW w:type="dxa" w:w="576"/>
            <w:shd w:fill="F9FAFB"/>
            <w:tcMar>
              <w:top w:w="80" w:type="dxa"/>
              <w:bottom w:w="80" w:type="dxa"/>
              <w:left w:w="120" w:type="dxa"/>
              <w:right w:w="120" w:type="dxa"/>
            </w:tcMar>
          </w:tcPr>
          <w:p>
            <w:pPr>
              <w:jc w:val="left"/>
            </w:pPr>
            <w:r>
              <w:rPr>
                <w:rFonts w:ascii="Calibri" w:hAnsi="Calibri"/>
                <w:color w:val="000000"/>
                <w:sz w:val="17"/>
              </w:rPr>
              <w:t>T04</w:t>
            </w:r>
          </w:p>
        </w:tc>
        <w:tc>
          <w:tcPr>
            <w:tcW w:type="dxa" w:w="1008"/>
            <w:shd w:fill="F9FAFB"/>
            <w:tcMar>
              <w:top w:w="80" w:type="dxa"/>
              <w:bottom w:w="80" w:type="dxa"/>
              <w:left w:w="120" w:type="dxa"/>
              <w:right w:w="120" w:type="dxa"/>
            </w:tcMar>
          </w:tcPr>
          <w:p>
            <w:pPr>
              <w:jc w:val="left"/>
            </w:pPr>
            <w:r>
              <w:rPr>
                <w:rFonts w:ascii="Calibri" w:hAnsi="Calibri"/>
                <w:color w:val="000000"/>
                <w:sz w:val="17"/>
              </w:rPr>
              <w:t>V02 (CWE-639)</w:t>
            </w:r>
          </w:p>
        </w:tc>
        <w:tc>
          <w:tcPr>
            <w:tcW w:type="dxa" w:w="1008"/>
            <w:shd w:fill="F9FAFB"/>
            <w:tcMar>
              <w:top w:w="80" w:type="dxa"/>
              <w:bottom w:w="80" w:type="dxa"/>
              <w:left w:w="120" w:type="dxa"/>
              <w:right w:w="120" w:type="dxa"/>
            </w:tcMar>
          </w:tcPr>
          <w:p>
            <w:pPr>
              <w:jc w:val="left"/>
            </w:pPr>
            <w:r>
              <w:rPr>
                <w:rFonts w:ascii="Calibri" w:hAnsi="Calibri"/>
                <w:color w:val="000000"/>
                <w:sz w:val="17"/>
              </w:rPr>
              <w:t>CTI-107 (CTI-9)</w:t>
            </w:r>
          </w:p>
        </w:tc>
        <w:tc>
          <w:tcPr>
            <w:tcW w:type="dxa" w:w="1584"/>
            <w:shd w:fill="F9FAFB"/>
            <w:tcMar>
              <w:top w:w="80" w:type="dxa"/>
              <w:bottom w:w="80" w:type="dxa"/>
              <w:left w:w="120" w:type="dxa"/>
              <w:right w:w="120" w:type="dxa"/>
            </w:tcMar>
          </w:tcPr>
          <w:p>
            <w:pPr>
              <w:jc w:val="left"/>
            </w:pPr>
            <w:r>
              <w:rPr>
                <w:rFonts w:ascii="Calibri" w:hAnsi="Calibri"/>
                <w:color w:val="000000"/>
                <w:sz w:val="17"/>
              </w:rPr>
              <w:t>src/middleware/tlpGuard.js</w:t>
            </w:r>
          </w:p>
        </w:tc>
        <w:tc>
          <w:tcPr>
            <w:tcW w:type="dxa" w:w="1152"/>
            <w:shd w:fill="F9FAFB"/>
            <w:tcMar>
              <w:top w:w="80" w:type="dxa"/>
              <w:bottom w:w="80" w:type="dxa"/>
              <w:left w:w="120" w:type="dxa"/>
              <w:right w:w="120" w:type="dxa"/>
            </w:tcMar>
          </w:tcPr>
          <w:p>
            <w:pPr>
              <w:jc w:val="left"/>
            </w:pPr>
            <w:r>
              <w:rPr>
                <w:rFonts w:ascii="Calibri" w:hAnsi="Calibri"/>
                <w:color w:val="000000"/>
                <w:sz w:val="17"/>
              </w:rPr>
              <w:t>tests/integration/tlpAccess.test.js</w:t>
            </w:r>
          </w:p>
        </w:tc>
      </w:tr>
      <w:tr>
        <w:tc>
          <w:tcPr>
            <w:tcW w:type="dxa" w:w="864"/>
            <w:shd w:fill="FFFFFF"/>
            <w:tcMar>
              <w:top w:w="80" w:type="dxa"/>
              <w:bottom w:w="80" w:type="dxa"/>
              <w:left w:w="120" w:type="dxa"/>
              <w:right w:w="120" w:type="dxa"/>
            </w:tcMar>
          </w:tcPr>
          <w:p>
            <w:pPr>
              <w:jc w:val="left"/>
            </w:pPr>
            <w:r>
              <w:rPr>
                <w:rFonts w:ascii="Calibri" w:hAnsi="Calibri"/>
                <w:color w:val="000000"/>
                <w:sz w:val="17"/>
              </w:rPr>
              <w:t>REQ-SEC-05</w:t>
            </w:r>
          </w:p>
        </w:tc>
        <w:tc>
          <w:tcPr>
            <w:tcW w:type="dxa" w:w="1008"/>
            <w:shd w:fill="FFFFFF"/>
            <w:tcMar>
              <w:top w:w="80" w:type="dxa"/>
              <w:bottom w:w="80" w:type="dxa"/>
              <w:left w:w="120" w:type="dxa"/>
              <w:right w:w="120" w:type="dxa"/>
            </w:tcMar>
          </w:tcPr>
          <w:p>
            <w:pPr>
              <w:jc w:val="left"/>
            </w:pPr>
            <w:r>
              <w:rPr>
                <w:rFonts w:ascii="Calibri" w:hAnsi="Calibri"/>
                <w:color w:val="000000"/>
                <w:sz w:val="17"/>
              </w:rPr>
              <w:t>STIX Feed</w:t>
            </w:r>
          </w:p>
        </w:tc>
        <w:tc>
          <w:tcPr>
            <w:tcW w:type="dxa" w:w="720"/>
            <w:shd w:fill="FFFFFF"/>
            <w:tcMar>
              <w:top w:w="80" w:type="dxa"/>
              <w:bottom w:w="80" w:type="dxa"/>
              <w:left w:w="120" w:type="dxa"/>
              <w:right w:w="120" w:type="dxa"/>
            </w:tcMar>
          </w:tcPr>
          <w:p>
            <w:pPr>
              <w:jc w:val="left"/>
            </w:pPr>
            <w:r>
              <w:rPr>
                <w:rFonts w:ascii="Calibri" w:hAnsi="Calibri"/>
                <w:color w:val="000000"/>
                <w:sz w:val="17"/>
              </w:rPr>
              <w:t>UC-03</w:t>
            </w:r>
          </w:p>
        </w:tc>
        <w:tc>
          <w:tcPr>
            <w:tcW w:type="dxa" w:w="864"/>
            <w:shd w:fill="FFFFFF"/>
            <w:tcMar>
              <w:top w:w="80" w:type="dxa"/>
              <w:bottom w:w="80" w:type="dxa"/>
              <w:left w:w="120" w:type="dxa"/>
              <w:right w:w="120" w:type="dxa"/>
            </w:tcMar>
          </w:tcPr>
          <w:p>
            <w:pPr>
              <w:jc w:val="left"/>
            </w:pPr>
            <w:r>
              <w:rPr>
                <w:rFonts w:ascii="Calibri" w:hAnsi="Calibri"/>
                <w:color w:val="000000"/>
                <w:sz w:val="17"/>
              </w:rPr>
              <w:t>A08</w:t>
            </w:r>
          </w:p>
        </w:tc>
        <w:tc>
          <w:tcPr>
            <w:tcW w:type="dxa" w:w="720"/>
            <w:shd w:fill="FFFFFF"/>
            <w:tcMar>
              <w:top w:w="80" w:type="dxa"/>
              <w:bottom w:w="80" w:type="dxa"/>
              <w:left w:w="120" w:type="dxa"/>
              <w:right w:w="120" w:type="dxa"/>
            </w:tcMar>
          </w:tcPr>
          <w:p>
            <w:pPr>
              <w:jc w:val="left"/>
            </w:pPr>
            <w:r>
              <w:rPr>
                <w:rFonts w:ascii="Calibri" w:hAnsi="Calibri"/>
                <w:color w:val="000000"/>
                <w:sz w:val="17"/>
              </w:rPr>
              <w:t>IF-03</w:t>
            </w:r>
          </w:p>
        </w:tc>
        <w:tc>
          <w:tcPr>
            <w:tcW w:type="dxa" w:w="576"/>
            <w:shd w:fill="FFFFFF"/>
            <w:tcMar>
              <w:top w:w="80" w:type="dxa"/>
              <w:bottom w:w="80" w:type="dxa"/>
              <w:left w:w="120" w:type="dxa"/>
              <w:right w:w="120" w:type="dxa"/>
            </w:tcMar>
          </w:tcPr>
          <w:p>
            <w:pPr>
              <w:jc w:val="left"/>
            </w:pPr>
            <w:r>
              <w:rPr>
                <w:rFonts w:ascii="Calibri" w:hAnsi="Calibri"/>
                <w:color w:val="000000"/>
                <w:sz w:val="17"/>
              </w:rPr>
              <w:t>T08</w:t>
            </w:r>
          </w:p>
        </w:tc>
        <w:tc>
          <w:tcPr>
            <w:tcW w:type="dxa" w:w="1008"/>
            <w:shd w:fill="FFFFFF"/>
            <w:tcMar>
              <w:top w:w="80" w:type="dxa"/>
              <w:bottom w:w="80" w:type="dxa"/>
              <w:left w:w="120" w:type="dxa"/>
              <w:right w:w="120" w:type="dxa"/>
            </w:tcMar>
          </w:tcPr>
          <w:p>
            <w:pPr>
              <w:jc w:val="left"/>
            </w:pPr>
            <w:r>
              <w:rPr>
                <w:rFonts w:ascii="Calibri" w:hAnsi="Calibri"/>
                <w:color w:val="000000"/>
                <w:sz w:val="17"/>
              </w:rPr>
              <w:t>V02 (CWE-639)</w:t>
            </w:r>
          </w:p>
        </w:tc>
        <w:tc>
          <w:tcPr>
            <w:tcW w:type="dxa" w:w="1008"/>
            <w:shd w:fill="FFFFFF"/>
            <w:tcMar>
              <w:top w:w="80" w:type="dxa"/>
              <w:bottom w:w="80" w:type="dxa"/>
              <w:left w:w="120" w:type="dxa"/>
              <w:right w:w="120" w:type="dxa"/>
            </w:tcMar>
          </w:tcPr>
          <w:p>
            <w:pPr>
              <w:jc w:val="left"/>
            </w:pPr>
            <w:r>
              <w:rPr>
                <w:rFonts w:ascii="Calibri" w:hAnsi="Calibri"/>
                <w:color w:val="000000"/>
                <w:sz w:val="17"/>
              </w:rPr>
              <w:t>CTI-108 (CTI-10)</w:t>
            </w:r>
          </w:p>
        </w:tc>
        <w:tc>
          <w:tcPr>
            <w:tcW w:type="dxa" w:w="1584"/>
            <w:shd w:fill="FFFFFF"/>
            <w:tcMar>
              <w:top w:w="80" w:type="dxa"/>
              <w:bottom w:w="80" w:type="dxa"/>
              <w:left w:w="120" w:type="dxa"/>
              <w:right w:w="120" w:type="dxa"/>
            </w:tcMar>
          </w:tcPr>
          <w:p>
            <w:pPr>
              <w:jc w:val="left"/>
            </w:pPr>
            <w:r>
              <w:rPr>
                <w:rFonts w:ascii="Calibri" w:hAnsi="Calibri"/>
                <w:color w:val="000000"/>
                <w:sz w:val="17"/>
              </w:rPr>
              <w:t>src/services/stixFactory.js</w:t>
            </w:r>
          </w:p>
        </w:tc>
        <w:tc>
          <w:tcPr>
            <w:tcW w:type="dxa" w:w="1152"/>
            <w:shd w:fill="FFFFFF"/>
            <w:tcMar>
              <w:top w:w="80" w:type="dxa"/>
              <w:bottom w:w="80" w:type="dxa"/>
              <w:left w:w="120" w:type="dxa"/>
              <w:right w:w="120" w:type="dxa"/>
            </w:tcMar>
          </w:tcPr>
          <w:p>
            <w:pPr>
              <w:jc w:val="left"/>
            </w:pPr>
            <w:r>
              <w:rPr>
                <w:rFonts w:ascii="Calibri" w:hAnsi="Calibri"/>
                <w:color w:val="000000"/>
                <w:sz w:val="17"/>
              </w:rPr>
              <w:t>tests/integration/feed.test.js</w:t>
            </w:r>
          </w:p>
        </w:tc>
      </w:tr>
      <w:tr>
        <w:tc>
          <w:tcPr>
            <w:tcW w:type="dxa" w:w="864"/>
            <w:shd w:fill="F9FAFB"/>
            <w:tcMar>
              <w:top w:w="80" w:type="dxa"/>
              <w:bottom w:w="80" w:type="dxa"/>
              <w:left w:w="120" w:type="dxa"/>
              <w:right w:w="120" w:type="dxa"/>
            </w:tcMar>
          </w:tcPr>
          <w:p>
            <w:pPr>
              <w:jc w:val="left"/>
            </w:pPr>
            <w:r>
              <w:rPr>
                <w:rFonts w:ascii="Calibri" w:hAnsi="Calibri"/>
                <w:color w:val="000000"/>
                <w:sz w:val="17"/>
              </w:rPr>
              <w:t>REQ-SEC-06</w:t>
            </w:r>
          </w:p>
        </w:tc>
        <w:tc>
          <w:tcPr>
            <w:tcW w:type="dxa" w:w="1008"/>
            <w:shd w:fill="F9FAFB"/>
            <w:tcMar>
              <w:top w:w="80" w:type="dxa"/>
              <w:bottom w:w="80" w:type="dxa"/>
              <w:left w:w="120" w:type="dxa"/>
              <w:right w:w="120" w:type="dxa"/>
            </w:tcMar>
          </w:tcPr>
          <w:p>
            <w:pPr>
              <w:jc w:val="left"/>
            </w:pPr>
            <w:r>
              <w:rPr>
                <w:rFonts w:ascii="Calibri" w:hAnsi="Calibri"/>
                <w:color w:val="000000"/>
                <w:sz w:val="17"/>
              </w:rPr>
              <w:t>JWT Integrity</w:t>
            </w:r>
          </w:p>
        </w:tc>
        <w:tc>
          <w:tcPr>
            <w:tcW w:type="dxa" w:w="720"/>
            <w:shd w:fill="F9FAFB"/>
            <w:tcMar>
              <w:top w:w="80" w:type="dxa"/>
              <w:bottom w:w="80" w:type="dxa"/>
              <w:left w:w="120" w:type="dxa"/>
              <w:right w:w="120" w:type="dxa"/>
            </w:tcMar>
          </w:tcPr>
          <w:p>
            <w:pPr>
              <w:jc w:val="left"/>
            </w:pPr>
            <w:r>
              <w:rPr>
                <w:rFonts w:ascii="Calibri" w:hAnsi="Calibri"/>
                <w:color w:val="000000"/>
                <w:sz w:val="17"/>
              </w:rPr>
              <w:t>UC-05</w:t>
            </w:r>
          </w:p>
        </w:tc>
        <w:tc>
          <w:tcPr>
            <w:tcW w:type="dxa" w:w="864"/>
            <w:shd w:fill="F9FAFB"/>
            <w:tcMar>
              <w:top w:w="80" w:type="dxa"/>
              <w:bottom w:w="80" w:type="dxa"/>
              <w:left w:w="120" w:type="dxa"/>
              <w:right w:w="120" w:type="dxa"/>
            </w:tcMar>
          </w:tcPr>
          <w:p>
            <w:pPr>
              <w:jc w:val="left"/>
            </w:pPr>
            <w:r>
              <w:rPr>
                <w:rFonts w:ascii="Calibri" w:hAnsi="Calibri"/>
                <w:color w:val="000000"/>
                <w:sz w:val="17"/>
              </w:rPr>
              <w:t>A03</w:t>
            </w:r>
          </w:p>
        </w:tc>
        <w:tc>
          <w:tcPr>
            <w:tcW w:type="dxa" w:w="720"/>
            <w:shd w:fill="F9FAFB"/>
            <w:tcMar>
              <w:top w:w="80" w:type="dxa"/>
              <w:bottom w:w="80" w:type="dxa"/>
              <w:left w:w="120" w:type="dxa"/>
              <w:right w:w="120" w:type="dxa"/>
            </w:tcMar>
          </w:tcPr>
          <w:p>
            <w:pPr>
              <w:jc w:val="left"/>
            </w:pPr>
            <w:r>
              <w:rPr>
                <w:rFonts w:ascii="Calibri" w:hAnsi="Calibri"/>
                <w:color w:val="000000"/>
                <w:sz w:val="17"/>
              </w:rPr>
              <w:t>IF-01</w:t>
            </w:r>
          </w:p>
        </w:tc>
        <w:tc>
          <w:tcPr>
            <w:tcW w:type="dxa" w:w="576"/>
            <w:shd w:fill="F9FAFB"/>
            <w:tcMar>
              <w:top w:w="80" w:type="dxa"/>
              <w:bottom w:w="80" w:type="dxa"/>
              <w:left w:w="120" w:type="dxa"/>
              <w:right w:w="120" w:type="dxa"/>
            </w:tcMar>
          </w:tcPr>
          <w:p>
            <w:pPr>
              <w:jc w:val="left"/>
            </w:pPr>
            <w:r>
              <w:rPr>
                <w:rFonts w:ascii="Calibri" w:hAnsi="Calibri"/>
                <w:color w:val="000000"/>
                <w:sz w:val="17"/>
              </w:rPr>
              <w:t>T01</w:t>
            </w:r>
          </w:p>
        </w:tc>
        <w:tc>
          <w:tcPr>
            <w:tcW w:type="dxa" w:w="1008"/>
            <w:shd w:fill="F9FAFB"/>
            <w:tcMar>
              <w:top w:w="80" w:type="dxa"/>
              <w:bottom w:w="80" w:type="dxa"/>
              <w:left w:w="120" w:type="dxa"/>
              <w:right w:w="120" w:type="dxa"/>
            </w:tcMar>
          </w:tcPr>
          <w:p>
            <w:pPr>
              <w:jc w:val="left"/>
            </w:pPr>
            <w:r>
              <w:rPr>
                <w:rFonts w:ascii="Calibri" w:hAnsi="Calibri"/>
                <w:color w:val="000000"/>
                <w:sz w:val="17"/>
              </w:rPr>
              <w:t>V01 (CWE-798)</w:t>
            </w:r>
          </w:p>
        </w:tc>
        <w:tc>
          <w:tcPr>
            <w:tcW w:type="dxa" w:w="1008"/>
            <w:shd w:fill="F9FAFB"/>
            <w:tcMar>
              <w:top w:w="80" w:type="dxa"/>
              <w:bottom w:w="80" w:type="dxa"/>
              <w:left w:w="120" w:type="dxa"/>
              <w:right w:w="120" w:type="dxa"/>
            </w:tcMar>
          </w:tcPr>
          <w:p>
            <w:pPr>
              <w:jc w:val="left"/>
            </w:pPr>
            <w:r>
              <w:rPr>
                <w:rFonts w:ascii="Calibri" w:hAnsi="Calibri"/>
                <w:color w:val="000000"/>
                <w:sz w:val="17"/>
              </w:rPr>
              <w:t>CTI-101 (CTI-1)</w:t>
            </w:r>
          </w:p>
        </w:tc>
        <w:tc>
          <w:tcPr>
            <w:tcW w:type="dxa" w:w="1584"/>
            <w:shd w:fill="F9FAFB"/>
            <w:tcMar>
              <w:top w:w="80" w:type="dxa"/>
              <w:bottom w:w="80" w:type="dxa"/>
              <w:left w:w="120" w:type="dxa"/>
              <w:right w:w="120" w:type="dxa"/>
            </w:tcMar>
          </w:tcPr>
          <w:p>
            <w:pPr>
              <w:jc w:val="left"/>
            </w:pPr>
            <w:r>
              <w:rPr>
                <w:rFonts w:ascii="Calibri" w:hAnsi="Calibri"/>
                <w:color w:val="000000"/>
                <w:sz w:val="17"/>
              </w:rPr>
              <w:t>src/middleware/authGuard.js</w:t>
            </w:r>
          </w:p>
        </w:tc>
        <w:tc>
          <w:tcPr>
            <w:tcW w:type="dxa" w:w="1152"/>
            <w:shd w:fill="F9FAFB"/>
            <w:tcMar>
              <w:top w:w="80" w:type="dxa"/>
              <w:bottom w:w="80" w:type="dxa"/>
              <w:left w:w="120" w:type="dxa"/>
              <w:right w:w="120" w:type="dxa"/>
            </w:tcMar>
          </w:tcPr>
          <w:p>
            <w:pPr>
              <w:jc w:val="left"/>
            </w:pPr>
            <w:r>
              <w:rPr>
                <w:rFonts w:ascii="Calibri" w:hAnsi="Calibri"/>
                <w:color w:val="000000"/>
                <w:sz w:val="17"/>
              </w:rPr>
              <w:t>tests/unit/auth.test.js</w:t>
            </w:r>
          </w:p>
        </w:tc>
      </w:tr>
      <w:tr>
        <w:tc>
          <w:tcPr>
            <w:tcW w:type="dxa" w:w="864"/>
            <w:shd w:fill="FFFFFF"/>
            <w:tcMar>
              <w:top w:w="80" w:type="dxa"/>
              <w:bottom w:w="80" w:type="dxa"/>
              <w:left w:w="120" w:type="dxa"/>
              <w:right w:w="120" w:type="dxa"/>
            </w:tcMar>
          </w:tcPr>
          <w:p>
            <w:pPr>
              <w:jc w:val="left"/>
            </w:pPr>
            <w:r>
              <w:rPr>
                <w:rFonts w:ascii="Calibri" w:hAnsi="Calibri"/>
                <w:color w:val="000000"/>
                <w:sz w:val="17"/>
              </w:rPr>
              <w:t>REQ-SEC-07</w:t>
            </w:r>
          </w:p>
        </w:tc>
        <w:tc>
          <w:tcPr>
            <w:tcW w:type="dxa" w:w="1008"/>
            <w:shd w:fill="FFFFFF"/>
            <w:tcMar>
              <w:top w:w="80" w:type="dxa"/>
              <w:bottom w:w="80" w:type="dxa"/>
              <w:left w:w="120" w:type="dxa"/>
              <w:right w:w="120" w:type="dxa"/>
            </w:tcMar>
          </w:tcPr>
          <w:p>
            <w:pPr>
              <w:jc w:val="left"/>
            </w:pPr>
            <w:r>
              <w:rPr>
                <w:rFonts w:ascii="Calibri" w:hAnsi="Calibri"/>
                <w:color w:val="000000"/>
                <w:sz w:val="17"/>
              </w:rPr>
              <w:t>Audit Trail</w:t>
            </w:r>
          </w:p>
        </w:tc>
        <w:tc>
          <w:tcPr>
            <w:tcW w:type="dxa" w:w="720"/>
            <w:shd w:fill="FFFFFF"/>
            <w:tcMar>
              <w:top w:w="80" w:type="dxa"/>
              <w:bottom w:w="80" w:type="dxa"/>
              <w:left w:w="120" w:type="dxa"/>
              <w:right w:w="120" w:type="dxa"/>
            </w:tcMar>
          </w:tcPr>
          <w:p>
            <w:pPr>
              <w:jc w:val="left"/>
            </w:pPr>
            <w:r>
              <w:rPr>
                <w:rFonts w:ascii="Calibri" w:hAnsi="Calibri"/>
                <w:color w:val="000000"/>
                <w:sz w:val="17"/>
              </w:rPr>
              <w:t>UC-04</w:t>
            </w:r>
          </w:p>
        </w:tc>
        <w:tc>
          <w:tcPr>
            <w:tcW w:type="dxa" w:w="864"/>
            <w:shd w:fill="FFFFFF"/>
            <w:tcMar>
              <w:top w:w="80" w:type="dxa"/>
              <w:bottom w:w="80" w:type="dxa"/>
              <w:left w:w="120" w:type="dxa"/>
              <w:right w:w="120" w:type="dxa"/>
            </w:tcMar>
          </w:tcPr>
          <w:p>
            <w:pPr>
              <w:jc w:val="left"/>
            </w:pPr>
            <w:r>
              <w:rPr>
                <w:rFonts w:ascii="Calibri" w:hAnsi="Calibri"/>
                <w:color w:val="000000"/>
                <w:sz w:val="17"/>
              </w:rPr>
              <w:t>A07</w:t>
            </w:r>
          </w:p>
        </w:tc>
        <w:tc>
          <w:tcPr>
            <w:tcW w:type="dxa" w:w="720"/>
            <w:shd w:fill="FFFFFF"/>
            <w:tcMar>
              <w:top w:w="80" w:type="dxa"/>
              <w:bottom w:w="80" w:type="dxa"/>
              <w:left w:w="120" w:type="dxa"/>
              <w:right w:w="120" w:type="dxa"/>
            </w:tcMar>
          </w:tcPr>
          <w:p>
            <w:pPr>
              <w:jc w:val="left"/>
            </w:pPr>
            <w:r>
              <w:rPr>
                <w:rFonts w:ascii="Calibri" w:hAnsi="Calibri"/>
                <w:color w:val="000000"/>
                <w:sz w:val="17"/>
              </w:rPr>
              <w:t>IF-01,02</w:t>
            </w:r>
          </w:p>
        </w:tc>
        <w:tc>
          <w:tcPr>
            <w:tcW w:type="dxa" w:w="576"/>
            <w:shd w:fill="FFFFFF"/>
            <w:tcMar>
              <w:top w:w="80" w:type="dxa"/>
              <w:bottom w:w="80" w:type="dxa"/>
              <w:left w:w="120" w:type="dxa"/>
              <w:right w:w="120" w:type="dxa"/>
            </w:tcMar>
          </w:tcPr>
          <w:p>
            <w:pPr>
              <w:jc w:val="left"/>
            </w:pPr>
            <w:r>
              <w:rPr>
                <w:rFonts w:ascii="Calibri" w:hAnsi="Calibri"/>
                <w:color w:val="000000"/>
                <w:sz w:val="17"/>
              </w:rPr>
              <w:t>T03</w:t>
            </w:r>
          </w:p>
        </w:tc>
        <w:tc>
          <w:tcPr>
            <w:tcW w:type="dxa" w:w="1008"/>
            <w:shd w:fill="FFFFFF"/>
            <w:tcMar>
              <w:top w:w="80" w:type="dxa"/>
              <w:bottom w:w="80" w:type="dxa"/>
              <w:left w:w="120" w:type="dxa"/>
              <w:right w:w="120" w:type="dxa"/>
            </w:tcMar>
          </w:tcPr>
          <w:p>
            <w:pPr>
              <w:jc w:val="left"/>
            </w:pPr>
            <w:r>
              <w:rPr>
                <w:rFonts w:ascii="Calibri" w:hAnsi="Calibri"/>
                <w:color w:val="000000"/>
                <w:sz w:val="17"/>
              </w:rPr>
              <w:t>V06 (CWE-778)</w:t>
            </w:r>
          </w:p>
        </w:tc>
        <w:tc>
          <w:tcPr>
            <w:tcW w:type="dxa" w:w="1008"/>
            <w:shd w:fill="FFFFFF"/>
            <w:tcMar>
              <w:top w:w="80" w:type="dxa"/>
              <w:bottom w:w="80" w:type="dxa"/>
              <w:left w:w="120" w:type="dxa"/>
              <w:right w:w="120" w:type="dxa"/>
            </w:tcMar>
          </w:tcPr>
          <w:p>
            <w:pPr>
              <w:jc w:val="left"/>
            </w:pPr>
            <w:r>
              <w:rPr>
                <w:rFonts w:ascii="Calibri" w:hAnsi="Calibri"/>
                <w:color w:val="000000"/>
                <w:sz w:val="17"/>
              </w:rPr>
              <w:t>CTI-109 (CTI-11)</w:t>
            </w:r>
          </w:p>
        </w:tc>
        <w:tc>
          <w:tcPr>
            <w:tcW w:type="dxa" w:w="1584"/>
            <w:shd w:fill="FFFFFF"/>
            <w:tcMar>
              <w:top w:w="80" w:type="dxa"/>
              <w:bottom w:w="80" w:type="dxa"/>
              <w:left w:w="120" w:type="dxa"/>
              <w:right w:w="120" w:type="dxa"/>
            </w:tcMar>
          </w:tcPr>
          <w:p>
            <w:pPr>
              <w:jc w:val="left"/>
            </w:pPr>
            <w:r>
              <w:rPr>
                <w:rFonts w:ascii="Calibri" w:hAnsi="Calibri"/>
                <w:color w:val="000000"/>
                <w:sz w:val="17"/>
              </w:rPr>
              <w:t>src/services/auditService.js</w:t>
            </w:r>
          </w:p>
        </w:tc>
        <w:tc>
          <w:tcPr>
            <w:tcW w:type="dxa" w:w="1152"/>
            <w:shd w:fill="FFFFFF"/>
            <w:tcMar>
              <w:top w:w="80" w:type="dxa"/>
              <w:bottom w:w="80" w:type="dxa"/>
              <w:left w:w="120" w:type="dxa"/>
              <w:right w:w="120" w:type="dxa"/>
            </w:tcMar>
          </w:tcPr>
          <w:p>
            <w:pPr>
              <w:jc w:val="left"/>
            </w:pPr>
            <w:r>
              <w:rPr>
                <w:rFonts w:ascii="Calibri" w:hAnsi="Calibri"/>
                <w:color w:val="000000"/>
                <w:sz w:val="17"/>
              </w:rPr>
              <w:t>tests/unit/auditChain.test.js</w:t>
            </w:r>
          </w:p>
        </w:tc>
      </w:tr>
      <w:tr>
        <w:tc>
          <w:tcPr>
            <w:tcW w:type="dxa" w:w="864"/>
            <w:shd w:fill="F9FAFB"/>
            <w:tcMar>
              <w:top w:w="80" w:type="dxa"/>
              <w:bottom w:w="80" w:type="dxa"/>
              <w:left w:w="120" w:type="dxa"/>
              <w:right w:w="120" w:type="dxa"/>
            </w:tcMar>
          </w:tcPr>
          <w:p>
            <w:pPr>
              <w:jc w:val="left"/>
            </w:pPr>
            <w:r>
              <w:rPr>
                <w:rFonts w:ascii="Calibri" w:hAnsi="Calibri"/>
                <w:color w:val="000000"/>
                <w:sz w:val="17"/>
              </w:rPr>
              <w:t>REQ-SEC-08</w:t>
            </w:r>
          </w:p>
        </w:tc>
        <w:tc>
          <w:tcPr>
            <w:tcW w:type="dxa" w:w="1008"/>
            <w:shd w:fill="F9FAFB"/>
            <w:tcMar>
              <w:top w:w="80" w:type="dxa"/>
              <w:bottom w:w="80" w:type="dxa"/>
              <w:left w:w="120" w:type="dxa"/>
              <w:right w:w="120" w:type="dxa"/>
            </w:tcMar>
          </w:tcPr>
          <w:p>
            <w:pPr>
              <w:jc w:val="left"/>
            </w:pPr>
            <w:r>
              <w:rPr>
                <w:rFonts w:ascii="Calibri" w:hAnsi="Calibri"/>
                <w:color w:val="000000"/>
                <w:sz w:val="17"/>
              </w:rPr>
              <w:t>Incident XSS</w:t>
            </w:r>
          </w:p>
        </w:tc>
        <w:tc>
          <w:tcPr>
            <w:tcW w:type="dxa" w:w="720"/>
            <w:shd w:fill="F9FAFB"/>
            <w:tcMar>
              <w:top w:w="80" w:type="dxa"/>
              <w:bottom w:w="80" w:type="dxa"/>
              <w:left w:w="120" w:type="dxa"/>
              <w:right w:w="120" w:type="dxa"/>
            </w:tcMar>
          </w:tcPr>
          <w:p>
            <w:pPr>
              <w:jc w:val="left"/>
            </w:pPr>
            <w:r>
              <w:rPr>
                <w:rFonts w:ascii="Calibri" w:hAnsi="Calibri"/>
                <w:color w:val="000000"/>
                <w:sz w:val="17"/>
              </w:rPr>
              <w:t>UC-02</w:t>
            </w:r>
          </w:p>
        </w:tc>
        <w:tc>
          <w:tcPr>
            <w:tcW w:type="dxa" w:w="864"/>
            <w:shd w:fill="F9FAFB"/>
            <w:tcMar>
              <w:top w:w="80" w:type="dxa"/>
              <w:bottom w:w="80" w:type="dxa"/>
              <w:left w:w="120" w:type="dxa"/>
              <w:right w:w="120" w:type="dxa"/>
            </w:tcMar>
          </w:tcPr>
          <w:p>
            <w:pPr>
              <w:jc w:val="left"/>
            </w:pPr>
            <w:r>
              <w:rPr>
                <w:rFonts w:ascii="Calibri" w:hAnsi="Calibri"/>
                <w:color w:val="000000"/>
                <w:sz w:val="17"/>
              </w:rPr>
              <w:t>A05</w:t>
            </w:r>
          </w:p>
        </w:tc>
        <w:tc>
          <w:tcPr>
            <w:tcW w:type="dxa" w:w="720"/>
            <w:shd w:fill="F9FAFB"/>
            <w:tcMar>
              <w:top w:w="80" w:type="dxa"/>
              <w:bottom w:w="80" w:type="dxa"/>
              <w:left w:w="120" w:type="dxa"/>
              <w:right w:w="120" w:type="dxa"/>
            </w:tcMar>
          </w:tcPr>
          <w:p>
            <w:pPr>
              <w:jc w:val="left"/>
            </w:pPr>
            <w:r>
              <w:rPr>
                <w:rFonts w:ascii="Calibri" w:hAnsi="Calibri"/>
                <w:color w:val="000000"/>
                <w:sz w:val="17"/>
              </w:rPr>
              <w:t>IF-01</w:t>
            </w:r>
          </w:p>
        </w:tc>
        <w:tc>
          <w:tcPr>
            <w:tcW w:type="dxa" w:w="576"/>
            <w:shd w:fill="F9FAFB"/>
            <w:tcMar>
              <w:top w:w="80" w:type="dxa"/>
              <w:bottom w:w="80" w:type="dxa"/>
              <w:left w:w="120" w:type="dxa"/>
              <w:right w:w="120" w:type="dxa"/>
            </w:tcMar>
          </w:tcPr>
          <w:p>
            <w:pPr>
              <w:jc w:val="left"/>
            </w:pPr>
            <w:r>
              <w:rPr>
                <w:rFonts w:ascii="Calibri" w:hAnsi="Calibri"/>
                <w:color w:val="000000"/>
                <w:sz w:val="17"/>
              </w:rPr>
              <w:t>T07</w:t>
            </w:r>
          </w:p>
        </w:tc>
        <w:tc>
          <w:tcPr>
            <w:tcW w:type="dxa" w:w="1008"/>
            <w:shd w:fill="F9FAFB"/>
            <w:tcMar>
              <w:top w:w="80" w:type="dxa"/>
              <w:bottom w:w="80" w:type="dxa"/>
              <w:left w:w="120" w:type="dxa"/>
              <w:right w:w="120" w:type="dxa"/>
            </w:tcMar>
          </w:tcPr>
          <w:p>
            <w:pPr>
              <w:jc w:val="left"/>
            </w:pPr>
            <w:r>
              <w:rPr>
                <w:rFonts w:ascii="Calibri" w:hAnsi="Calibri"/>
                <w:color w:val="000000"/>
                <w:sz w:val="17"/>
              </w:rPr>
              <w:t>V04 (CWE-79)</w:t>
            </w:r>
          </w:p>
        </w:tc>
        <w:tc>
          <w:tcPr>
            <w:tcW w:type="dxa" w:w="1008"/>
            <w:shd w:fill="F9FAFB"/>
            <w:tcMar>
              <w:top w:w="80" w:type="dxa"/>
              <w:bottom w:w="80" w:type="dxa"/>
              <w:left w:w="120" w:type="dxa"/>
              <w:right w:w="120" w:type="dxa"/>
            </w:tcMar>
          </w:tcPr>
          <w:p>
            <w:pPr>
              <w:jc w:val="left"/>
            </w:pPr>
            <w:r>
              <w:rPr>
                <w:rFonts w:ascii="Calibri" w:hAnsi="Calibri"/>
                <w:color w:val="000000"/>
                <w:sz w:val="17"/>
              </w:rPr>
              <w:t>CTI-105 (CTI-7)</w:t>
            </w:r>
          </w:p>
        </w:tc>
        <w:tc>
          <w:tcPr>
            <w:tcW w:type="dxa" w:w="1584"/>
            <w:shd w:fill="F9FAFB"/>
            <w:tcMar>
              <w:top w:w="80" w:type="dxa"/>
              <w:bottom w:w="80" w:type="dxa"/>
              <w:left w:w="120" w:type="dxa"/>
              <w:right w:w="120" w:type="dxa"/>
            </w:tcMar>
          </w:tcPr>
          <w:p>
            <w:pPr>
              <w:jc w:val="left"/>
            </w:pPr>
            <w:r>
              <w:rPr>
                <w:rFonts w:ascii="Calibri" w:hAnsi="Calibri"/>
                <w:color w:val="000000"/>
                <w:sz w:val="17"/>
              </w:rPr>
              <w:t>src/controllers/reportController.js</w:t>
            </w:r>
          </w:p>
        </w:tc>
        <w:tc>
          <w:tcPr>
            <w:tcW w:type="dxa" w:w="1152"/>
            <w:shd w:fill="F9FAFB"/>
            <w:tcMar>
              <w:top w:w="80" w:type="dxa"/>
              <w:bottom w:w="80" w:type="dxa"/>
              <w:left w:w="120" w:type="dxa"/>
              <w:right w:w="120" w:type="dxa"/>
            </w:tcMar>
          </w:tcPr>
          <w:p>
            <w:pPr>
              <w:jc w:val="left"/>
            </w:pPr>
            <w:r>
              <w:rPr>
                <w:rFonts w:ascii="Calibri" w:hAnsi="Calibri"/>
                <w:color w:val="000000"/>
                <w:sz w:val="17"/>
              </w:rPr>
              <w:t>tests/integration/iocReportApi.test.js</w:t>
            </w:r>
          </w:p>
        </w:tc>
      </w:tr>
      <w:tr>
        <w:tc>
          <w:tcPr>
            <w:tcW w:type="dxa" w:w="864"/>
            <w:shd w:fill="FFFFFF"/>
            <w:tcMar>
              <w:top w:w="80" w:type="dxa"/>
              <w:bottom w:w="80" w:type="dxa"/>
              <w:left w:w="120" w:type="dxa"/>
              <w:right w:w="120" w:type="dxa"/>
            </w:tcMar>
          </w:tcPr>
          <w:p>
            <w:pPr>
              <w:jc w:val="left"/>
            </w:pPr>
            <w:r>
              <w:rPr>
                <w:rFonts w:ascii="Calibri" w:hAnsi="Calibri"/>
                <w:color w:val="000000"/>
                <w:sz w:val="17"/>
              </w:rPr>
              <w:t>REQ-SEC-09</w:t>
            </w:r>
          </w:p>
        </w:tc>
        <w:tc>
          <w:tcPr>
            <w:tcW w:type="dxa" w:w="1008"/>
            <w:shd w:fill="FFFFFF"/>
            <w:tcMar>
              <w:top w:w="80" w:type="dxa"/>
              <w:bottom w:w="80" w:type="dxa"/>
              <w:left w:w="120" w:type="dxa"/>
              <w:right w:w="120" w:type="dxa"/>
            </w:tcMar>
          </w:tcPr>
          <w:p>
            <w:pPr>
              <w:jc w:val="left"/>
            </w:pPr>
            <w:r>
              <w:rPr>
                <w:rFonts w:ascii="Calibri" w:hAnsi="Calibri"/>
                <w:color w:val="000000"/>
                <w:sz w:val="17"/>
              </w:rPr>
              <w:t>Analyst Triage</w:t>
            </w:r>
          </w:p>
        </w:tc>
        <w:tc>
          <w:tcPr>
            <w:tcW w:type="dxa" w:w="720"/>
            <w:shd w:fill="FFFFFF"/>
            <w:tcMar>
              <w:top w:w="80" w:type="dxa"/>
              <w:bottom w:w="80" w:type="dxa"/>
              <w:left w:w="120" w:type="dxa"/>
              <w:right w:w="120" w:type="dxa"/>
            </w:tcMar>
          </w:tcPr>
          <w:p>
            <w:pPr>
              <w:jc w:val="left"/>
            </w:pPr>
            <w:r>
              <w:rPr>
                <w:rFonts w:ascii="Calibri" w:hAnsi="Calibri"/>
                <w:color w:val="000000"/>
                <w:sz w:val="17"/>
              </w:rPr>
              <w:t>UC-02</w:t>
            </w:r>
          </w:p>
        </w:tc>
        <w:tc>
          <w:tcPr>
            <w:tcW w:type="dxa" w:w="864"/>
            <w:shd w:fill="FFFFFF"/>
            <w:tcMar>
              <w:top w:w="80" w:type="dxa"/>
              <w:bottom w:w="80" w:type="dxa"/>
              <w:left w:w="120" w:type="dxa"/>
              <w:right w:w="120" w:type="dxa"/>
            </w:tcMar>
          </w:tcPr>
          <w:p>
            <w:pPr>
              <w:jc w:val="left"/>
            </w:pPr>
            <w:r>
              <w:rPr>
                <w:rFonts w:ascii="Calibri" w:hAnsi="Calibri"/>
                <w:color w:val="000000"/>
                <w:sz w:val="17"/>
              </w:rPr>
              <w:t>A06</w:t>
            </w:r>
          </w:p>
        </w:tc>
        <w:tc>
          <w:tcPr>
            <w:tcW w:type="dxa" w:w="720"/>
            <w:shd w:fill="FFFFFF"/>
            <w:tcMar>
              <w:top w:w="80" w:type="dxa"/>
              <w:bottom w:w="80" w:type="dxa"/>
              <w:left w:w="120" w:type="dxa"/>
              <w:right w:w="120" w:type="dxa"/>
            </w:tcMar>
          </w:tcPr>
          <w:p>
            <w:pPr>
              <w:jc w:val="left"/>
            </w:pPr>
            <w:r>
              <w:rPr>
                <w:rFonts w:ascii="Calibri" w:hAnsi="Calibri"/>
                <w:color w:val="000000"/>
                <w:sz w:val="17"/>
              </w:rPr>
              <w:t>IF-02</w:t>
            </w:r>
          </w:p>
        </w:tc>
        <w:tc>
          <w:tcPr>
            <w:tcW w:type="dxa" w:w="576"/>
            <w:shd w:fill="FFFFFF"/>
            <w:tcMar>
              <w:top w:w="80" w:type="dxa"/>
              <w:bottom w:w="80" w:type="dxa"/>
              <w:left w:w="120" w:type="dxa"/>
              <w:right w:w="120" w:type="dxa"/>
            </w:tcMar>
          </w:tcPr>
          <w:p>
            <w:pPr>
              <w:jc w:val="left"/>
            </w:pPr>
            <w:r>
              <w:rPr>
                <w:rFonts w:ascii="Calibri" w:hAnsi="Calibri"/>
                <w:color w:val="000000"/>
                <w:sz w:val="17"/>
              </w:rPr>
              <w:t>T10</w:t>
            </w:r>
          </w:p>
        </w:tc>
        <w:tc>
          <w:tcPr>
            <w:tcW w:type="dxa" w:w="1008"/>
            <w:shd w:fill="FFFFFF"/>
            <w:tcMar>
              <w:top w:w="80" w:type="dxa"/>
              <w:bottom w:w="80" w:type="dxa"/>
              <w:left w:w="120" w:type="dxa"/>
              <w:right w:w="120" w:type="dxa"/>
            </w:tcMar>
          </w:tcPr>
          <w:p>
            <w:pPr>
              <w:jc w:val="left"/>
            </w:pPr>
            <w:r>
              <w:rPr>
                <w:rFonts w:ascii="Calibri" w:hAnsi="Calibri"/>
                <w:color w:val="000000"/>
                <w:sz w:val="17"/>
              </w:rPr>
              <w:t>V06 (CWE-778)</w:t>
            </w:r>
          </w:p>
        </w:tc>
        <w:tc>
          <w:tcPr>
            <w:tcW w:type="dxa" w:w="1008"/>
            <w:shd w:fill="FFFFFF"/>
            <w:tcMar>
              <w:top w:w="80" w:type="dxa"/>
              <w:bottom w:w="80" w:type="dxa"/>
              <w:left w:w="120" w:type="dxa"/>
              <w:right w:w="120" w:type="dxa"/>
            </w:tcMar>
          </w:tcPr>
          <w:p>
            <w:pPr>
              <w:jc w:val="left"/>
            </w:pPr>
            <w:r>
              <w:rPr>
                <w:rFonts w:ascii="Calibri" w:hAnsi="Calibri"/>
                <w:color w:val="000000"/>
                <w:sz w:val="17"/>
              </w:rPr>
              <w:t>CTI-106 (CTI-8)</w:t>
            </w:r>
          </w:p>
        </w:tc>
        <w:tc>
          <w:tcPr>
            <w:tcW w:type="dxa" w:w="1584"/>
            <w:shd w:fill="FFFFFF"/>
            <w:tcMar>
              <w:top w:w="80" w:type="dxa"/>
              <w:bottom w:w="80" w:type="dxa"/>
              <w:left w:w="120" w:type="dxa"/>
              <w:right w:w="120" w:type="dxa"/>
            </w:tcMar>
          </w:tcPr>
          <w:p>
            <w:pPr>
              <w:jc w:val="left"/>
            </w:pPr>
            <w:r>
              <w:rPr>
                <w:rFonts w:ascii="Calibri" w:hAnsi="Calibri"/>
                <w:color w:val="000000"/>
                <w:sz w:val="17"/>
              </w:rPr>
              <w:t>src/controllers/triageController.js</w:t>
            </w:r>
          </w:p>
        </w:tc>
        <w:tc>
          <w:tcPr>
            <w:tcW w:type="dxa" w:w="1152"/>
            <w:shd w:fill="FFFFFF"/>
            <w:tcMar>
              <w:top w:w="80" w:type="dxa"/>
              <w:bottom w:w="80" w:type="dxa"/>
              <w:left w:w="120" w:type="dxa"/>
              <w:right w:w="120" w:type="dxa"/>
            </w:tcMar>
          </w:tcPr>
          <w:p>
            <w:pPr>
              <w:jc w:val="left"/>
            </w:pPr>
            <w:r>
              <w:rPr>
                <w:rFonts w:ascii="Calibri" w:hAnsi="Calibri"/>
                <w:color w:val="000000"/>
                <w:sz w:val="17"/>
              </w:rPr>
              <w:t>tests/integration/triageFeedApi.test.js</w:t>
            </w:r>
          </w:p>
        </w:tc>
      </w:tr>
    </w:tbl>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b/>
        <w:color w:val="000000"/>
        <w:sz w:val="17"/>
      </w:rPr>
      <w:t>Abishek Singh P | 24CYS401</w:t>
      <w:tab/>
      <w:tab/>
      <w:t>Interim Report (Phases 1–10)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000000"/>
        <w:sz w:val="17"/>
      </w:rPr>
      <w:t>Secure Software Engineering – CTI Sharing Platform | Topic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b/>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b/>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