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 w:line="276" w:lineRule="auto"/>
        <w:jc w:val="center"/>
      </w:pPr>
      <w:r>
        <w:rPr>
          <w:rFonts w:ascii="Calibri" w:hAnsi="Calibri"/>
          <w:b/>
          <w:i w:val="0"/>
          <w:color w:val="000000"/>
          <w:sz w:val="36"/>
        </w:rPr>
        <w:t>EXAM PHASE 12: SECURE CODING, REFACTORING &amp; VULNERABILITY REMEDIATION</w:t>
      </w:r>
    </w:p>
    <w:p>
      <w:pPr>
        <w:spacing w:before="0" w:after="240" w:line="276" w:lineRule="auto"/>
        <w:jc w:val="center"/>
      </w:pPr>
      <w:r>
        <w:rPr>
          <w:rFonts w:ascii="Calibri" w:hAnsi="Calibri"/>
          <w:b w:val="0"/>
          <w:i/>
          <w:color w:val="000000"/>
          <w:sz w:val="22"/>
        </w:rPr>
        <w:t>Topic 29: Cyber Threat Intelligence (CTI) Sharing Platform • Course: 24CYS401 SSE Lab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8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216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Property</w:t>
            </w:r>
          </w:p>
        </w:tc>
        <w:tc>
          <w:tcPr>
            <w:tcW w:type="dxa" w:w="288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Value</w:t>
            </w:r>
          </w:p>
        </w:tc>
        <w:tc>
          <w:tcPr>
            <w:tcW w:type="dxa" w:w="216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Property</w:t>
            </w:r>
          </w:p>
        </w:tc>
        <w:tc>
          <w:tcPr>
            <w:tcW w:type="dxa" w:w="2880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Exam Phase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Phase 12 [4 Marks]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System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CTI Sharing Platform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Vulnerabilities Fixed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V02 (CWE-639 BOLA) &amp; V04 (CWE-79 XSS)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Status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REMEDIATED &amp; VERIFIED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Regression Suite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53 / 53 Tests Passing (100%)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Remediation Suite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 / 8 Verification Tests Passing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Audit Integrity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801 Records Verified (Zero Tampering)</w:t>
            </w:r>
          </w:p>
        </w:tc>
        <w:tc>
          <w:tcPr>
            <w:tcW w:type="dxa" w:w="216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 Pipeline</w:t>
            </w:r>
          </w:p>
        </w:tc>
        <w:tc>
          <w:tcPr>
            <w:tcW w:type="dxa" w:w="2880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100% Passing (npm run ci)</w:t>
            </w:r>
          </w:p>
        </w:tc>
      </w:tr>
    </w:tbl>
    <w:p/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1. Executive Summary &amp; Remediation Objectives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Exam Phase 12 refactors the Cyber Threat Intelligence (CTI) Sharing Platform to systematically eliminate the two security vulnerabilities demonstrated in Milestone M11: V02 (Broken Object-Level Authorization / CWE-639) and V04 (Stored Cross-Site Scripting / CWE-79). All refactoring follows clean architecture and defense-in-depth principles without introducing regressions into the existing authentication, RBAC, defanging, or cryptographic audit pipelines.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Every demonstrated vulnerability is documented under a rigorous BEFORE, REFACTOR, and AFTER structure with verified test evidence, before/after code snippets, forensic audit trail integration, and comprehensive regression verification.</w:t>
      </w: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2. Vulnerability 1 Remediation: V02 (CWE-639 Broken Object-Level Authorization)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2.1 BEFORE: Baseline Vulnerable State</w:t>
      </w:r>
    </w:p>
    <w:p>
      <w:pPr>
        <w:spacing w:before="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 xml:space="preserve">Vulnerable Architecture: </w:t>
      </w:r>
      <w:r>
        <w:rPr>
          <w:rFonts w:ascii="Calibri" w:hAnsi="Calibri"/>
          <w:b w:val="0"/>
          <w:i w:val="0"/>
          <w:color w:val="000000"/>
          <w:sz w:val="21"/>
        </w:rPr>
        <w:t>In the Milestone M11 baseline, ReportController.getReportById executed a direct primary-key query (SELECT * FROM reports WHERE id = ?) without evaluating whether the authenticated requester possessed tenant ownership or TLP clearance.</w:t>
      </w:r>
    </w:p>
    <w:p>
      <w:pPr>
        <w:spacing w:before="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 xml:space="preserve">Demonstrated Exploit: </w:t>
      </w:r>
      <w:r>
        <w:rPr>
          <w:rFonts w:ascii="Calibri" w:hAnsi="Calibri"/>
          <w:b w:val="0"/>
          <w:i w:val="0"/>
          <w:color w:val="000000"/>
          <w:sz w:val="21"/>
        </w:rPr>
        <w:t>External consumer consumer_bank from Global Commercial Bank (org-fin-bank) sent GET /api/reports/rep-b2549c8d-ef95-44bd-9490-616d8eae6834. The server granted HTTP 200 OK, exposing proprietary kernel zero-day exploit details (IOCTL 0xDEADBEEF) and private internal subnet topology (10.240.0.0/16) belonging to Cyber Defense Corp.</w:t>
      </w:r>
    </w:p>
    <w:p>
      <w:pPr>
        <w:spacing w:before="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 xml:space="preserve">Security Impact: </w:t>
      </w:r>
      <w:r>
        <w:rPr>
          <w:rFonts w:ascii="Calibri" w:hAnsi="Calibri"/>
          <w:b w:val="0"/>
          <w:i w:val="0"/>
          <w:color w:val="000000"/>
          <w:sz w:val="21"/>
        </w:rPr>
        <w:t>STRIDE T04 (Information Disclosure) and T08 (Egress Control Bypass). Complete breach of multi-tenant isolation and Traffic Light Protocol confidentiality boundaries.</w:t>
      </w:r>
    </w:p>
    <w:p>
      <w:pPr>
        <w:keepNext/>
        <w:spacing w:before="16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23"/>
        </w:rPr>
        <w:t>Vulnerable Code Snippet (src/controllers/reportController.js - Baseline):</w:t>
      </w:r>
    </w:p>
    <w:p>
      <w:pPr>
        <w:spacing w:before="80" w:after="120" w:line="240" w:lineRule="auto"/>
        <w:ind w:left="288"/>
        <w:jc w:val="left"/>
        <w:pBdr>
          <w:left w:val="single" w:sz="18" w:space="8" w:color="000000"/>
        </w:pBdr>
        <w:shd w:fill="F4F5F7"/>
      </w:pPr>
      <w:r>
        <w:rPr>
          <w:rFonts w:ascii="Consolas" w:hAnsi="Consolas"/>
          <w:b w:val="0"/>
          <w:i w:val="0"/>
          <w:color w:val="000000"/>
          <w:sz w:val="18"/>
        </w:rPr>
        <w:t>// BEFORE: Insecure handler lacking object authorization and TLP checks</w:t>
        <w:br/>
        <w:t>static async getReportById(req, res) {</w:t>
        <w:br/>
        <w:t xml:space="preserve">  const { id } = req.params;</w:t>
        <w:br/>
        <w:t xml:space="preserve">  const report = await dbGet(</w:t>
        <w:br/>
        <w:t xml:space="preserve">    `SELECT r.*, o.name as author_org, u.username as author_user</w:t>
        <w:br/>
        <w:t xml:space="preserve">     FROM threat_reports r JOIN organizations o ON r.org_id = o.id</w:t>
        <w:br/>
        <w:t xml:space="preserve">     JOIN users u ON r.author_id = u.id WHERE r.id = ?;`,</w:t>
        <w:br/>
        <w:t xml:space="preserve">    [id]</w:t>
        <w:br/>
        <w:t xml:space="preserve">  );</w:t>
        <w:br/>
        <w:t xml:space="preserve">  if (!report) return res.status(404).json({ error: 'Not Found' });</w:t>
        <w:br/>
        <w:t xml:space="preserve">  return res.status(200).json({ report }); // VULNERABILITY: Unconditionally returns 200 OK!</w:t>
        <w:br/>
        <w:t>}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2.2 REFACTOR: Architectural &amp; Design Improvements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The handler was refactored to enforce a strict two-barrier authorization validation routine: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1. Attribute-Based Policy Check (canAccessTLP): Evaluates requester role against report TLP rating. General consumers (ROLE_CONSUMER) and external contributors are denied TLP:RED intelligence regardless of query parameters.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2. Tenant Boundary Isolation: Asserts that user.orgId === report.org_id for restricted intelligence.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3. Forensic Audit Logging: Denied access attempts are logged via AuditService.logEvent with event type UNAUTHORIZED_REPORT_ACCESS_BLOCKED, creating an immutable SHA-256 record of unauthorized reconnaissance.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2.3 AFTER: Hardened Secure Implementation</w:t>
      </w:r>
    </w:p>
    <w:p>
      <w:pPr>
        <w:spacing w:before="80" w:after="120" w:line="240" w:lineRule="auto"/>
        <w:ind w:left="288"/>
        <w:jc w:val="left"/>
        <w:pBdr>
          <w:left w:val="single" w:sz="18" w:space="8" w:color="000000"/>
        </w:pBdr>
        <w:shd w:fill="F4F5F7"/>
      </w:pPr>
      <w:r>
        <w:rPr>
          <w:rFonts w:ascii="Consolas" w:hAnsi="Consolas"/>
          <w:b w:val="0"/>
          <w:i w:val="0"/>
          <w:color w:val="000000"/>
          <w:sz w:val="18"/>
        </w:rPr>
        <w:t>// AFTER: Hardened handler with canAccessTLP barrier and forensic audit logging</w:t>
        <w:br/>
        <w:t>static async getReportById(req, res) {</w:t>
        <w:br/>
        <w:t xml:space="preserve">  const { id } = req.params;</w:t>
        <w:br/>
        <w:t xml:space="preserve">  const clientIp = req.ip || req.socket.remoteAddress || '127.0.0.1';</w:t>
        <w:br/>
        <w:t xml:space="preserve">  const report = await dbGet(</w:t>
        <w:br/>
        <w:t xml:space="preserve">    `SELECT r.*, o.name as author_org, u.username as author_user</w:t>
        <w:br/>
        <w:t xml:space="preserve">     FROM threat_reports r JOIN organizations o ON r.org_id = o.id</w:t>
        <w:br/>
        <w:t xml:space="preserve">     JOIN users u ON r.author_id = u.id WHERE r.id = ?;`,</w:t>
        <w:br/>
        <w:t xml:space="preserve">    [id]</w:t>
        <w:br/>
        <w:t xml:space="preserve">  );</w:t>
        <w:br/>
        <w:t xml:space="preserve">  if (!report) return res.status(404).json({ error: 'Not Found' });</w:t>
        <w:br/>
        <w:br/>
        <w:t xml:space="preserve">  // V02 REMEDIATION: Enforce Server-Side Object-Level Authorization &amp; TLP Policy</w:t>
        <w:br/>
        <w:t xml:space="preserve">  const hasAccess = canAccessTLP(req.user, report);</w:t>
        <w:br/>
        <w:t xml:space="preserve">  if (!hasAccess) {</w:t>
        <w:br/>
        <w:t xml:space="preserve">    await AuditService.logEvent({</w:t>
        <w:br/>
        <w:t xml:space="preserve">      userId: req.user ? req.user.id : null,</w:t>
        <w:br/>
        <w:t xml:space="preserve">      eventType: 'UNAUTHORIZED_REPORT_ACCESS_BLOCKED',</w:t>
        <w:br/>
        <w:t xml:space="preserve">      ipAddress: clientIp,</w:t>
        <w:br/>
        <w:t xml:space="preserve">      resourceId: id,</w:t>
        <w:br/>
        <w:t xml:space="preserve">      actionDetails: `Blocked unauthorized access attempt by user '${req.user.username}' (${req.user.role}, Org: '${req.user.orgId}') to report '${report.title}' (TLP:${report.tlp_level}, Org: '${report.org_id}')`</w:t>
        <w:br/>
        <w:t xml:space="preserve">    });</w:t>
        <w:br/>
        <w:t xml:space="preserve">    return res.status(403).json({</w:t>
        <w:br/>
        <w:t xml:space="preserve">      error: 'Forbidden',</w:t>
        <w:br/>
        <w:t xml:space="preserve">      message: 'Access Denied: You lack authorization to view this threat report due to organization or TLP clearance restrictions.'</w:t>
        <w:br/>
        <w:t xml:space="preserve">    });</w:t>
        <w:br/>
        <w:t xml:space="preserve">  }</w:t>
        <w:br/>
        <w:t xml:space="preserve">  return res.status(200).json({ report });</w:t>
        <w:br/>
        <w:t>}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2.4 Remediation Test Proof (V02)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The retest in tests/vulnerability/vulnerabilityDemo.test.js executes 4 distinct verification assertions: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• Subtest 1.2: External consumer (org-fin-bank) querying TLP:RED report -&gt; BLOCKED with HTTP 403 Forbidden.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• Subtest 1.3: Local consumer without analyst clearance -&gt; BLOCKED with HTTP 403 Forbidden.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• Subtest 1.4: Forensic audit log verified -&gt; UNAUTHORIZED_REPORT_ACCESS_BLOCKED recorded with 64-char SHA-256 hash.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• Subtest 1.5: Originating organization contributor querying their own report -&gt; GRANTED with HTTP 200 OK.</w:t>
      </w: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3. Vulnerability 2 Remediation: V04 (CWE-79 Stored Cross-Site Scripting)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3.1 BEFORE: Baseline Vulnerable State</w:t>
      </w:r>
    </w:p>
    <w:p>
      <w:pPr>
        <w:spacing w:before="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 xml:space="preserve">Vulnerable Architecture: </w:t>
      </w:r>
      <w:r>
        <w:rPr>
          <w:rFonts w:ascii="Calibri" w:hAnsi="Calibri"/>
          <w:b w:val="0"/>
          <w:i w:val="0"/>
          <w:color w:val="000000"/>
          <w:sz w:val="21"/>
        </w:rPr>
        <w:t>In the Milestone M11 baseline, ReportController.submitReport relied upon a naive regex blacklist that only stripped &lt;script&gt; tags and blocked onerror and onload attributes. It completely failed to neutralize HTML5 event handlers such as onmouseover, ontoggle, onfocus, or dangerous URI schemes such as data:text/html.</w:t>
      </w:r>
    </w:p>
    <w:p>
      <w:pPr>
        <w:spacing w:before="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 xml:space="preserve">Demonstrated Exploit: </w:t>
      </w:r>
      <w:r>
        <w:rPr>
          <w:rFonts w:ascii="Calibri" w:hAnsi="Calibri"/>
          <w:b w:val="0"/>
          <w:i w:val="0"/>
          <w:color w:val="000000"/>
          <w:sz w:val="21"/>
        </w:rPr>
        <w:t>Contributor Alex submitted a report containing embedded payload &lt;img src='...' onmouseover='window.attackerExfil(document.cookie)'&gt; and &lt;details open ontoggle='window.attackerExfil(...)'&gt;. The server accepted the payload with 201 Created and persisted the raw JavaScript event handlers directly into the threat_reports SQLite database.</w:t>
      </w:r>
    </w:p>
    <w:p>
      <w:pPr>
        <w:spacing w:before="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1"/>
        </w:rPr>
        <w:t xml:space="preserve">Security Impact: </w:t>
      </w:r>
      <w:r>
        <w:rPr>
          <w:rFonts w:ascii="Calibri" w:hAnsi="Calibri"/>
          <w:b w:val="0"/>
          <w:i w:val="0"/>
          <w:color w:val="000000"/>
          <w:sz w:val="21"/>
        </w:rPr>
        <w:t>STRIDE T07 (Tampering) and T06 (Elevation of Privilege). Stored execution in the security analyst's browser allows adversary session takeover and unauthorized manipulation of indicator vetting decisions.</w:t>
      </w:r>
    </w:p>
    <w:p>
      <w:pPr>
        <w:keepNext/>
        <w:spacing w:before="160" w:after="40" w:line="276" w:lineRule="auto"/>
        <w:jc w:val="left"/>
      </w:pPr>
      <w:r>
        <w:rPr>
          <w:rFonts w:ascii="Calibri" w:hAnsi="Calibri"/>
          <w:b/>
          <w:i w:val="0"/>
          <w:color w:val="000000"/>
          <w:sz w:val="23"/>
        </w:rPr>
        <w:t>Vulnerable Code Snippet (src/controllers/reportController.js - Baseline):</w:t>
      </w:r>
    </w:p>
    <w:p>
      <w:pPr>
        <w:spacing w:before="80" w:after="120" w:line="240" w:lineRule="auto"/>
        <w:ind w:left="288"/>
        <w:jc w:val="left"/>
        <w:pBdr>
          <w:left w:val="single" w:sz="18" w:space="8" w:color="000000"/>
        </w:pBdr>
        <w:shd w:fill="F4F5F7"/>
      </w:pPr>
      <w:r>
        <w:rPr>
          <w:rFonts w:ascii="Consolas" w:hAnsi="Consolas"/>
          <w:b w:val="0"/>
          <w:i w:val="0"/>
          <w:color w:val="000000"/>
          <w:sz w:val="18"/>
        </w:rPr>
        <w:t>// BEFORE: Naive blacklist filter easily bypassed by event handlers</w:t>
        <w:br/>
        <w:t>const sanitizedMarkdown = contentMarkdown</w:t>
        <w:br/>
        <w:t xml:space="preserve">  .replace(/&lt;script\b[^&lt;]*(?:(?!&lt;\/script&gt;)&lt;[^&lt;]*)*&lt;\/script&gt;/gi, '')</w:t>
        <w:br/>
        <w:t xml:space="preserve">  .replace(/javascript:/gi, 'blocked:')</w:t>
        <w:br/>
        <w:t xml:space="preserve">  .replace(/onerror=/gi, 'blocked=')</w:t>
        <w:br/>
        <w:t xml:space="preserve">  .replace(/onload=/gi, 'blocked='); // FLAW: Misses onmouseover, ontoggle, svg, data: schemes!</w:t>
        <w:br/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3.2 REFACTOR: Enterprise Content Sanitizer Service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The naive blacklist was replaced with a centralized security service: src/services/sanitizerService.js: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1. Prohibited Tag Stripping: Purges high-risk tags (&lt;script&gt;, &lt;iframe&gt;, &lt;object&gt;, &lt;embed&gt;, &lt;svg&gt;, &lt;base&gt;, &lt;form&gt;, &lt;meta&gt;) entirely from the markup.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2. Event-Handler Neutralization: Case-insensitive regex removes all on[a-zA-Z]+ attributes regardless of quoting or whitespace.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3. Dangerous URI Scheme Neutralization: Rewrites javascript:, data:, and vbscript: URIs in href and src to safe blocked: schemes.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4. Contextual HTML Escaping: Frontend controller (src/public/app.js) applies safe text encoding to prevent DOM XSS.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3.3 AFTER: Hardened Secure Implementation</w:t>
      </w:r>
    </w:p>
    <w:p>
      <w:pPr>
        <w:spacing w:before="80" w:after="120" w:line="240" w:lineRule="auto"/>
        <w:ind w:left="288"/>
        <w:jc w:val="left"/>
        <w:pBdr>
          <w:left w:val="single" w:sz="18" w:space="8" w:color="000000"/>
        </w:pBdr>
        <w:shd w:fill="F4F5F7"/>
      </w:pPr>
      <w:r>
        <w:rPr>
          <w:rFonts w:ascii="Consolas" w:hAnsi="Consolas"/>
          <w:b w:val="0"/>
          <w:i w:val="0"/>
          <w:color w:val="000000"/>
          <w:sz w:val="18"/>
        </w:rPr>
        <w:t>// AFTER: SanitizerService integration in ReportController.submitReport</w:t>
        <w:br/>
        <w:t>const sanitizedTitle = SanitizerService.stripHtml(title);</w:t>
        <w:br/>
        <w:t>const sanitizedSummary = SanitizerService.stripHtml(summary);</w:t>
        <w:br/>
        <w:t>const sanitizedMarkdown = SanitizerService.sanitizeMarkdown(contentMarkdown);</w:t>
        <w:br/>
        <w:br/>
        <w:t>// SanitizerService Core Logic (src/services/sanitizerService.js):</w:t>
        <w:br/>
        <w:t>static sanitizeMarkdown(str) {</w:t>
        <w:br/>
        <w:t xml:space="preserve">  let clean = str.replace(/\0/g, ''); // Strip null bytes</w:t>
        <w:br/>
        <w:t xml:space="preserve">  const DANGEROUS_TAGS = ['script', 'iframe', 'object', 'embed', 'svg', 'style', 'link', 'meta', 'base', 'form', 'input'];</w:t>
        <w:br/>
        <w:t xml:space="preserve">  clean = clean.replace(new RegExp(`&lt;/?(?:${DANGEROUS_TAGS.join('|')})\\b[^&gt;]*&gt;`, 'gi'), '');</w:t>
        <w:br/>
        <w:t xml:space="preserve">  clean = clean.replace(/\bon[a-zA-Z]+\s*=\s*(?:'[^']*'|"[^"]*"|[^\s&gt;]+)/gi, ''); // Strip all on* handlers</w:t>
        <w:br/>
        <w:t xml:space="preserve">  clean = clean.replace(/\b(href|src)\s*=\s*(["']?)\s*(?:javascript|data|vbscript):([^"'&gt;\s]*)\2/gi, '$1="blocked:"');</w:t>
        <w:br/>
        <w:t xml:space="preserve">  return clean;</w:t>
        <w:br/>
        <w:t>}</w:t>
      </w:r>
    </w:p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3.4 Remediation Test Proof (V04)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The retest in tests/vulnerability/vulnerabilityDemo.test.js confirms: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• Subtest 2.1: Attacker report submitted with event handlers -&gt; Processed safely by server.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• Subtest 2.2: Raw database row inspected -&gt; onmouseover= and ontoggle= handlers completely purged; data: neutralized to blocked:.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• Subtest 2.3: API response verified -&gt; Zero executable event handlers returned; legitimate headers and IPs intact.</w:t>
      </w: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4. Dependency Vulnerability Analysis (sqlite3 -&gt; tar)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The Phase 11 dependency audit flagged 7 transitive advisories in node-tar (CWE-22 / path traversal) inherited via sqlite3@5.1.7 -&gt; node-gyp@8.4.1. Rather than performing a blind version bump, an engineering review was conducted: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• Runtime Surface Analysis: The CTI platform uses precompiled native binaries on Windows. The node-gyp and tar packages are build-time compilation fallbacks and are never executed at runtime.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• Compatibility Evaluation: Upgrading to sqlite3@6.0.1 requires active MSVC C++ toolchains and Python on the host, causing fatal build errors on minimal deployment environments.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• Defense-in-Depth Mitigation: Operating system and Kubernetes container isolation (readOnlyRootFilesystem: true, non-root user UID 10001) fully mitigates filesystem traversal risks without destabilizing native database bindings.</w:t>
      </w: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5. Verification Results &amp; Pipeline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8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3168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Verification Check</w:t>
            </w:r>
          </w:p>
        </w:tc>
        <w:tc>
          <w:tcPr>
            <w:tcW w:type="dxa" w:w="2592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Command Executed</w:t>
            </w:r>
          </w:p>
        </w:tc>
        <w:tc>
          <w:tcPr>
            <w:tcW w:type="dxa" w:w="2592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Target Metric</w:t>
            </w:r>
          </w:p>
        </w:tc>
        <w:tc>
          <w:tcPr>
            <w:tcW w:type="dxa" w:w="1728"/>
            <w:vAlign w:val="center"/>
            <w:shd w:fill="EEEEEE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80" w:after="8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Automated Regression Suite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npm test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53 test cases across 10 suites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(100%)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Vulnerability Remediation Suite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npm run test:vuln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 assertions across V02 &amp; V04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(100%)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Static Security Analysis (SAST)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npm run security:scan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 source files, 0 defects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(0 Defect)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Cryptographic Audit Verification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npm run audit:verify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801 records, SHA-256 continuous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(Intact)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Continuous Integration Pipeline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npm run ci</w:t>
            </w:r>
          </w:p>
        </w:tc>
        <w:tc>
          <w:tcPr>
            <w:tcW w:type="dxa" w:w="2592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All 6 build stages orchestrated</w:t>
            </w:r>
          </w:p>
        </w:tc>
        <w:tc>
          <w:tcPr>
            <w:tcW w:type="dxa" w:w="1728"/>
            <w:vAlign w:val="center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 (100%)</w:t>
            </w:r>
          </w:p>
        </w:tc>
      </w:tr>
    </w:tbl>
    <w:p/>
    <w:p>
      <w:pPr>
        <w:keepNext/>
        <w:spacing w:before="240" w:after="80" w:line="276" w:lineRule="auto"/>
        <w:jc w:val="left"/>
      </w:pPr>
      <w:r>
        <w:rPr>
          <w:rFonts w:ascii="Calibri" w:hAnsi="Calibri"/>
          <w:b/>
          <w:i w:val="0"/>
          <w:color w:val="000000"/>
          <w:sz w:val="26"/>
        </w:rPr>
        <w:t>5.1 Traceability Matrix Updates</w:t>
      </w:r>
    </w:p>
    <w:p>
      <w:pPr>
        <w:spacing w:before="0" w:after="8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The project traceability documentation (TRACEABILITY_MATRIX.md) has been updated to reflect that both V02 and V04 have transitioned from DEMONSTRATED_BASELINE in Milestone M11 to REMEDIATED (VERIFIED) in Milestone M12. The unbroken chain from Requirements (REQ-SEC-04, REQ-SEC-08) through STRIDE Threats (T04, T07), Implementation (tlpGuard.js, sanitizerService.js), and Automated Tests is fully closed.</w:t>
      </w:r>
    </w:p>
    <w:p>
      <w:pPr>
        <w:keepNext/>
        <w:spacing w:before="320" w:after="120" w:line="276" w:lineRule="auto"/>
        <w:jc w:val="left"/>
      </w:pPr>
      <w:r>
        <w:rPr>
          <w:rFonts w:ascii="Calibri" w:hAnsi="Calibri"/>
          <w:b/>
          <w:i w:val="0"/>
          <w:color w:val="000000"/>
          <w:sz w:val="32"/>
        </w:rPr>
        <w:t>6. Phase 12 Sign-Off &amp; Status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A. Vulnerabilities Fixed: V02 (CWE-639 BOLA / IDOR) and V04 (CWE-79 Stored XSS) — 100% Remediated.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B. Tests Executed: 53 regression tests + 8 remediation verification tests = 61 total tests passing.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C. Actual Results: Zero test failures, zero regressions, zero cryptographic hash mismatches across 801 audit entries.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D. Dependency Assessment: Completed with documented justification; runtime surface confirmed unexposed.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E. Remaining Issues: None. All Phase 12 requirements satisfied.</w:t>
      </w:r>
    </w:p>
    <w:p>
      <w:pPr>
        <w:spacing w:before="0" w:after="12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1"/>
        </w:rPr>
        <w:t>F. Phase 12 Status: PASS (100% COMPLETE).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