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CAMBIOS DE DEPENDENCIAS - SIMULACIÓN VR DE BATERÍA</w:t>
      </w:r>
    </w:p>
    <w:p>
      <w:pPr>
        <w:jc w:val="center"/>
      </w:pPr>
      <w:r>
        <w:rPr>
          <w:i/>
          <w:sz w:val="19"/>
        </w:rPr>
        <w:t>Usando la nomenclatura y colores del documento de actividades</w:t>
      </w:r>
    </w:p>
    <w:p>
      <w:pPr>
        <w:spacing w:after="120"/>
      </w:pPr>
      <w:r>
        <w:rPr>
          <w:sz w:val="19"/>
        </w:rPr>
        <w:t>Este documento incluye únicamente las actividades cuya dependencia debe modificarse. En cada caso, conserva las dependencias que ya aparecen en la tabla original y agrega solamente las claves indicadas.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4472C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Desarrollo VR y batería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680"/>
        <w:gridCol w:w="4392"/>
      </w:tblGrid>
      <w:tr>
        <w:tc>
          <w:tcPr>
            <w:tcW w:type="dxa" w:w="1296"/>
            <w:shd w:fill="4472C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4680"/>
            <w:shd w:fill="4472C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392"/>
            <w:shd w:fill="4472C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Cambio de dependencia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DT.4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Incorporar modelo 3D definitivo de la batería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AB.6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DR.1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Realizar primera prueba completa de interacción física de la batería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DP.3, DX.6, DB.3, DG.6, DH.2, DG.8, AB.3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7030A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Juego de ritmo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680"/>
        <w:gridCol w:w="4392"/>
      </w:tblGrid>
      <w:tr>
        <w:tc>
          <w:tcPr>
            <w:tcW w:type="dxa" w:w="1296"/>
            <w:shd w:fill="7030A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4680"/>
            <w:shd w:fill="7030A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392"/>
            <w:shd w:fill="7030A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Cambio de dependencia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JB.3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Sincronizar beatmap con reproducción de música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JB.1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JW.2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Programar detección de golpes correctos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JK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JP.1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Crear sistema básico de puntuación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JW.3, JW.4, JW.5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JP.4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Crear resumen de resultados al terminar una canción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JP.2, JP.3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JI.5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Integrar juego de ritmo completo con flujo general de la experiencia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JT.3, JN.2, JI.2, JI.4, JF.1, JF.2, JC.1, JC.3, JC.4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08C95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Experiencia emocional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680"/>
        <w:gridCol w:w="4392"/>
      </w:tblGrid>
      <w:tr>
        <w:tc>
          <w:tcPr>
            <w:tcW w:type="dxa" w:w="1296"/>
            <w:shd w:fill="008C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4680"/>
            <w:shd w:fill="008C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392"/>
            <w:shd w:fill="008C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Cambio de dependencia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EF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Diseñar flujo completo de experiencia desde ingreso hasta finalización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EE.3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D7D31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Música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680"/>
        <w:gridCol w:w="4392"/>
      </w:tblGrid>
      <w:tr>
        <w:tc>
          <w:tcPr>
            <w:tcW w:type="dxa" w:w="1296"/>
            <w:shd w:fill="ED7D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4680"/>
            <w:shd w:fill="ED7D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392"/>
            <w:shd w:fill="ED7D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Cambio de dependencia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MR.4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Definir estilos musicales que utilizará el proyecto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MR.2, MR.3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MP.1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Crear o seleccionar primera pista musical de prueba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MR.5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MB.4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Convertir patrón rítmico en información utilizable para el beatmap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MP.2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BF900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Sonido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680"/>
        <w:gridCol w:w="4392"/>
      </w:tblGrid>
      <w:tr>
        <w:tc>
          <w:tcPr>
            <w:tcW w:type="dxa" w:w="1296"/>
            <w:shd w:fill="BF9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4680"/>
            <w:shd w:fill="BF9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392"/>
            <w:shd w:fill="BF9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Cambio de dependencia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SE.4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Exportar sonidos en formato apropiado para Unity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SE.2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SC.2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Realizar mezcla general de audio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SI.3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55A9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Interfaz / UX/UI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680"/>
        <w:gridCol w:w="4392"/>
      </w:tblGrid>
      <w:tr>
        <w:tc>
          <w:tcPr>
            <w:tcW w:type="dxa" w:w="1296"/>
            <w:shd w:fill="C55A9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4680"/>
            <w:shd w:fill="C55A9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392"/>
            <w:shd w:fill="C55A9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Cambio de dependencia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IM.1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Definir mapa completo de pantallas de la aplicación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EG.4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IT.4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Implementar flujo del tutorial completo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EG.3, IG.3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II.1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Importar recursos gráficos de Canva/Figma a Unity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IW.2, IW.3, IW.4, IW.5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II.5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Implementar menú de pausa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IS.5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70AD4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Entorno 3D y assets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680"/>
        <w:gridCol w:w="4392"/>
      </w:tblGrid>
      <w:tr>
        <w:tc>
          <w:tcPr>
            <w:tcW w:type="dxa" w:w="1296"/>
            <w:shd w:fill="70AD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4680"/>
            <w:shd w:fill="70AD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392"/>
            <w:shd w:fill="70AD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Cambio de dependencia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AB.4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Optimizar modelo de batería para VR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AB.2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AP.1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Crear primera composición del escenario en Unity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AA.4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AO.5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Evaluar FPS del escenario en el visor objetivo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AO.2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AR.2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Realizar ajustes finales de ambientación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AD.2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66666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QA, documentación y gestión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680"/>
        <w:gridCol w:w="4392"/>
      </w:tblGrid>
      <w:tr>
        <w:tc>
          <w:tcPr>
            <w:tcW w:type="dxa" w:w="1296"/>
            <w:shd w:fill="6666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4680"/>
            <w:shd w:fill="6666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392"/>
            <w:shd w:fill="6666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Cambio de dependencia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QP.3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Identificar entregables principales del proyecto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QP.2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QP.7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Crear cronograma inicial del proyecto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QP.5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QG.1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Crear lista de riesgos técnicos, académicos y de tiempo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QP.9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QT.1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Crear plan de pruebas de batería VR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QR.4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QT.2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Crear plan de pruebas del juego de ritmo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QR.4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QT.3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Crear plan de pruebas de interfaz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QR.4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QT.4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Crear plan de pruebas de audio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QR.4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QT.5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Crear plan de pruebas de rendimiento VR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QR.4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QT.6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Realizar pruebas unitarias de batería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QT.1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QT.7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Realizar pruebas del sistema de ritmo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QT.2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QT.8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Realizar pruebas con usuarios del prototipo integrado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JM.2, JM.3, SC.2, II.4, II.5, II.6, AS, AO.6, AR.2, QT.3, QT.4, QT.5, QT.6, QT.7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QE.2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Registrar errores, observaciones y sugerencias de usuarios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QE.1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QE.5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Verificar corrección de errores críticos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JW.6, IR.3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QI.4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Integrar todas las secciones del informe final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ET.2, QG.2, QC.2, QD.2, QD.3, QD.4, QD.5, QD.6, QD.7, QD.8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QI.5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Revisar redacción, ortografía, referencias y formato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QC.3, QC.4, QC.5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QB.1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Generar build candidata a versión final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QV.2, QV.3, QV.4, QV.5, QC.1</w:t>
            </w:r>
          </w:p>
        </w:tc>
      </w:tr>
      <w:t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QX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7"/>
              </w:rPr>
              <w:t>Preparar presentación y demostración final del proyecto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7"/>
              </w:rPr>
              <w:t xml:space="preserve">Agregar: </w:t>
            </w:r>
            <w:r>
              <w:rPr>
                <w:sz w:val="17"/>
              </w:rPr>
              <w:t>QM.1, QM.2, QF.1, QF.2, QI.5</w:t>
            </w:r>
          </w:p>
        </w:tc>
      </w:tr>
    </w:tbl>
    <w:p>
      <w:pPr>
        <w:spacing w:after="40"/>
      </w:pPr>
    </w:p>
    <w:p>
      <w:r>
        <w:rPr>
          <w:b/>
        </w:rPr>
        <w:t xml:space="preserve">Nota sobre QI.4: </w:t>
      </w:r>
      <w:r>
        <w:rPr>
          <w:sz w:val="18"/>
        </w:rPr>
        <w:t>en la nomenclatura actual ya no aparece la referencia inexistente T3.24. Por eso aquí solo se indican las dependencias nuevas que deben agregarse a QI.4.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