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after="40"/>
        <w:jc w:val="center"/>
      </w:pPr>
      <w:r>
        <w:rPr>
          <w:b/>
          <w:i w:val="0"/>
          <w:sz w:val="24"/>
        </w:rPr>
        <w:t>UNIVERSIDAD AUTÓNOMA DE NUEVO LEÓN</w:t>
      </w:r>
    </w:p>
    <w:p>
      <w:pPr>
        <w:spacing w:after="600"/>
        <w:jc w:val="center"/>
      </w:pPr>
      <w:r>
        <w:rPr>
          <w:b/>
          <w:i w:val="0"/>
          <w:sz w:val="22"/>
        </w:rPr>
        <w:t>FACULTAD DE INGENIERÍA MECÁNICA Y ELÉCTRICA</w:t>
      </w:r>
    </w:p>
    <w:p>
      <w:pPr>
        <w:spacing w:after="120"/>
        <w:jc w:val="center"/>
      </w:pPr>
      <w:r>
        <w:rPr>
          <w:b/>
          <w:i w:val="0"/>
          <w:sz w:val="36"/>
        </w:rPr>
        <w:t>ENTREGABLE DE MEDIO CURSO</w:t>
      </w:r>
    </w:p>
    <w:p>
      <w:pPr>
        <w:spacing w:after="80"/>
        <w:jc w:val="center"/>
      </w:pPr>
      <w:r>
        <w:rPr>
          <w:b w:val="0"/>
          <w:i w:val="0"/>
          <w:sz w:val="24"/>
        </w:rPr>
        <w:t>Simulación VR de batería con juego de ritmo</w:t>
      </w:r>
    </w:p>
    <w:p>
      <w:pPr>
        <w:spacing w:after="480"/>
        <w:jc w:val="center"/>
      </w:pPr>
      <w:r>
        <w:rPr>
          <w:b w:val="0"/>
          <w:i/>
          <w:sz w:val="21"/>
        </w:rPr>
        <w:t>Compromiso de entrega derivado del cronograma del proyecto</w:t>
      </w:r>
    </w:p>
    <w:tbl>
      <w:tblPr>
        <w:tblStyle w:val="TableGrid"/>
        <w:tblW w:type="auto" w:w="0"/>
        <w:jc w:val="center"/>
        <w:tblLayout w:type="fixed"/>
        <w:tblLook w:firstColumn="1" w:firstRow="1" w:lastColumn="0" w:lastRow="0" w:noHBand="0" w:noVBand="1" w:val="04A0"/>
      </w:tblPr>
      <w:tblGrid>
        <w:gridCol w:w="4703"/>
        <w:gridCol w:w="4703"/>
      </w:tblGrid>
      <w:tr>
        <w:tc>
          <w:tcPr>
            <w:tcW w:type="dxa" w:w="2551"/>
          </w:tcPr>
          <w:p>
            <w:pPr>
              <w:spacing w:after="40"/>
              <w:jc w:val="center"/>
            </w:pPr>
            <w:r/>
            <w:r>
              <w:rPr>
                <w:b/>
                <w:sz w:val="20"/>
              </w:rPr>
              <w:t>Campo</w:t>
            </w:r>
          </w:p>
        </w:tc>
        <w:tc>
          <w:tcPr>
            <w:tcW w:type="dxa" w:w="6236"/>
          </w:tcPr>
          <w:p>
            <w:pPr>
              <w:spacing w:after="40"/>
              <w:jc w:val="center"/>
            </w:pPr>
            <w:r/>
            <w:r>
              <w:rPr>
                <w:b/>
                <w:sz w:val="20"/>
              </w:rPr>
              <w:t>Dato</w:t>
            </w:r>
          </w:p>
        </w:tc>
      </w:tr>
      <w:tr>
        <w:tc>
          <w:tcPr>
            <w:tcW w:type="dxa" w:w="2551"/>
          </w:tcPr>
          <w:p>
            <w:pPr>
              <w:spacing w:after="40"/>
            </w:pPr>
            <w:r/>
            <w:r>
              <w:rPr>
                <w:sz w:val="20"/>
              </w:rPr>
              <w:t>Unidad de aprendizaje</w:t>
            </w:r>
          </w:p>
        </w:tc>
        <w:tc>
          <w:tcPr>
            <w:tcW w:type="dxa" w:w="6236"/>
          </w:tcPr>
          <w:p>
            <w:pPr>
              <w:spacing w:after="40"/>
            </w:pPr>
            <w:r/>
            <w:r>
              <w:rPr>
                <w:sz w:val="20"/>
              </w:rPr>
              <w:t>Administración de Proyectos de Software</w:t>
            </w:r>
          </w:p>
        </w:tc>
      </w:tr>
      <w:tr>
        <w:tc>
          <w:tcPr>
            <w:tcW w:type="dxa" w:w="2551"/>
          </w:tcPr>
          <w:p>
            <w:pPr>
              <w:spacing w:after="40"/>
            </w:pPr>
            <w:r/>
            <w:r>
              <w:rPr>
                <w:sz w:val="20"/>
              </w:rPr>
              <w:t>Docente</w:t>
            </w:r>
          </w:p>
        </w:tc>
        <w:tc>
          <w:tcPr>
            <w:tcW w:type="dxa" w:w="6236"/>
          </w:tcPr>
          <w:p>
            <w:pPr>
              <w:spacing w:after="40"/>
            </w:pPr>
            <w:r/>
            <w:r>
              <w:rPr>
                <w:sz w:val="20"/>
              </w:rPr>
              <w:t>Dra. Leticia Amalia Neira Tovar</w:t>
            </w:r>
          </w:p>
        </w:tc>
      </w:tr>
      <w:tr>
        <w:tc>
          <w:tcPr>
            <w:tcW w:type="dxa" w:w="2551"/>
          </w:tcPr>
          <w:p>
            <w:pPr>
              <w:spacing w:after="40"/>
            </w:pPr>
            <w:r/>
            <w:r>
              <w:rPr>
                <w:sz w:val="20"/>
              </w:rPr>
              <w:t>Equipo</w:t>
            </w:r>
          </w:p>
        </w:tc>
        <w:tc>
          <w:tcPr>
            <w:tcW w:type="dxa" w:w="6236"/>
          </w:tcPr>
          <w:p>
            <w:pPr>
              <w:spacing w:after="40"/>
            </w:pPr>
            <w:r/>
            <w:r>
              <w:rPr>
                <w:sz w:val="20"/>
              </w:rPr>
              <w:t>Equipo A</w:t>
            </w:r>
          </w:p>
        </w:tc>
      </w:tr>
      <w:tr>
        <w:tc>
          <w:tcPr>
            <w:tcW w:type="dxa" w:w="2551"/>
          </w:tcPr>
          <w:p>
            <w:pPr>
              <w:spacing w:after="40"/>
            </w:pPr>
            <w:r/>
            <w:r>
              <w:rPr>
                <w:sz w:val="20"/>
              </w:rPr>
              <w:t>Fecha de entrega</w:t>
            </w:r>
          </w:p>
        </w:tc>
        <w:tc>
          <w:tcPr>
            <w:tcW w:type="dxa" w:w="6236"/>
          </w:tcPr>
          <w:p>
            <w:pPr>
              <w:spacing w:after="40"/>
            </w:pPr>
            <w:r/>
            <w:r>
              <w:rPr>
                <w:sz w:val="20"/>
              </w:rPr>
              <w:t>Lunes 21 de septiembre de 2026</w:t>
            </w:r>
          </w:p>
        </w:tc>
      </w:tr>
      <w:tr>
        <w:tc>
          <w:tcPr>
            <w:tcW w:type="dxa" w:w="2551"/>
          </w:tcPr>
          <w:p>
            <w:pPr>
              <w:spacing w:after="40"/>
            </w:pPr>
            <w:r/>
            <w:r>
              <w:rPr>
                <w:sz w:val="20"/>
              </w:rPr>
              <w:t>Fecha de corte del avance</w:t>
            </w:r>
          </w:p>
        </w:tc>
        <w:tc>
          <w:tcPr>
            <w:tcW w:type="dxa" w:w="6236"/>
          </w:tcPr>
          <w:p>
            <w:pPr>
              <w:spacing w:after="40"/>
            </w:pPr>
            <w:r/>
            <w:r>
              <w:rPr>
                <w:sz w:val="20"/>
              </w:rPr>
              <w:t>Viernes 18 de September de 2026</w:t>
            </w:r>
          </w:p>
        </w:tc>
      </w:tr>
      <w:tr>
        <w:tc>
          <w:tcPr>
            <w:tcW w:type="dxa" w:w="2551"/>
          </w:tcPr>
          <w:p>
            <w:pPr>
              <w:spacing w:after="40"/>
            </w:pPr>
            <w:r/>
            <w:r>
              <w:rPr>
                <w:sz w:val="20"/>
              </w:rPr>
              <w:t>Avance comprometido</w:t>
            </w:r>
          </w:p>
        </w:tc>
        <w:tc>
          <w:tcPr>
            <w:tcW w:type="dxa" w:w="6236"/>
          </w:tcPr>
          <w:p>
            <w:pPr>
              <w:spacing w:after="40"/>
            </w:pPr>
            <w:r/>
            <w:r>
              <w:rPr>
                <w:sz w:val="20"/>
              </w:rPr>
              <w:t>117 de 257 actividades  ·  42 % del esfuerzo</w:t>
            </w:r>
          </w:p>
        </w:tc>
      </w:tr>
    </w:tbl>
    <w:p>
      <w:pPr>
        <w:spacing w:after="40"/>
      </w:pPr>
    </w:p>
    <w:p>
      <w:r>
        <w:br w:type="page"/>
      </w:r>
    </w:p>
    <w:p>
      <w:pPr>
        <w:pStyle w:val="Heading1"/>
      </w:pPr>
      <w:r>
        <w:t>1. Alcance de esta entrega</w:t>
      </w:r>
    </w:p>
    <w:p>
      <w:pPr>
        <w:spacing w:after="160"/>
        <w:jc w:val="both"/>
      </w:pPr>
      <w:r>
        <w:rPr>
          <w:b w:val="0"/>
          <w:i w:val="0"/>
        </w:rPr>
        <w:t>Este documento declara qué entrega el equipo el lunes 21 de septiembre. El compromiso no es una estimación optimista: se deriva del cronograma del proyecto, tomando como corte el cierre del viernes 18 de September, que es el último día hábil previo a la entrega.</w:t>
      </w:r>
    </w:p>
    <w:p>
      <w:pPr>
        <w:spacing w:after="160"/>
        <w:jc w:val="both"/>
      </w:pPr>
      <w:r>
        <w:rPr>
          <w:b w:val="0"/>
          <w:i w:val="0"/>
        </w:rPr>
        <w:t>El proyecto arrancó el 7 de septiembre y concluye el 30 de octubre, con una red de 38.25 días hábiles. Al corte de esta entrega se habrán recorrido 9 de esos días.</w:t>
      </w:r>
    </w:p>
    <w:tbl>
      <w:tblPr>
        <w:tblStyle w:val="TableGrid"/>
        <w:tblW w:type="auto" w:w="0"/>
        <w:jc w:val="center"/>
        <w:tblLayout w:type="fixed"/>
        <w:tblLook w:firstColumn="1" w:firstRow="1" w:lastColumn="0" w:lastRow="0" w:noHBand="0" w:noVBand="1" w:val="04A0"/>
      </w:tblPr>
      <w:tblGrid>
        <w:gridCol w:w="4703"/>
        <w:gridCol w:w="4703"/>
      </w:tblGrid>
      <w:tr>
        <w:tc>
          <w:tcPr>
            <w:tcW w:type="dxa" w:w="4535"/>
          </w:tcPr>
          <w:p>
            <w:pPr>
              <w:spacing w:after="40"/>
              <w:jc w:val="center"/>
            </w:pPr>
            <w:r/>
            <w:r>
              <w:rPr>
                <w:b/>
                <w:sz w:val="20"/>
              </w:rPr>
              <w:t>Concepto</w:t>
            </w:r>
          </w:p>
        </w:tc>
        <w:tc>
          <w:tcPr>
            <w:tcW w:type="dxa" w:w="4535"/>
          </w:tcPr>
          <w:p>
            <w:pPr>
              <w:spacing w:after="40"/>
              <w:jc w:val="center"/>
            </w:pPr>
            <w:r/>
            <w:r>
              <w:rPr>
                <w:b/>
                <w:sz w:val="20"/>
              </w:rPr>
              <w:t>Valor</w:t>
            </w:r>
          </w:p>
        </w:tc>
      </w:tr>
      <w:tr>
        <w:tc>
          <w:tcPr>
            <w:tcW w:type="dxa" w:w="4535"/>
          </w:tcPr>
          <w:p>
            <w:pPr>
              <w:spacing w:after="40"/>
            </w:pPr>
            <w:r/>
            <w:r>
              <w:rPr>
                <w:sz w:val="20"/>
              </w:rPr>
              <w:t>Actividades terminadas al corte</w:t>
            </w:r>
          </w:p>
        </w:tc>
        <w:tc>
          <w:tcPr>
            <w:tcW w:type="dxa" w:w="4535"/>
          </w:tcPr>
          <w:p>
            <w:pPr>
              <w:spacing w:after="40"/>
            </w:pPr>
            <w:r/>
            <w:r>
              <w:rPr>
                <w:sz w:val="20"/>
              </w:rPr>
              <w:t>117 de 257</w:t>
            </w:r>
          </w:p>
        </w:tc>
      </w:tr>
      <w:tr>
        <w:tc>
          <w:tcPr>
            <w:tcW w:type="dxa" w:w="4535"/>
          </w:tcPr>
          <w:p>
            <w:pPr>
              <w:spacing w:after="40"/>
            </w:pPr>
            <w:r/>
            <w:r>
              <w:rPr>
                <w:sz w:val="20"/>
              </w:rPr>
              <w:t>Actividades en curso</w:t>
            </w:r>
          </w:p>
        </w:tc>
        <w:tc>
          <w:tcPr>
            <w:tcW w:type="dxa" w:w="4535"/>
          </w:tcPr>
          <w:p>
            <w:pPr>
              <w:spacing w:after="40"/>
            </w:pPr>
            <w:r/>
            <w:r>
              <w:rPr>
                <w:sz w:val="20"/>
              </w:rPr>
              <w:t>8</w:t>
            </w:r>
          </w:p>
        </w:tc>
      </w:tr>
      <w:tr>
        <w:tc>
          <w:tcPr>
            <w:tcW w:type="dxa" w:w="4535"/>
          </w:tcPr>
          <w:p>
            <w:pPr>
              <w:spacing w:after="40"/>
            </w:pPr>
            <w:r/>
            <w:r>
              <w:rPr>
                <w:sz w:val="20"/>
              </w:rPr>
              <w:t>Esfuerzo completado</w:t>
            </w:r>
          </w:p>
        </w:tc>
        <w:tc>
          <w:tcPr>
            <w:tcW w:type="dxa" w:w="4535"/>
          </w:tcPr>
          <w:p>
            <w:pPr>
              <w:spacing w:after="40"/>
            </w:pPr>
            <w:r/>
            <w:r>
              <w:rPr>
                <w:sz w:val="20"/>
              </w:rPr>
              <w:t>838 de 1,978 horas  (42 %)</w:t>
            </w:r>
          </w:p>
        </w:tc>
      </w:tr>
      <w:tr>
        <w:tc>
          <w:tcPr>
            <w:tcW w:type="dxa" w:w="4535"/>
          </w:tcPr>
          <w:p>
            <w:pPr>
              <w:spacing w:after="40"/>
            </w:pPr>
            <w:r/>
            <w:r>
              <w:rPr>
                <w:sz w:val="20"/>
              </w:rPr>
              <w:t>Valor planificado a la fecha</w:t>
            </w:r>
          </w:p>
        </w:tc>
        <w:tc>
          <w:tcPr>
            <w:tcW w:type="dxa" w:w="4535"/>
          </w:tcPr>
          <w:p>
            <w:pPr>
              <w:spacing w:after="40"/>
            </w:pPr>
            <w:r/>
            <w:r>
              <w:rPr>
                <w:sz w:val="20"/>
              </w:rPr>
              <w:t>$47,562</w:t>
            </w:r>
          </w:p>
        </w:tc>
      </w:tr>
      <w:tr>
        <w:tc>
          <w:tcPr>
            <w:tcW w:type="dxa" w:w="4535"/>
          </w:tcPr>
          <w:p>
            <w:pPr>
              <w:spacing w:after="40"/>
            </w:pPr>
            <w:r/>
            <w:r>
              <w:rPr>
                <w:sz w:val="20"/>
              </w:rPr>
              <w:t>Valor ganado a la fecha</w:t>
            </w:r>
          </w:p>
        </w:tc>
        <w:tc>
          <w:tcPr>
            <w:tcW w:type="dxa" w:w="4535"/>
          </w:tcPr>
          <w:p>
            <w:pPr>
              <w:spacing w:after="40"/>
            </w:pPr>
            <w:r/>
            <w:r>
              <w:rPr>
                <w:sz w:val="20"/>
              </w:rPr>
              <w:t>$46,097</w:t>
            </w:r>
          </w:p>
        </w:tc>
      </w:tr>
      <w:tr>
        <w:tc>
          <w:tcPr>
            <w:tcW w:type="dxa" w:w="4535"/>
          </w:tcPr>
          <w:p>
            <w:pPr>
              <w:spacing w:after="40"/>
            </w:pPr>
            <w:r/>
            <w:r>
              <w:rPr>
                <w:sz w:val="20"/>
              </w:rPr>
              <w:t>Índice de desempeño del cronograma</w:t>
            </w:r>
          </w:p>
        </w:tc>
        <w:tc>
          <w:tcPr>
            <w:tcW w:type="dxa" w:w="4535"/>
          </w:tcPr>
          <w:p>
            <w:pPr>
              <w:spacing w:after="40"/>
            </w:pPr>
            <w:r/>
            <w:r>
              <w:rPr>
                <w:sz w:val="20"/>
              </w:rPr>
              <w:t>0.969</w:t>
            </w:r>
          </w:p>
        </w:tc>
      </w:tr>
    </w:tbl>
    <w:p>
      <w:pPr>
        <w:spacing w:after="40"/>
      </w:pPr>
    </w:p>
    <w:p>
      <w:pPr>
        <w:spacing w:after="160"/>
        <w:jc w:val="both"/>
      </w:pPr>
      <w:r>
        <w:rPr>
          <w:b w:val="0"/>
          <w:i w:val="0"/>
        </w:rPr>
        <w:t>El índice de desempeño del cronograma es 0.969, es decir que el proyecto habrá producido el 96.9 % del valor que el plan preveía para esa fecha. La desviación equivale a menos de medio día hábil de trabajo del equipo completo.</w:t>
      </w:r>
    </w:p>
    <w:p>
      <w:pPr>
        <w:pStyle w:val="Heading1"/>
      </w:pPr>
      <w:r>
        <w:t>2. El entregable en una frase</w:t>
      </w:r>
    </w:p>
    <w:p>
      <w:pPr>
        <w:spacing w:after="160"/>
        <w:jc w:val="both"/>
      </w:pPr>
      <w:r>
        <w:rPr>
          <w:b/>
          <w:i w:val="0"/>
        </w:rPr>
        <w:t>Un prototipo jugable de batería en realidad virtual, con detección de golpe e intensidad, sistema de ritmo con puntuación y biblioteca de sonidos integrada, acompañado de la documentación de planeación del proyecto completa.</w:t>
      </w:r>
    </w:p>
    <w:p>
      <w:pPr>
        <w:spacing w:after="160"/>
        <w:jc w:val="both"/>
      </w:pPr>
      <w:r>
        <w:rPr>
          <w:b w:val="0"/>
          <w:i w:val="0"/>
        </w:rPr>
        <w:t>Es decir: se puede tomar el visor, golpear la batería, escuchar el sonido correspondiente a la pieza y a la fuerza del golpe, y ver la calificación de precisión. Lo que todavía no existe es el entorno tridimensional definitivo, la interfaz de usuario y la integración de las rutinas terapéuticas.</w:t>
      </w:r>
    </w:p>
    <w:p>
      <w:r>
        <w:br w:type="page"/>
      </w:r>
    </w:p>
    <w:p>
      <w:pPr>
        <w:pStyle w:val="Heading1"/>
      </w:pPr>
      <w:r>
        <w:t>3. Entregables por área</w:t>
      </w:r>
    </w:p>
    <w:p>
      <w:pPr>
        <w:pStyle w:val="Heading2"/>
      </w:pPr>
      <w:r>
        <w:t>D · Desarrollo VR y batería — Misael</w:t>
      </w:r>
    </w:p>
    <w:p>
      <w:pPr>
        <w:spacing w:after="80"/>
        <w:jc w:val="both"/>
      </w:pPr>
      <w:r>
        <w:rPr>
          <w:b/>
          <w:i w:val="0"/>
        </w:rPr>
        <w:t>Batería virtual funcional con detección de golpe</w:t>
      </w:r>
    </w:p>
    <w:p>
      <w:pPr>
        <w:pStyle w:val="ListBullet"/>
        <w:spacing w:after="60"/>
      </w:pPr>
      <w:r>
        <w:t>Proyecto Unity configurado con el kit de desarrollo de realidad virtual, seguimiento de cabeza y controles</w:t>
      </w:r>
    </w:p>
    <w:p>
      <w:pPr>
        <w:pStyle w:val="ListBullet"/>
        <w:spacing w:after="60"/>
      </w:pPr>
      <w:r>
        <w:t>Baquetas solidarias al control, sin física de agarre</w:t>
      </w:r>
    </w:p>
    <w:p>
      <w:pPr>
        <w:pStyle w:val="ListBullet"/>
        <w:spacing w:after="60"/>
      </w:pPr>
      <w:r>
        <w:t>Batería con sus componentes interactivos y detección de qué pieza fue golpeada</w:t>
      </w:r>
    </w:p>
    <w:p>
      <w:pPr>
        <w:pStyle w:val="ListBullet"/>
        <w:spacing w:after="60"/>
      </w:pPr>
      <w:r>
        <w:t>Medición de velocidad de la baqueta convertida en tres niveles de intensidad</w:t>
      </w:r>
    </w:p>
    <w:p>
      <w:pPr>
        <w:pStyle w:val="ListBullet"/>
        <w:spacing w:after="60"/>
      </w:pPr>
      <w:r>
        <w:t>Respuesta háptica proporcional a la fuerza del golpe</w:t>
      </w:r>
    </w:p>
    <w:p>
      <w:pPr>
        <w:pStyle w:val="ListBullet"/>
        <w:spacing w:after="60"/>
      </w:pPr>
      <w:r>
        <w:t>Evento DrumHit que informa instrumento, intensidad y momento, y que consume el resto del sistema</w:t>
      </w:r>
    </w:p>
    <w:tbl>
      <w:tblPr>
        <w:tblStyle w:val="TableGrid"/>
        <w:tblW w:type="auto" w:w="0"/>
        <w:jc w:val="center"/>
        <w:tblLayout w:type="fixed"/>
        <w:tblLook w:firstColumn="1" w:firstRow="1" w:lastColumn="0" w:lastRow="0" w:noHBand="0" w:noVBand="1" w:val="04A0"/>
      </w:tblPr>
      <w:tblGrid>
        <w:gridCol w:w="4703"/>
        <w:gridCol w:w="4703"/>
      </w:tblGrid>
      <w:tr>
        <w:tc>
          <w:tcPr>
            <w:tcW w:type="dxa" w:w="2268"/>
          </w:tcPr>
          <w:p>
            <w:pPr>
              <w:spacing w:after="40"/>
              <w:jc w:val="center"/>
            </w:pPr>
            <w:r/>
            <w:r>
              <w:rPr>
                <w:b/>
                <w:sz w:val="18"/>
              </w:rPr>
              <w:t>Concepto</w:t>
            </w:r>
          </w:p>
        </w:tc>
        <w:tc>
          <w:tcPr>
            <w:tcW w:type="dxa" w:w="6803"/>
          </w:tcPr>
          <w:p>
            <w:pPr>
              <w:spacing w:after="40"/>
              <w:jc w:val="center"/>
            </w:pPr>
            <w:r/>
            <w:r>
              <w:rPr>
                <w:b/>
                <w:sz w:val="18"/>
              </w:rPr>
              <w:t>Detalle</w:t>
            </w:r>
          </w:p>
        </w:tc>
      </w:tr>
      <w:tr>
        <w:tc>
          <w:tcPr>
            <w:tcW w:type="dxa" w:w="2268"/>
          </w:tcPr>
          <w:p>
            <w:pPr>
              <w:spacing w:after="40"/>
            </w:pPr>
            <w:r/>
            <w:r>
              <w:rPr>
                <w:sz w:val="18"/>
              </w:rPr>
              <w:t>Actividades terminadas al corte</w:t>
            </w:r>
          </w:p>
        </w:tc>
        <w:tc>
          <w:tcPr>
            <w:tcW w:type="dxa" w:w="6803"/>
          </w:tcPr>
          <w:p>
            <w:pPr>
              <w:spacing w:after="40"/>
            </w:pPr>
            <w:r/>
            <w:r>
              <w:rPr>
                <w:sz w:val="18"/>
              </w:rPr>
              <w:t>27 de 33</w:t>
            </w:r>
          </w:p>
        </w:tc>
      </w:tr>
      <w:tr>
        <w:tc>
          <w:tcPr>
            <w:tcW w:type="dxa" w:w="2268"/>
          </w:tcPr>
          <w:p>
            <w:pPr>
              <w:spacing w:after="40"/>
            </w:pPr>
            <w:r/>
            <w:r>
              <w:rPr>
                <w:sz w:val="18"/>
              </w:rPr>
              <w:t>Claves que lo respaldan</w:t>
            </w:r>
          </w:p>
        </w:tc>
        <w:tc>
          <w:tcPr>
            <w:tcW w:type="dxa" w:w="6803"/>
          </w:tcPr>
          <w:p>
            <w:pPr>
              <w:spacing w:after="40"/>
            </w:pPr>
            <w:r/>
            <w:r>
              <w:rPr>
                <w:sz w:val="18"/>
              </w:rPr>
              <w:t>DB.1, DB.2, DB.3, DB.4, DG.1, DG.2, DG.3, DG.4, DG.5, DG.6, DG.7, DG.9, DH.1, DH.2, DO, DP.1, DP.2, DP.3, DT.1, DT.2, DT.3, DX.1, DX.2, DX.3, DX.4, DX.5, DX.6</w:t>
            </w:r>
          </w:p>
        </w:tc>
      </w:tr>
      <w:tr>
        <w:tc>
          <w:tcPr>
            <w:tcW w:type="dxa" w:w="2268"/>
          </w:tcPr>
          <w:p>
            <w:pPr>
              <w:spacing w:after="40"/>
            </w:pPr>
            <w:r/>
            <w:r>
              <w:rPr>
                <w:sz w:val="18"/>
              </w:rPr>
              <w:t>Cómo se verifica</w:t>
            </w:r>
          </w:p>
        </w:tc>
        <w:tc>
          <w:tcPr>
            <w:tcW w:type="dxa" w:w="6803"/>
          </w:tcPr>
          <w:p>
            <w:pPr>
              <w:spacing w:after="40"/>
            </w:pPr>
            <w:r/>
            <w:r>
              <w:rPr>
                <w:sz w:val="18"/>
              </w:rPr>
              <w:t>Se toca la batería en el visor y cada golpe se registra con su pieza y su intensidad.</w:t>
            </w:r>
          </w:p>
        </w:tc>
      </w:tr>
    </w:tbl>
    <w:p>
      <w:pPr>
        <w:spacing w:after="40"/>
      </w:pPr>
    </w:p>
    <w:p>
      <w:pPr>
        <w:pStyle w:val="Heading2"/>
      </w:pPr>
      <w:r>
        <w:t>J · Juego de ritmo — Benjamín</w:t>
      </w:r>
    </w:p>
    <w:p>
      <w:pPr>
        <w:spacing w:after="80"/>
        <w:jc w:val="both"/>
      </w:pPr>
      <w:r>
        <w:rPr>
          <w:b/>
          <w:i w:val="0"/>
        </w:rPr>
        <w:t>Sistema de ritmo con puntuación</w:t>
      </w:r>
    </w:p>
    <w:p>
      <w:pPr>
        <w:pStyle w:val="ListBullet"/>
        <w:spacing w:after="60"/>
      </w:pPr>
      <w:r>
        <w:t>Reloj musical independiente de la tasa de cuadros</w:t>
      </w:r>
    </w:p>
    <w:p>
      <w:pPr>
        <w:pStyle w:val="ListBullet"/>
        <w:spacing w:after="60"/>
      </w:pPr>
      <w:r>
        <w:t>Cálculo de tempo, compases y subdivisiones rítmicas</w:t>
      </w:r>
    </w:p>
    <w:p>
      <w:pPr>
        <w:pStyle w:val="ListBullet"/>
        <w:spacing w:after="60"/>
      </w:pPr>
      <w:r>
        <w:t>Estructura de datos de canciones y mapas de notas</w:t>
      </w:r>
    </w:p>
    <w:p>
      <w:pPr>
        <w:pStyle w:val="ListBullet"/>
        <w:spacing w:after="60"/>
      </w:pPr>
      <w:r>
        <w:t>Ventanas de precisión con detección de golpe anticipado, atrasado y nota no golpeada</w:t>
      </w:r>
    </w:p>
    <w:p>
      <w:pPr>
        <w:pStyle w:val="ListBullet"/>
        <w:spacing w:after="60"/>
      </w:pPr>
      <w:r>
        <w:t>Puntuación, sistema de combo y cálculo de precisión porcentual</w:t>
      </w:r>
    </w:p>
    <w:p>
      <w:pPr>
        <w:pStyle w:val="ListBullet"/>
        <w:spacing w:after="60"/>
      </w:pPr>
      <w:r>
        <w:t>Respuesta sonora inmediata de acierto y error</w:t>
      </w:r>
    </w:p>
    <w:tbl>
      <w:tblPr>
        <w:tblStyle w:val="TableGrid"/>
        <w:tblW w:type="auto" w:w="0"/>
        <w:jc w:val="center"/>
        <w:tblLayout w:type="fixed"/>
        <w:tblLook w:firstColumn="1" w:firstRow="1" w:lastColumn="0" w:lastRow="0" w:noHBand="0" w:noVBand="1" w:val="04A0"/>
      </w:tblPr>
      <w:tblGrid>
        <w:gridCol w:w="4703"/>
        <w:gridCol w:w="4703"/>
      </w:tblGrid>
      <w:tr>
        <w:tc>
          <w:tcPr>
            <w:tcW w:type="dxa" w:w="2268"/>
          </w:tcPr>
          <w:p>
            <w:pPr>
              <w:spacing w:after="40"/>
              <w:jc w:val="center"/>
            </w:pPr>
            <w:r/>
            <w:r>
              <w:rPr>
                <w:b/>
                <w:sz w:val="18"/>
              </w:rPr>
              <w:t>Concepto</w:t>
            </w:r>
          </w:p>
        </w:tc>
        <w:tc>
          <w:tcPr>
            <w:tcW w:type="dxa" w:w="6803"/>
          </w:tcPr>
          <w:p>
            <w:pPr>
              <w:spacing w:after="40"/>
              <w:jc w:val="center"/>
            </w:pPr>
            <w:r/>
            <w:r>
              <w:rPr>
                <w:b/>
                <w:sz w:val="18"/>
              </w:rPr>
              <w:t>Detalle</w:t>
            </w:r>
          </w:p>
        </w:tc>
      </w:tr>
      <w:tr>
        <w:tc>
          <w:tcPr>
            <w:tcW w:type="dxa" w:w="2268"/>
          </w:tcPr>
          <w:p>
            <w:pPr>
              <w:spacing w:after="40"/>
            </w:pPr>
            <w:r/>
            <w:r>
              <w:rPr>
                <w:sz w:val="18"/>
              </w:rPr>
              <w:t>Actividades terminadas al corte</w:t>
            </w:r>
          </w:p>
        </w:tc>
        <w:tc>
          <w:tcPr>
            <w:tcW w:type="dxa" w:w="6803"/>
          </w:tcPr>
          <w:p>
            <w:pPr>
              <w:spacing w:after="40"/>
            </w:pPr>
            <w:r/>
            <w:r>
              <w:rPr>
                <w:sz w:val="18"/>
              </w:rPr>
              <w:t>22 de 39</w:t>
            </w:r>
          </w:p>
        </w:tc>
      </w:tr>
      <w:tr>
        <w:tc>
          <w:tcPr>
            <w:tcW w:type="dxa" w:w="2268"/>
          </w:tcPr>
          <w:p>
            <w:pPr>
              <w:spacing w:after="40"/>
            </w:pPr>
            <w:r/>
            <w:r>
              <w:rPr>
                <w:sz w:val="18"/>
              </w:rPr>
              <w:t>Claves que lo respaldan</w:t>
            </w:r>
          </w:p>
        </w:tc>
        <w:tc>
          <w:tcPr>
            <w:tcW w:type="dxa" w:w="6803"/>
          </w:tcPr>
          <w:p>
            <w:pPr>
              <w:spacing w:after="40"/>
            </w:pPr>
            <w:r/>
            <w:r>
              <w:rPr>
                <w:sz w:val="18"/>
              </w:rPr>
              <w:t>JA.1, JA.2, JA.3, JB.1, JB.2, JB.3, JC.1, JF.2, JK, JN.1, JN.2, JP.1, JP.2, JP.3, JT.1, JT.2, JT.3, JW.1, JW.2, JW.3, JW.4, JW.5</w:t>
            </w:r>
          </w:p>
        </w:tc>
      </w:tr>
      <w:tr>
        <w:tc>
          <w:tcPr>
            <w:tcW w:type="dxa" w:w="2268"/>
          </w:tcPr>
          <w:p>
            <w:pPr>
              <w:spacing w:after="40"/>
            </w:pPr>
            <w:r/>
            <w:r>
              <w:rPr>
                <w:sz w:val="18"/>
              </w:rPr>
              <w:t>Cómo se verifica</w:t>
            </w:r>
          </w:p>
        </w:tc>
        <w:tc>
          <w:tcPr>
            <w:tcW w:type="dxa" w:w="6803"/>
          </w:tcPr>
          <w:p>
            <w:pPr>
              <w:spacing w:after="40"/>
            </w:pPr>
            <w:r/>
            <w:r>
              <w:rPr>
                <w:sz w:val="18"/>
              </w:rPr>
              <w:t>Se ejecuta una secuencia rítmica y el sistema califica cada golpe.</w:t>
            </w:r>
          </w:p>
        </w:tc>
      </w:tr>
    </w:tbl>
    <w:p>
      <w:pPr>
        <w:spacing w:after="40"/>
      </w:pPr>
    </w:p>
    <w:p>
      <w:pPr>
        <w:pStyle w:val="Heading2"/>
      </w:pPr>
      <w:r>
        <w:t>S · Sonido — Christian</w:t>
      </w:r>
    </w:p>
    <w:p>
      <w:pPr>
        <w:spacing w:after="80"/>
        <w:jc w:val="both"/>
      </w:pPr>
      <w:r>
        <w:rPr>
          <w:b/>
          <w:i w:val="0"/>
        </w:rPr>
        <w:t>Biblioteca de sonidos lista para integrar</w:t>
      </w:r>
    </w:p>
    <w:p>
      <w:pPr>
        <w:pStyle w:val="ListBullet"/>
        <w:spacing w:after="60"/>
      </w:pPr>
      <w:r>
        <w:t>Fuentes de sonido identificadas y seleccionadas</w:t>
      </w:r>
    </w:p>
    <w:p>
      <w:pPr>
        <w:pStyle w:val="ListBullet"/>
        <w:spacing w:after="60"/>
      </w:pPr>
      <w:r>
        <w:t>Muestras de cada componente en tres niveles de intensidad</w:t>
      </w:r>
    </w:p>
    <w:p>
      <w:pPr>
        <w:pStyle w:val="ListBullet"/>
        <w:spacing w:after="60"/>
      </w:pPr>
      <w:r>
        <w:t>Muestras editadas, sin ruido, con inicio y final ajustados para evitar retrasos</w:t>
      </w:r>
    </w:p>
    <w:p>
      <w:pPr>
        <w:pStyle w:val="ListBullet"/>
        <w:spacing w:after="60"/>
      </w:pPr>
      <w:r>
        <w:t>Volúmenes normalizados y exportados en el formato del motor</w:t>
      </w:r>
    </w:p>
    <w:p>
      <w:pPr>
        <w:pStyle w:val="ListBullet"/>
        <w:spacing w:after="60"/>
      </w:pPr>
      <w:r>
        <w:t>Mezclador de audio creado en Unity con canales separados de batería, música, ambiente e interfaz</w:t>
      </w:r>
    </w:p>
    <w:tbl>
      <w:tblPr>
        <w:tblStyle w:val="TableGrid"/>
        <w:tblW w:type="auto" w:w="0"/>
        <w:jc w:val="center"/>
        <w:tblLayout w:type="fixed"/>
        <w:tblLook w:firstColumn="1" w:firstRow="1" w:lastColumn="0" w:lastRow="0" w:noHBand="0" w:noVBand="1" w:val="04A0"/>
      </w:tblPr>
      <w:tblGrid>
        <w:gridCol w:w="4703"/>
        <w:gridCol w:w="4703"/>
      </w:tblGrid>
      <w:tr>
        <w:tc>
          <w:tcPr>
            <w:tcW w:type="dxa" w:w="2268"/>
          </w:tcPr>
          <w:p>
            <w:pPr>
              <w:spacing w:after="40"/>
              <w:jc w:val="center"/>
            </w:pPr>
            <w:r/>
            <w:r>
              <w:rPr>
                <w:b/>
                <w:sz w:val="18"/>
              </w:rPr>
              <w:t>Concepto</w:t>
            </w:r>
          </w:p>
        </w:tc>
        <w:tc>
          <w:tcPr>
            <w:tcW w:type="dxa" w:w="6803"/>
          </w:tcPr>
          <w:p>
            <w:pPr>
              <w:spacing w:after="40"/>
              <w:jc w:val="center"/>
            </w:pPr>
            <w:r/>
            <w:r>
              <w:rPr>
                <w:b/>
                <w:sz w:val="18"/>
              </w:rPr>
              <w:t>Detalle</w:t>
            </w:r>
          </w:p>
        </w:tc>
      </w:tr>
      <w:tr>
        <w:tc>
          <w:tcPr>
            <w:tcW w:type="dxa" w:w="2268"/>
          </w:tcPr>
          <w:p>
            <w:pPr>
              <w:spacing w:after="40"/>
            </w:pPr>
            <w:r/>
            <w:r>
              <w:rPr>
                <w:sz w:val="18"/>
              </w:rPr>
              <w:t>Actividades terminadas al corte</w:t>
            </w:r>
          </w:p>
        </w:tc>
        <w:tc>
          <w:tcPr>
            <w:tcW w:type="dxa" w:w="6803"/>
          </w:tcPr>
          <w:p>
            <w:pPr>
              <w:spacing w:after="40"/>
            </w:pPr>
            <w:r/>
            <w:r>
              <w:rPr>
                <w:sz w:val="18"/>
              </w:rPr>
              <w:t>15 de 23</w:t>
            </w:r>
          </w:p>
        </w:tc>
      </w:tr>
      <w:tr>
        <w:tc>
          <w:tcPr>
            <w:tcW w:type="dxa" w:w="2268"/>
          </w:tcPr>
          <w:p>
            <w:pPr>
              <w:spacing w:after="40"/>
            </w:pPr>
            <w:r/>
            <w:r>
              <w:rPr>
                <w:sz w:val="18"/>
              </w:rPr>
              <w:t>Claves que lo respaldan</w:t>
            </w:r>
          </w:p>
        </w:tc>
        <w:tc>
          <w:tcPr>
            <w:tcW w:type="dxa" w:w="6803"/>
          </w:tcPr>
          <w:p>
            <w:pPr>
              <w:spacing w:after="40"/>
            </w:pPr>
            <w:r/>
            <w:r>
              <w:rPr>
                <w:sz w:val="18"/>
              </w:rPr>
              <w:t>SB.1, SB.2, SB.3, SB.4, SB.5, SB.6, SE.1, SE.2, SE.3, SE.4, SM.1, SM.2, SP.1, SP.2, SU</w:t>
            </w:r>
          </w:p>
        </w:tc>
      </w:tr>
      <w:tr>
        <w:tc>
          <w:tcPr>
            <w:tcW w:type="dxa" w:w="2268"/>
          </w:tcPr>
          <w:p>
            <w:pPr>
              <w:spacing w:after="40"/>
            </w:pPr>
            <w:r/>
            <w:r>
              <w:rPr>
                <w:sz w:val="18"/>
              </w:rPr>
              <w:t>Cómo se verifica</w:t>
            </w:r>
          </w:p>
        </w:tc>
        <w:tc>
          <w:tcPr>
            <w:tcW w:type="dxa" w:w="6803"/>
          </w:tcPr>
          <w:p>
            <w:pPr>
              <w:spacing w:after="40"/>
            </w:pPr>
            <w:r/>
            <w:r>
              <w:rPr>
                <w:sz w:val="18"/>
              </w:rPr>
              <w:t>Se reproduce cada sonido desde el motor, con sus niveles de intensidad.</w:t>
            </w:r>
          </w:p>
        </w:tc>
      </w:tr>
    </w:tbl>
    <w:p>
      <w:pPr>
        <w:spacing w:after="40"/>
      </w:pPr>
    </w:p>
    <w:p>
      <w:pPr>
        <w:pStyle w:val="Heading2"/>
      </w:pPr>
      <w:r>
        <w:t>E · Experiencia emocional — María</w:t>
      </w:r>
    </w:p>
    <w:p>
      <w:pPr>
        <w:spacing w:after="80"/>
        <w:jc w:val="both"/>
      </w:pPr>
      <w:r>
        <w:rPr>
          <w:b/>
          <w:i w:val="0"/>
        </w:rPr>
        <w:t>Fundamentación terapéutica y guion de la experiencia</w:t>
      </w:r>
    </w:p>
    <w:p>
      <w:pPr>
        <w:pStyle w:val="ListBullet"/>
        <w:spacing w:after="60"/>
      </w:pPr>
      <w:r>
        <w:t>Objetivo y alcance terapéutico definidos y delimitados</w:t>
      </w:r>
    </w:p>
    <w:p>
      <w:pPr>
        <w:pStyle w:val="ListBullet"/>
        <w:spacing w:after="60"/>
      </w:pPr>
      <w:r>
        <w:t>Matriz bibliográfica con los estudios que sustentan la propuesta</w:t>
      </w:r>
    </w:p>
    <w:p>
      <w:pPr>
        <w:pStyle w:val="ListBullet"/>
        <w:spacing w:after="60"/>
      </w:pPr>
      <w:r>
        <w:t>Emociones, actividades y duración de sesión determinadas</w:t>
      </w:r>
    </w:p>
    <w:p>
      <w:pPr>
        <w:pStyle w:val="ListBullet"/>
        <w:spacing w:after="60"/>
      </w:pPr>
      <w:r>
        <w:t>Guion del tutorial introductorio, de la actividad y del cierre</w:t>
      </w:r>
    </w:p>
    <w:p>
      <w:pPr>
        <w:pStyle w:val="ListBullet"/>
        <w:spacing w:after="60"/>
      </w:pPr>
      <w:r>
        <w:t>Flujo completo de la experiencia, de inicio a fin</w:t>
      </w:r>
    </w:p>
    <w:p>
      <w:pPr>
        <w:pStyle w:val="ListBullet"/>
        <w:spacing w:after="60"/>
      </w:pPr>
      <w:r>
        <w:t>Fundamentación teórica redactada</w:t>
      </w:r>
    </w:p>
    <w:tbl>
      <w:tblPr>
        <w:tblStyle w:val="TableGrid"/>
        <w:tblW w:type="auto" w:w="0"/>
        <w:jc w:val="center"/>
        <w:tblLayout w:type="fixed"/>
        <w:tblLook w:firstColumn="1" w:firstRow="1" w:lastColumn="0" w:lastRow="0" w:noHBand="0" w:noVBand="1" w:val="04A0"/>
      </w:tblPr>
      <w:tblGrid>
        <w:gridCol w:w="4703"/>
        <w:gridCol w:w="4703"/>
      </w:tblGrid>
      <w:tr>
        <w:tc>
          <w:tcPr>
            <w:tcW w:type="dxa" w:w="2268"/>
          </w:tcPr>
          <w:p>
            <w:pPr>
              <w:spacing w:after="40"/>
              <w:jc w:val="center"/>
            </w:pPr>
            <w:r/>
            <w:r>
              <w:rPr>
                <w:b/>
                <w:sz w:val="18"/>
              </w:rPr>
              <w:t>Concepto</w:t>
            </w:r>
          </w:p>
        </w:tc>
        <w:tc>
          <w:tcPr>
            <w:tcW w:type="dxa" w:w="6803"/>
          </w:tcPr>
          <w:p>
            <w:pPr>
              <w:spacing w:after="40"/>
              <w:jc w:val="center"/>
            </w:pPr>
            <w:r/>
            <w:r>
              <w:rPr>
                <w:b/>
                <w:sz w:val="18"/>
              </w:rPr>
              <w:t>Detalle</w:t>
            </w:r>
          </w:p>
        </w:tc>
      </w:tr>
      <w:tr>
        <w:tc>
          <w:tcPr>
            <w:tcW w:type="dxa" w:w="2268"/>
          </w:tcPr>
          <w:p>
            <w:pPr>
              <w:spacing w:after="40"/>
            </w:pPr>
            <w:r/>
            <w:r>
              <w:rPr>
                <w:sz w:val="18"/>
              </w:rPr>
              <w:t>Actividades terminadas al corte</w:t>
            </w:r>
          </w:p>
        </w:tc>
        <w:tc>
          <w:tcPr>
            <w:tcW w:type="dxa" w:w="6803"/>
          </w:tcPr>
          <w:p>
            <w:pPr>
              <w:spacing w:after="40"/>
            </w:pPr>
            <w:r/>
            <w:r>
              <w:rPr>
                <w:sz w:val="18"/>
              </w:rPr>
              <w:t>18 de 19</w:t>
            </w:r>
          </w:p>
        </w:tc>
      </w:tr>
      <w:tr>
        <w:tc>
          <w:tcPr>
            <w:tcW w:type="dxa" w:w="2268"/>
          </w:tcPr>
          <w:p>
            <w:pPr>
              <w:spacing w:after="40"/>
            </w:pPr>
            <w:r/>
            <w:r>
              <w:rPr>
                <w:sz w:val="18"/>
              </w:rPr>
              <w:t>Claves que lo respaldan</w:t>
            </w:r>
          </w:p>
        </w:tc>
        <w:tc>
          <w:tcPr>
            <w:tcW w:type="dxa" w:w="6803"/>
          </w:tcPr>
          <w:p>
            <w:pPr>
              <w:spacing w:after="40"/>
            </w:pPr>
            <w:r/>
            <w:r>
              <w:rPr>
                <w:sz w:val="18"/>
              </w:rPr>
              <w:t>EB.1, EB.2, EB.3, EB.4, EB.5, EE.1, EE.2, EE.3, EF, EG.1, EG.2, EG.3, EG.4, EI, EO.1, EO.2, ER, ET.1</w:t>
            </w:r>
          </w:p>
        </w:tc>
      </w:tr>
      <w:tr>
        <w:tc>
          <w:tcPr>
            <w:tcW w:type="dxa" w:w="2268"/>
          </w:tcPr>
          <w:p>
            <w:pPr>
              <w:spacing w:after="40"/>
            </w:pPr>
            <w:r/>
            <w:r>
              <w:rPr>
                <w:sz w:val="18"/>
              </w:rPr>
              <w:t>Cómo se verifica</w:t>
            </w:r>
          </w:p>
        </w:tc>
        <w:tc>
          <w:tcPr>
            <w:tcW w:type="dxa" w:w="6803"/>
          </w:tcPr>
          <w:p>
            <w:pPr>
              <w:spacing w:after="40"/>
            </w:pPr>
            <w:r/>
            <w:r>
              <w:rPr>
                <w:sz w:val="18"/>
              </w:rPr>
              <w:t>Documento de fundamentación y guion, listo para revisión.</w:t>
            </w:r>
          </w:p>
        </w:tc>
      </w:tr>
    </w:tbl>
    <w:p>
      <w:pPr>
        <w:spacing w:after="40"/>
      </w:pPr>
    </w:p>
    <w:p>
      <w:pPr>
        <w:pStyle w:val="Heading2"/>
      </w:pPr>
      <w:r>
        <w:t>M · Música — Javier</w:t>
      </w:r>
    </w:p>
    <w:p>
      <w:pPr>
        <w:spacing w:after="80"/>
        <w:jc w:val="both"/>
      </w:pPr>
      <w:r>
        <w:rPr>
          <w:b/>
          <w:i w:val="0"/>
        </w:rPr>
        <w:t>Marco musical del proyecto</w:t>
      </w:r>
    </w:p>
    <w:p>
      <w:pPr>
        <w:pStyle w:val="ListBullet"/>
        <w:spacing w:after="60"/>
      </w:pPr>
      <w:r>
        <w:t>Características musicales adecuadas a la experiencia, investigadas y documentadas</w:t>
      </w:r>
    </w:p>
    <w:p>
      <w:pPr>
        <w:pStyle w:val="ListBullet"/>
        <w:spacing w:after="60"/>
      </w:pPr>
      <w:r>
        <w:t>Tempos y patrones rítmicos apropiados para principiantes, analizados</w:t>
      </w:r>
    </w:p>
    <w:p>
      <w:pPr>
        <w:pStyle w:val="ListBullet"/>
        <w:spacing w:after="60"/>
      </w:pPr>
      <w:r>
        <w:t>Estilos musicales del proyecto definidos</w:t>
      </w:r>
    </w:p>
    <w:p>
      <w:pPr>
        <w:pStyle w:val="ListBullet"/>
        <w:spacing w:after="60"/>
      </w:pPr>
      <w:r>
        <w:t>Decisión y verificación de licencias de las pistas</w:t>
      </w:r>
    </w:p>
    <w:tbl>
      <w:tblPr>
        <w:tblStyle w:val="TableGrid"/>
        <w:tblW w:type="auto" w:w="0"/>
        <w:jc w:val="center"/>
        <w:tblLayout w:type="fixed"/>
        <w:tblLook w:firstColumn="1" w:firstRow="1" w:lastColumn="0" w:lastRow="0" w:noHBand="0" w:noVBand="1" w:val="04A0"/>
      </w:tblPr>
      <w:tblGrid>
        <w:gridCol w:w="4703"/>
        <w:gridCol w:w="4703"/>
      </w:tblGrid>
      <w:tr>
        <w:tc>
          <w:tcPr>
            <w:tcW w:type="dxa" w:w="2268"/>
          </w:tcPr>
          <w:p>
            <w:pPr>
              <w:spacing w:after="40"/>
              <w:jc w:val="center"/>
            </w:pPr>
            <w:r/>
            <w:r>
              <w:rPr>
                <w:b/>
                <w:sz w:val="18"/>
              </w:rPr>
              <w:t>Concepto</w:t>
            </w:r>
          </w:p>
        </w:tc>
        <w:tc>
          <w:tcPr>
            <w:tcW w:type="dxa" w:w="6803"/>
          </w:tcPr>
          <w:p>
            <w:pPr>
              <w:spacing w:after="40"/>
              <w:jc w:val="center"/>
            </w:pPr>
            <w:r/>
            <w:r>
              <w:rPr>
                <w:b/>
                <w:sz w:val="18"/>
              </w:rPr>
              <w:t>Detalle</w:t>
            </w:r>
          </w:p>
        </w:tc>
      </w:tr>
      <w:tr>
        <w:tc>
          <w:tcPr>
            <w:tcW w:type="dxa" w:w="2268"/>
          </w:tcPr>
          <w:p>
            <w:pPr>
              <w:spacing w:after="40"/>
            </w:pPr>
            <w:r/>
            <w:r>
              <w:rPr>
                <w:sz w:val="18"/>
              </w:rPr>
              <w:t>Actividades terminadas al corte</w:t>
            </w:r>
          </w:p>
        </w:tc>
        <w:tc>
          <w:tcPr>
            <w:tcW w:type="dxa" w:w="6803"/>
          </w:tcPr>
          <w:p>
            <w:pPr>
              <w:spacing w:after="40"/>
            </w:pPr>
            <w:r/>
            <w:r>
              <w:rPr>
                <w:sz w:val="18"/>
              </w:rPr>
              <w:t>6 de 20</w:t>
            </w:r>
          </w:p>
        </w:tc>
      </w:tr>
      <w:tr>
        <w:tc>
          <w:tcPr>
            <w:tcW w:type="dxa" w:w="2268"/>
          </w:tcPr>
          <w:p>
            <w:pPr>
              <w:spacing w:after="40"/>
            </w:pPr>
            <w:r/>
            <w:r>
              <w:rPr>
                <w:sz w:val="18"/>
              </w:rPr>
              <w:t>Claves que lo respaldan</w:t>
            </w:r>
          </w:p>
        </w:tc>
        <w:tc>
          <w:tcPr>
            <w:tcW w:type="dxa" w:w="6803"/>
          </w:tcPr>
          <w:p>
            <w:pPr>
              <w:spacing w:after="40"/>
            </w:pPr>
            <w:r/>
            <w:r>
              <w:rPr>
                <w:sz w:val="18"/>
              </w:rPr>
              <w:t>ML.1, ML.2, MR.1, MR.2, MR.3, MR.4</w:t>
            </w:r>
          </w:p>
        </w:tc>
      </w:tr>
      <w:tr>
        <w:tc>
          <w:tcPr>
            <w:tcW w:type="dxa" w:w="2268"/>
          </w:tcPr>
          <w:p>
            <w:pPr>
              <w:spacing w:after="40"/>
            </w:pPr>
            <w:r/>
            <w:r>
              <w:rPr>
                <w:sz w:val="18"/>
              </w:rPr>
              <w:t>Cómo se verifica</w:t>
            </w:r>
          </w:p>
        </w:tc>
        <w:tc>
          <w:tcPr>
            <w:tcW w:type="dxa" w:w="6803"/>
          </w:tcPr>
          <w:p>
            <w:pPr>
              <w:spacing w:after="40"/>
            </w:pPr>
            <w:r/>
            <w:r>
              <w:rPr>
                <w:sz w:val="18"/>
              </w:rPr>
              <w:t>Documento de criterios musicales con las licencias resueltas.</w:t>
            </w:r>
          </w:p>
        </w:tc>
      </w:tr>
    </w:tbl>
    <w:p>
      <w:pPr>
        <w:spacing w:after="40"/>
      </w:pPr>
    </w:p>
    <w:p>
      <w:pPr>
        <w:pStyle w:val="Heading2"/>
      </w:pPr>
      <w:r>
        <w:t>A · Entorno 3D y assets — Kimberly</w:t>
      </w:r>
    </w:p>
    <w:p>
      <w:pPr>
        <w:spacing w:after="80"/>
        <w:jc w:val="both"/>
      </w:pPr>
      <w:r>
        <w:rPr>
          <w:b/>
          <w:i w:val="0"/>
        </w:rPr>
        <w:t>Dirección artística del entorno</w:t>
      </w:r>
    </w:p>
    <w:p>
      <w:pPr>
        <w:pStyle w:val="ListBullet"/>
        <w:spacing w:after="60"/>
      </w:pPr>
      <w:r>
        <w:t>Investigación de entornos que favorecen la experiencia propuesta</w:t>
      </w:r>
    </w:p>
    <w:p>
      <w:pPr>
        <w:pStyle w:val="ListBullet"/>
        <w:spacing w:after="60"/>
      </w:pPr>
      <w:r>
        <w:t>Comparación de ambientes candidatos</w:t>
      </w:r>
    </w:p>
    <w:p>
      <w:pPr>
        <w:pStyle w:val="ListBullet"/>
        <w:spacing w:after="60"/>
      </w:pPr>
      <w:r>
        <w:t>Dirección artística general del escenario definida</w:t>
      </w:r>
    </w:p>
    <w:p>
      <w:pPr>
        <w:pStyle w:val="ListBullet"/>
        <w:spacing w:after="60"/>
      </w:pPr>
      <w:r>
        <w:t>Teoría del color aplicada a la percepción emocional, investigada</w:t>
      </w:r>
    </w:p>
    <w:p>
      <w:pPr>
        <w:pStyle w:val="ListBullet"/>
        <w:spacing w:after="60"/>
      </w:pPr>
      <w:r>
        <w:t>Límites de polígonos y criterios de rendimiento establecidos</w:t>
      </w:r>
    </w:p>
    <w:tbl>
      <w:tblPr>
        <w:tblStyle w:val="TableGrid"/>
        <w:tblW w:type="auto" w:w="0"/>
        <w:jc w:val="center"/>
        <w:tblLayout w:type="fixed"/>
        <w:tblLook w:firstColumn="1" w:firstRow="1" w:lastColumn="0" w:lastRow="0" w:noHBand="0" w:noVBand="1" w:val="04A0"/>
      </w:tblPr>
      <w:tblGrid>
        <w:gridCol w:w="4703"/>
        <w:gridCol w:w="4703"/>
      </w:tblGrid>
      <w:tr>
        <w:tc>
          <w:tcPr>
            <w:tcW w:type="dxa" w:w="2268"/>
          </w:tcPr>
          <w:p>
            <w:pPr>
              <w:spacing w:after="40"/>
              <w:jc w:val="center"/>
            </w:pPr>
            <w:r/>
            <w:r>
              <w:rPr>
                <w:b/>
                <w:sz w:val="18"/>
              </w:rPr>
              <w:t>Concepto</w:t>
            </w:r>
          </w:p>
        </w:tc>
        <w:tc>
          <w:tcPr>
            <w:tcW w:type="dxa" w:w="6803"/>
          </w:tcPr>
          <w:p>
            <w:pPr>
              <w:spacing w:after="40"/>
              <w:jc w:val="center"/>
            </w:pPr>
            <w:r/>
            <w:r>
              <w:rPr>
                <w:b/>
                <w:sz w:val="18"/>
              </w:rPr>
              <w:t>Detalle</w:t>
            </w:r>
          </w:p>
        </w:tc>
      </w:tr>
      <w:tr>
        <w:tc>
          <w:tcPr>
            <w:tcW w:type="dxa" w:w="2268"/>
          </w:tcPr>
          <w:p>
            <w:pPr>
              <w:spacing w:after="40"/>
            </w:pPr>
            <w:r/>
            <w:r>
              <w:rPr>
                <w:sz w:val="18"/>
              </w:rPr>
              <w:t>Actividades terminadas al corte</w:t>
            </w:r>
          </w:p>
        </w:tc>
        <w:tc>
          <w:tcPr>
            <w:tcW w:type="dxa" w:w="6803"/>
          </w:tcPr>
          <w:p>
            <w:pPr>
              <w:spacing w:after="40"/>
            </w:pPr>
            <w:r/>
            <w:r>
              <w:rPr>
                <w:sz w:val="18"/>
              </w:rPr>
              <w:t>5 de 32</w:t>
            </w:r>
          </w:p>
        </w:tc>
      </w:tr>
      <w:tr>
        <w:tc>
          <w:tcPr>
            <w:tcW w:type="dxa" w:w="2268"/>
          </w:tcPr>
          <w:p>
            <w:pPr>
              <w:spacing w:after="40"/>
            </w:pPr>
            <w:r/>
            <w:r>
              <w:rPr>
                <w:sz w:val="18"/>
              </w:rPr>
              <w:t>Claves que lo respaldan</w:t>
            </w:r>
          </w:p>
        </w:tc>
        <w:tc>
          <w:tcPr>
            <w:tcW w:type="dxa" w:w="6803"/>
          </w:tcPr>
          <w:p>
            <w:pPr>
              <w:spacing w:after="40"/>
            </w:pPr>
            <w:r/>
            <w:r>
              <w:rPr>
                <w:sz w:val="18"/>
              </w:rPr>
              <w:t>AA.2, AC.1, AE.1, AE.2, AE.3</w:t>
            </w:r>
          </w:p>
        </w:tc>
      </w:tr>
      <w:tr>
        <w:tc>
          <w:tcPr>
            <w:tcW w:type="dxa" w:w="2268"/>
          </w:tcPr>
          <w:p>
            <w:pPr>
              <w:spacing w:after="40"/>
            </w:pPr>
            <w:r/>
            <w:r>
              <w:rPr>
                <w:sz w:val="18"/>
              </w:rPr>
              <w:t>Cómo se verifica</w:t>
            </w:r>
          </w:p>
        </w:tc>
        <w:tc>
          <w:tcPr>
            <w:tcW w:type="dxa" w:w="6803"/>
          </w:tcPr>
          <w:p>
            <w:pPr>
              <w:spacing w:after="40"/>
            </w:pPr>
            <w:r/>
            <w:r>
              <w:rPr>
                <w:sz w:val="18"/>
              </w:rPr>
              <w:t>Documento de dirección artística con referencias visuales.</w:t>
            </w:r>
          </w:p>
        </w:tc>
      </w:tr>
    </w:tbl>
    <w:p>
      <w:pPr>
        <w:spacing w:after="40"/>
      </w:pPr>
    </w:p>
    <w:p>
      <w:pPr>
        <w:pStyle w:val="Heading2"/>
      </w:pPr>
      <w:r>
        <w:t>I · Interfaz / UX/UI — Sarai</w:t>
      </w:r>
    </w:p>
    <w:p>
      <w:pPr>
        <w:spacing w:after="80"/>
        <w:jc w:val="both"/>
      </w:pPr>
      <w:r>
        <w:rPr>
          <w:b/>
          <w:i w:val="0"/>
        </w:rPr>
        <w:t>Diseño del tutorial visual</w:t>
      </w:r>
    </w:p>
    <w:p>
      <w:pPr>
        <w:pStyle w:val="ListBullet"/>
        <w:spacing w:after="60"/>
      </w:pPr>
      <w:r>
        <w:t>Tutorial visual de cómo sujetar las baquetas</w:t>
      </w:r>
    </w:p>
    <w:p>
      <w:pPr>
        <w:pStyle w:val="ListBullet"/>
        <w:spacing w:after="60"/>
      </w:pPr>
      <w:r>
        <w:t>Tutorial visual de cómo seguir el ritmo</w:t>
      </w:r>
    </w:p>
    <w:tbl>
      <w:tblPr>
        <w:tblStyle w:val="TableGrid"/>
        <w:tblW w:type="auto" w:w="0"/>
        <w:jc w:val="center"/>
        <w:tblLayout w:type="fixed"/>
        <w:tblLook w:firstColumn="1" w:firstRow="1" w:lastColumn="0" w:lastRow="0" w:noHBand="0" w:noVBand="1" w:val="04A0"/>
      </w:tblPr>
      <w:tblGrid>
        <w:gridCol w:w="4703"/>
        <w:gridCol w:w="4703"/>
      </w:tblGrid>
      <w:tr>
        <w:tc>
          <w:tcPr>
            <w:tcW w:type="dxa" w:w="2268"/>
          </w:tcPr>
          <w:p>
            <w:pPr>
              <w:spacing w:after="40"/>
              <w:jc w:val="center"/>
            </w:pPr>
            <w:r/>
            <w:r>
              <w:rPr>
                <w:b/>
                <w:sz w:val="18"/>
              </w:rPr>
              <w:t>Concepto</w:t>
            </w:r>
          </w:p>
        </w:tc>
        <w:tc>
          <w:tcPr>
            <w:tcW w:type="dxa" w:w="6803"/>
          </w:tcPr>
          <w:p>
            <w:pPr>
              <w:spacing w:after="40"/>
              <w:jc w:val="center"/>
            </w:pPr>
            <w:r/>
            <w:r>
              <w:rPr>
                <w:b/>
                <w:sz w:val="18"/>
              </w:rPr>
              <w:t>Detalle</w:t>
            </w:r>
          </w:p>
        </w:tc>
      </w:tr>
      <w:tr>
        <w:tc>
          <w:tcPr>
            <w:tcW w:type="dxa" w:w="2268"/>
          </w:tcPr>
          <w:p>
            <w:pPr>
              <w:spacing w:after="40"/>
            </w:pPr>
            <w:r/>
            <w:r>
              <w:rPr>
                <w:sz w:val="18"/>
              </w:rPr>
              <w:t>Actividades terminadas al corte</w:t>
            </w:r>
          </w:p>
        </w:tc>
        <w:tc>
          <w:tcPr>
            <w:tcW w:type="dxa" w:w="6803"/>
          </w:tcPr>
          <w:p>
            <w:pPr>
              <w:spacing w:after="40"/>
            </w:pPr>
            <w:r/>
            <w:r>
              <w:rPr>
                <w:sz w:val="18"/>
              </w:rPr>
              <w:t>2 de 31</w:t>
            </w:r>
          </w:p>
        </w:tc>
      </w:tr>
      <w:tr>
        <w:tc>
          <w:tcPr>
            <w:tcW w:type="dxa" w:w="2268"/>
          </w:tcPr>
          <w:p>
            <w:pPr>
              <w:spacing w:after="40"/>
            </w:pPr>
            <w:r/>
            <w:r>
              <w:rPr>
                <w:sz w:val="18"/>
              </w:rPr>
              <w:t>Claves que lo respaldan</w:t>
            </w:r>
          </w:p>
        </w:tc>
        <w:tc>
          <w:tcPr>
            <w:tcW w:type="dxa" w:w="6803"/>
          </w:tcPr>
          <w:p>
            <w:pPr>
              <w:spacing w:after="40"/>
            </w:pPr>
            <w:r/>
            <w:r>
              <w:rPr>
                <w:sz w:val="18"/>
              </w:rPr>
              <w:t>IT.1, IT.2</w:t>
            </w:r>
          </w:p>
        </w:tc>
      </w:tr>
      <w:tr>
        <w:tc>
          <w:tcPr>
            <w:tcW w:type="dxa" w:w="2268"/>
          </w:tcPr>
          <w:p>
            <w:pPr>
              <w:spacing w:after="40"/>
            </w:pPr>
            <w:r/>
            <w:r>
              <w:rPr>
                <w:sz w:val="18"/>
              </w:rPr>
              <w:t>Cómo se verifica</w:t>
            </w:r>
          </w:p>
        </w:tc>
        <w:tc>
          <w:tcPr>
            <w:tcW w:type="dxa" w:w="6803"/>
          </w:tcPr>
          <w:p>
            <w:pPr>
              <w:spacing w:after="40"/>
            </w:pPr>
            <w:r/>
            <w:r>
              <w:rPr>
                <w:sz w:val="18"/>
              </w:rPr>
              <w:t>Bocetos del tutorial. El resto de la interfaz arranca después por diseño de la red.</w:t>
            </w:r>
          </w:p>
        </w:tc>
      </w:tr>
    </w:tbl>
    <w:p>
      <w:pPr>
        <w:spacing w:after="40"/>
      </w:pPr>
    </w:p>
    <w:p>
      <w:pPr>
        <w:pStyle w:val="Heading2"/>
      </w:pPr>
      <w:r>
        <w:t>Q · QA, documentación y gestión — Diana</w:t>
      </w:r>
    </w:p>
    <w:p>
      <w:pPr>
        <w:spacing w:after="80"/>
        <w:jc w:val="both"/>
      </w:pPr>
      <w:r>
        <w:rPr>
          <w:b/>
          <w:i w:val="0"/>
        </w:rPr>
        <w:t>Planeación completa del proyecto</w:t>
      </w:r>
    </w:p>
    <w:p>
      <w:pPr>
        <w:pStyle w:val="ListBullet"/>
        <w:spacing w:after="60"/>
      </w:pPr>
      <w:r>
        <w:t>Acta, alcance y estructura de desglose del trabajo</w:t>
      </w:r>
    </w:p>
    <w:p>
      <w:pPr>
        <w:pStyle w:val="ListBullet"/>
        <w:spacing w:after="60"/>
      </w:pPr>
      <w:r>
        <w:t>Lista de 257 actividades con duración, dependencia y responsable</w:t>
      </w:r>
    </w:p>
    <w:p>
      <w:pPr>
        <w:pStyle w:val="ListBullet"/>
        <w:spacing w:after="60"/>
      </w:pPr>
      <w:r>
        <w:t>Cronograma y diagrama de Gantt</w:t>
      </w:r>
    </w:p>
    <w:p>
      <w:pPr>
        <w:pStyle w:val="ListBullet"/>
        <w:spacing w:after="60"/>
      </w:pPr>
      <w:r>
        <w:t>Red de precedencias y ruta crítica identificada</w:t>
      </w:r>
    </w:p>
    <w:p>
      <w:pPr>
        <w:pStyle w:val="ListBullet"/>
        <w:spacing w:after="60"/>
      </w:pPr>
      <w:r>
        <w:t>Matriz de trazabilidad entre requisitos y funcionalidades</w:t>
      </w:r>
    </w:p>
    <w:p>
      <w:pPr>
        <w:pStyle w:val="ListBullet"/>
        <w:spacing w:after="60"/>
      </w:pPr>
      <w:r>
        <w:t>Planes de prueba de batería, de ritmo, de interfaz y de audio</w:t>
      </w:r>
    </w:p>
    <w:p>
      <w:pPr>
        <w:pStyle w:val="ListBullet"/>
        <w:spacing w:after="60"/>
      </w:pPr>
      <w:r>
        <w:t>Registro de riesgos y análisis de costos</w:t>
      </w:r>
    </w:p>
    <w:tbl>
      <w:tblPr>
        <w:tblStyle w:val="TableGrid"/>
        <w:tblW w:type="auto" w:w="0"/>
        <w:jc w:val="center"/>
        <w:tblLayout w:type="fixed"/>
        <w:tblLook w:firstColumn="1" w:firstRow="1" w:lastColumn="0" w:lastRow="0" w:noHBand="0" w:noVBand="1" w:val="04A0"/>
      </w:tblPr>
      <w:tblGrid>
        <w:gridCol w:w="4703"/>
        <w:gridCol w:w="4703"/>
      </w:tblGrid>
      <w:tr>
        <w:tc>
          <w:tcPr>
            <w:tcW w:type="dxa" w:w="2268"/>
          </w:tcPr>
          <w:p>
            <w:pPr>
              <w:spacing w:after="40"/>
              <w:jc w:val="center"/>
            </w:pPr>
            <w:r/>
            <w:r>
              <w:rPr>
                <w:b/>
                <w:sz w:val="18"/>
              </w:rPr>
              <w:t>Concepto</w:t>
            </w:r>
          </w:p>
        </w:tc>
        <w:tc>
          <w:tcPr>
            <w:tcW w:type="dxa" w:w="6803"/>
          </w:tcPr>
          <w:p>
            <w:pPr>
              <w:spacing w:after="40"/>
              <w:jc w:val="center"/>
            </w:pPr>
            <w:r/>
            <w:r>
              <w:rPr>
                <w:b/>
                <w:sz w:val="18"/>
              </w:rPr>
              <w:t>Detalle</w:t>
            </w:r>
          </w:p>
        </w:tc>
      </w:tr>
      <w:tr>
        <w:tc>
          <w:tcPr>
            <w:tcW w:type="dxa" w:w="2268"/>
          </w:tcPr>
          <w:p>
            <w:pPr>
              <w:spacing w:after="40"/>
            </w:pPr>
            <w:r/>
            <w:r>
              <w:rPr>
                <w:sz w:val="18"/>
              </w:rPr>
              <w:t>Actividades terminadas al corte</w:t>
            </w:r>
          </w:p>
        </w:tc>
        <w:tc>
          <w:tcPr>
            <w:tcW w:type="dxa" w:w="6803"/>
          </w:tcPr>
          <w:p>
            <w:pPr>
              <w:spacing w:after="40"/>
            </w:pPr>
            <w:r/>
            <w:r>
              <w:rPr>
                <w:sz w:val="18"/>
              </w:rPr>
              <w:t>22 de 60</w:t>
            </w:r>
          </w:p>
        </w:tc>
      </w:tr>
      <w:tr>
        <w:tc>
          <w:tcPr>
            <w:tcW w:type="dxa" w:w="2268"/>
          </w:tcPr>
          <w:p>
            <w:pPr>
              <w:spacing w:after="40"/>
            </w:pPr>
            <w:r/>
            <w:r>
              <w:rPr>
                <w:sz w:val="18"/>
              </w:rPr>
              <w:t>Claves que lo respaldan</w:t>
            </w:r>
          </w:p>
        </w:tc>
        <w:tc>
          <w:tcPr>
            <w:tcW w:type="dxa" w:w="6803"/>
          </w:tcPr>
          <w:p>
            <w:pPr>
              <w:spacing w:after="40"/>
            </w:pPr>
            <w:r/>
            <w:r>
              <w:rPr>
                <w:sz w:val="18"/>
              </w:rPr>
              <w:t>QC.1, QC.2, QC.3, QC.4, QC.5, QE.1, QP.1, QP.2, QP.3, QP.4, QP.5, QP.6, QP.7, QP.8, QP.9, QR.1, QR.2, QR.3, QR.4, QT.1, QT.2, QT.4</w:t>
            </w:r>
          </w:p>
        </w:tc>
      </w:tr>
      <w:tr>
        <w:tc>
          <w:tcPr>
            <w:tcW w:type="dxa" w:w="2268"/>
          </w:tcPr>
          <w:p>
            <w:pPr>
              <w:spacing w:after="40"/>
            </w:pPr>
            <w:r/>
            <w:r>
              <w:rPr>
                <w:sz w:val="18"/>
              </w:rPr>
              <w:t>Cómo se verifica</w:t>
            </w:r>
          </w:p>
        </w:tc>
        <w:tc>
          <w:tcPr>
            <w:tcW w:type="dxa" w:w="6803"/>
          </w:tcPr>
          <w:p>
            <w:pPr>
              <w:spacing w:after="40"/>
            </w:pPr>
            <w:r/>
            <w:r>
              <w:rPr>
                <w:sz w:val="18"/>
              </w:rPr>
              <w:t>Documentación de planeación completa, más el cronograma cargado en ProjectLibre.</w:t>
            </w:r>
          </w:p>
        </w:tc>
      </w:tr>
    </w:tbl>
    <w:p>
      <w:pPr>
        <w:spacing w:after="40"/>
      </w:pPr>
    </w:p>
    <w:p>
      <w:r>
        <w:br w:type="page"/>
      </w:r>
    </w:p>
    <w:p>
      <w:pPr>
        <w:pStyle w:val="Heading1"/>
      </w:pPr>
      <w:r>
        <w:t>4. Demostración en vivo</w:t>
      </w:r>
    </w:p>
    <w:p>
      <w:pPr>
        <w:spacing w:after="160"/>
        <w:jc w:val="both"/>
      </w:pPr>
      <w:r>
        <w:rPr>
          <w:b w:val="0"/>
          <w:i w:val="0"/>
        </w:rPr>
        <w:t>Se propone demostrar en el siguiente orden, que sigue el flujo del propio sistema.</w:t>
      </w:r>
    </w:p>
    <w:tbl>
      <w:tblPr>
        <w:tblStyle w:val="TableGrid"/>
        <w:tblW w:type="auto" w:w="0"/>
        <w:jc w:val="center"/>
        <w:tblLayout w:type="fixed"/>
        <w:tblLook w:firstColumn="1" w:firstRow="1" w:lastColumn="0" w:lastRow="0" w:noHBand="0" w:noVBand="1" w:val="04A0"/>
      </w:tblPr>
      <w:tblGrid>
        <w:gridCol w:w="2351"/>
        <w:gridCol w:w="2351"/>
        <w:gridCol w:w="2351"/>
        <w:gridCol w:w="2351"/>
      </w:tblGrid>
      <w:tr>
        <w:tc>
          <w:tcPr>
            <w:tcW w:type="dxa" w:w="454"/>
          </w:tcPr>
          <w:p>
            <w:pPr>
              <w:spacing w:after="40"/>
              <w:jc w:val="center"/>
            </w:pPr>
            <w:r/>
            <w:r>
              <w:rPr>
                <w:b/>
                <w:sz w:val="19"/>
              </w:rPr>
              <w:t>#</w:t>
            </w:r>
          </w:p>
        </w:tc>
        <w:tc>
          <w:tcPr>
            <w:tcW w:type="dxa" w:w="4876"/>
          </w:tcPr>
          <w:p>
            <w:pPr>
              <w:spacing w:after="40"/>
              <w:jc w:val="center"/>
            </w:pPr>
            <w:r/>
            <w:r>
              <w:rPr>
                <w:b/>
                <w:sz w:val="19"/>
              </w:rPr>
              <w:t>Qué se muestra</w:t>
            </w:r>
          </w:p>
        </w:tc>
        <w:tc>
          <w:tcPr>
            <w:tcW w:type="dxa" w:w="2041"/>
          </w:tcPr>
          <w:p>
            <w:pPr>
              <w:spacing w:after="40"/>
              <w:jc w:val="center"/>
            </w:pPr>
            <w:r/>
            <w:r>
              <w:rPr>
                <w:b/>
                <w:sz w:val="19"/>
              </w:rPr>
              <w:t>Quién</w:t>
            </w:r>
          </w:p>
        </w:tc>
        <w:tc>
          <w:tcPr>
            <w:tcW w:type="dxa" w:w="1134"/>
          </w:tcPr>
          <w:p>
            <w:pPr>
              <w:spacing w:after="40"/>
              <w:jc w:val="center"/>
            </w:pPr>
            <w:r/>
            <w:r>
              <w:rPr>
                <w:b/>
                <w:sz w:val="19"/>
              </w:rPr>
              <w:t>Duración</w:t>
            </w:r>
          </w:p>
        </w:tc>
      </w:tr>
      <w:tr>
        <w:tc>
          <w:tcPr>
            <w:tcW w:type="dxa" w:w="454"/>
          </w:tcPr>
          <w:p>
            <w:pPr>
              <w:spacing w:after="40"/>
            </w:pPr>
            <w:r/>
            <w:r>
              <w:rPr>
                <w:sz w:val="19"/>
              </w:rPr>
              <w:t>1</w:t>
            </w:r>
          </w:p>
        </w:tc>
        <w:tc>
          <w:tcPr>
            <w:tcW w:type="dxa" w:w="4876"/>
          </w:tcPr>
          <w:p>
            <w:pPr>
              <w:spacing w:after="40"/>
            </w:pPr>
            <w:r/>
            <w:r>
              <w:rPr>
                <w:sz w:val="19"/>
              </w:rPr>
              <w:t>Puesta del visor y calibración de altura. Se toman las baquetas.</w:t>
            </w:r>
          </w:p>
        </w:tc>
        <w:tc>
          <w:tcPr>
            <w:tcW w:type="dxa" w:w="2041"/>
          </w:tcPr>
          <w:p>
            <w:pPr>
              <w:spacing w:after="40"/>
            </w:pPr>
            <w:r/>
            <w:r>
              <w:rPr>
                <w:sz w:val="19"/>
              </w:rPr>
              <w:t>Misael</w:t>
            </w:r>
          </w:p>
        </w:tc>
        <w:tc>
          <w:tcPr>
            <w:tcW w:type="dxa" w:w="1134"/>
          </w:tcPr>
          <w:p>
            <w:pPr>
              <w:spacing w:after="40"/>
            </w:pPr>
            <w:r/>
            <w:r>
              <w:rPr>
                <w:sz w:val="19"/>
              </w:rPr>
              <w:t>1 min</w:t>
            </w:r>
          </w:p>
        </w:tc>
      </w:tr>
      <w:tr>
        <w:tc>
          <w:tcPr>
            <w:tcW w:type="dxa" w:w="454"/>
          </w:tcPr>
          <w:p>
            <w:pPr>
              <w:spacing w:after="40"/>
            </w:pPr>
            <w:r/>
            <w:r>
              <w:rPr>
                <w:sz w:val="19"/>
              </w:rPr>
              <w:t>2</w:t>
            </w:r>
          </w:p>
        </w:tc>
        <w:tc>
          <w:tcPr>
            <w:tcW w:type="dxa" w:w="4876"/>
          </w:tcPr>
          <w:p>
            <w:pPr>
              <w:spacing w:after="40"/>
            </w:pPr>
            <w:r/>
            <w:r>
              <w:rPr>
                <w:sz w:val="19"/>
              </w:rPr>
              <w:t>Golpes sobre cada componente de la batería. Se señala cómo el sistema identifica la pieza y distingue tres niveles de intensidad, con respuesta háptica.</w:t>
            </w:r>
          </w:p>
        </w:tc>
        <w:tc>
          <w:tcPr>
            <w:tcW w:type="dxa" w:w="2041"/>
          </w:tcPr>
          <w:p>
            <w:pPr>
              <w:spacing w:after="40"/>
            </w:pPr>
            <w:r/>
            <w:r>
              <w:rPr>
                <w:sz w:val="19"/>
              </w:rPr>
              <w:t>Misael</w:t>
            </w:r>
          </w:p>
        </w:tc>
        <w:tc>
          <w:tcPr>
            <w:tcW w:type="dxa" w:w="1134"/>
          </w:tcPr>
          <w:p>
            <w:pPr>
              <w:spacing w:after="40"/>
            </w:pPr>
            <w:r/>
            <w:r>
              <w:rPr>
                <w:sz w:val="19"/>
              </w:rPr>
              <w:t>3 min</w:t>
            </w:r>
          </w:p>
        </w:tc>
      </w:tr>
      <w:tr>
        <w:tc>
          <w:tcPr>
            <w:tcW w:type="dxa" w:w="454"/>
          </w:tcPr>
          <w:p>
            <w:pPr>
              <w:spacing w:after="40"/>
            </w:pPr>
            <w:r/>
            <w:r>
              <w:rPr>
                <w:sz w:val="19"/>
              </w:rPr>
              <w:t>3</w:t>
            </w:r>
          </w:p>
        </w:tc>
        <w:tc>
          <w:tcPr>
            <w:tcW w:type="dxa" w:w="4876"/>
          </w:tcPr>
          <w:p>
            <w:pPr>
              <w:spacing w:after="40"/>
            </w:pPr>
            <w:r/>
            <w:r>
              <w:rPr>
                <w:sz w:val="19"/>
              </w:rPr>
              <w:t>Respuesta sonora: se escucha cómo el sonido corresponde a la pieza y cambia con la fuerza del golpe.</w:t>
            </w:r>
          </w:p>
        </w:tc>
        <w:tc>
          <w:tcPr>
            <w:tcW w:type="dxa" w:w="2041"/>
          </w:tcPr>
          <w:p>
            <w:pPr>
              <w:spacing w:after="40"/>
            </w:pPr>
            <w:r/>
            <w:r>
              <w:rPr>
                <w:sz w:val="19"/>
              </w:rPr>
              <w:t>Christian</w:t>
            </w:r>
          </w:p>
        </w:tc>
        <w:tc>
          <w:tcPr>
            <w:tcW w:type="dxa" w:w="1134"/>
          </w:tcPr>
          <w:p>
            <w:pPr>
              <w:spacing w:after="40"/>
            </w:pPr>
            <w:r/>
            <w:r>
              <w:rPr>
                <w:sz w:val="19"/>
              </w:rPr>
              <w:t>2 min</w:t>
            </w:r>
          </w:p>
        </w:tc>
      </w:tr>
      <w:tr>
        <w:tc>
          <w:tcPr>
            <w:tcW w:type="dxa" w:w="454"/>
          </w:tcPr>
          <w:p>
            <w:pPr>
              <w:spacing w:after="40"/>
            </w:pPr>
            <w:r/>
            <w:r>
              <w:rPr>
                <w:sz w:val="19"/>
              </w:rPr>
              <w:t>4</w:t>
            </w:r>
          </w:p>
        </w:tc>
        <w:tc>
          <w:tcPr>
            <w:tcW w:type="dxa" w:w="4876"/>
          </w:tcPr>
          <w:p>
            <w:pPr>
              <w:spacing w:after="40"/>
            </w:pPr>
            <w:r/>
            <w:r>
              <w:rPr>
                <w:sz w:val="19"/>
              </w:rPr>
              <w:t>Ejecución de una secuencia rítmica. Se muestran las ventanas de precisión, la puntuación y el combo.</w:t>
            </w:r>
          </w:p>
        </w:tc>
        <w:tc>
          <w:tcPr>
            <w:tcW w:type="dxa" w:w="2041"/>
          </w:tcPr>
          <w:p>
            <w:pPr>
              <w:spacing w:after="40"/>
            </w:pPr>
            <w:r/>
            <w:r>
              <w:rPr>
                <w:sz w:val="19"/>
              </w:rPr>
              <w:t>Benjamín</w:t>
            </w:r>
          </w:p>
        </w:tc>
        <w:tc>
          <w:tcPr>
            <w:tcW w:type="dxa" w:w="1134"/>
          </w:tcPr>
          <w:p>
            <w:pPr>
              <w:spacing w:after="40"/>
            </w:pPr>
            <w:r/>
            <w:r>
              <w:rPr>
                <w:sz w:val="19"/>
              </w:rPr>
              <w:t>3 min</w:t>
            </w:r>
          </w:p>
        </w:tc>
      </w:tr>
      <w:tr>
        <w:tc>
          <w:tcPr>
            <w:tcW w:type="dxa" w:w="454"/>
          </w:tcPr>
          <w:p>
            <w:pPr>
              <w:spacing w:after="40"/>
            </w:pPr>
            <w:r/>
            <w:r>
              <w:rPr>
                <w:sz w:val="19"/>
              </w:rPr>
              <w:t>5</w:t>
            </w:r>
          </w:p>
        </w:tc>
        <w:tc>
          <w:tcPr>
            <w:tcW w:type="dxa" w:w="4876"/>
          </w:tcPr>
          <w:p>
            <w:pPr>
              <w:spacing w:after="40"/>
            </w:pPr>
            <w:r/>
            <w:r>
              <w:rPr>
                <w:sz w:val="19"/>
              </w:rPr>
              <w:t>Recorrido por la documentación de planeación: estructura de desglose, red de precedencias, ruta crítica y cronograma en ProjectLibre.</w:t>
            </w:r>
          </w:p>
        </w:tc>
        <w:tc>
          <w:tcPr>
            <w:tcW w:type="dxa" w:w="2041"/>
          </w:tcPr>
          <w:p>
            <w:pPr>
              <w:spacing w:after="40"/>
            </w:pPr>
            <w:r/>
            <w:r>
              <w:rPr>
                <w:sz w:val="19"/>
              </w:rPr>
              <w:t>Diana</w:t>
            </w:r>
          </w:p>
        </w:tc>
        <w:tc>
          <w:tcPr>
            <w:tcW w:type="dxa" w:w="1134"/>
          </w:tcPr>
          <w:p>
            <w:pPr>
              <w:spacing w:after="40"/>
            </w:pPr>
            <w:r/>
            <w:r>
              <w:rPr>
                <w:sz w:val="19"/>
              </w:rPr>
              <w:t>4 min</w:t>
            </w:r>
          </w:p>
        </w:tc>
      </w:tr>
      <w:tr>
        <w:tc>
          <w:tcPr>
            <w:tcW w:type="dxa" w:w="454"/>
          </w:tcPr>
          <w:p>
            <w:pPr>
              <w:spacing w:after="40"/>
            </w:pPr>
            <w:r/>
            <w:r>
              <w:rPr>
                <w:sz w:val="19"/>
              </w:rPr>
              <w:t>6</w:t>
            </w:r>
          </w:p>
        </w:tc>
        <w:tc>
          <w:tcPr>
            <w:tcW w:type="dxa" w:w="4876"/>
          </w:tcPr>
          <w:p>
            <w:pPr>
              <w:spacing w:after="40"/>
            </w:pPr>
            <w:r/>
            <w:r>
              <w:rPr>
                <w:sz w:val="19"/>
              </w:rPr>
              <w:t>Fundamentación terapéutica y guion de la experiencia. Criterios musicales y dirección artística del entorno.</w:t>
            </w:r>
          </w:p>
        </w:tc>
        <w:tc>
          <w:tcPr>
            <w:tcW w:type="dxa" w:w="2041"/>
          </w:tcPr>
          <w:p>
            <w:pPr>
              <w:spacing w:after="40"/>
            </w:pPr>
            <w:r/>
            <w:r>
              <w:rPr>
                <w:sz w:val="19"/>
              </w:rPr>
              <w:t>María, Javier y Kimberly</w:t>
            </w:r>
          </w:p>
        </w:tc>
        <w:tc>
          <w:tcPr>
            <w:tcW w:type="dxa" w:w="1134"/>
          </w:tcPr>
          <w:p>
            <w:pPr>
              <w:spacing w:after="40"/>
            </w:pPr>
            <w:r/>
            <w:r>
              <w:rPr>
                <w:sz w:val="19"/>
              </w:rPr>
              <w:t>4 min</w:t>
            </w:r>
          </w:p>
        </w:tc>
      </w:tr>
    </w:tbl>
    <w:p>
      <w:pPr>
        <w:spacing w:after="40"/>
      </w:pPr>
    </w:p>
    <w:p>
      <w:pPr>
        <w:spacing w:after="160"/>
        <w:jc w:val="both"/>
      </w:pPr>
      <w:r>
        <w:rPr>
          <w:b w:val="0"/>
          <w:i w:val="0"/>
        </w:rPr>
        <w:t>Duración total estimada: 17 minutos. Conviene tener el visor conectado y con la aplicación instalada antes de comenzar, y una segunda pantalla que replique lo que ve quien lo usa.</w:t>
      </w:r>
    </w:p>
    <w:p>
      <w:pPr>
        <w:pStyle w:val="Heading1"/>
      </w:pPr>
      <w:r>
        <w:t>5. Lo que no se entrega y por qué</w:t>
      </w:r>
    </w:p>
    <w:p>
      <w:pPr>
        <w:spacing w:after="160"/>
        <w:jc w:val="both"/>
      </w:pPr>
      <w:r>
        <w:rPr>
          <w:b w:val="0"/>
          <w:i w:val="0"/>
        </w:rPr>
        <w:t>Declarar lo que falta evita que se interprete como retraso lo que es secuencia planificada.</w:t>
      </w:r>
    </w:p>
    <w:tbl>
      <w:tblPr>
        <w:tblStyle w:val="TableGrid"/>
        <w:tblW w:type="auto" w:w="0"/>
        <w:jc w:val="center"/>
        <w:tblLayout w:type="fixed"/>
        <w:tblLook w:firstColumn="1" w:firstRow="1" w:lastColumn="0" w:lastRow="0" w:noHBand="0" w:noVBand="1" w:val="04A0"/>
      </w:tblPr>
      <w:tblGrid>
        <w:gridCol w:w="2351"/>
        <w:gridCol w:w="2351"/>
        <w:gridCol w:w="2351"/>
        <w:gridCol w:w="2351"/>
      </w:tblGrid>
      <w:tr>
        <w:tc>
          <w:tcPr>
            <w:tcW w:type="dxa" w:w="1928"/>
          </w:tcPr>
          <w:p>
            <w:pPr>
              <w:spacing w:after="40"/>
              <w:jc w:val="center"/>
            </w:pPr>
            <w:r/>
            <w:r>
              <w:rPr>
                <w:b/>
                <w:sz w:val="18"/>
              </w:rPr>
              <w:t>Componente</w:t>
            </w:r>
          </w:p>
        </w:tc>
        <w:tc>
          <w:tcPr>
            <w:tcW w:type="dxa" w:w="2381"/>
          </w:tcPr>
          <w:p>
            <w:pPr>
              <w:spacing w:after="40"/>
              <w:jc w:val="center"/>
            </w:pPr>
            <w:r/>
            <w:r>
              <w:rPr>
                <w:b/>
                <w:sz w:val="18"/>
              </w:rPr>
              <w:t>Estado al corte</w:t>
            </w:r>
          </w:p>
        </w:tc>
        <w:tc>
          <w:tcPr>
            <w:tcW w:type="dxa" w:w="1361"/>
          </w:tcPr>
          <w:p>
            <w:pPr>
              <w:spacing w:after="40"/>
              <w:jc w:val="center"/>
            </w:pPr>
            <w:r/>
            <w:r>
              <w:rPr>
                <w:b/>
                <w:sz w:val="18"/>
              </w:rPr>
              <w:t>Cuándo llega</w:t>
            </w:r>
          </w:p>
        </w:tc>
        <w:tc>
          <w:tcPr>
            <w:tcW w:type="dxa" w:w="3402"/>
          </w:tcPr>
          <w:p>
            <w:pPr>
              <w:spacing w:after="40"/>
              <w:jc w:val="center"/>
            </w:pPr>
            <w:r/>
            <w:r>
              <w:rPr>
                <w:b/>
                <w:sz w:val="18"/>
              </w:rPr>
              <w:t>Por qué no antes</w:t>
            </w:r>
          </w:p>
        </w:tc>
      </w:tr>
      <w:tr>
        <w:tc>
          <w:tcPr>
            <w:tcW w:type="dxa" w:w="1928"/>
          </w:tcPr>
          <w:p>
            <w:pPr>
              <w:spacing w:after="40"/>
            </w:pPr>
            <w:r/>
            <w:r>
              <w:rPr>
                <w:sz w:val="18"/>
              </w:rPr>
              <w:t>Entorno tridimensional definitivo</w:t>
            </w:r>
          </w:p>
        </w:tc>
        <w:tc>
          <w:tcPr>
            <w:tcW w:type="dxa" w:w="2381"/>
          </w:tcPr>
          <w:p>
            <w:pPr>
              <w:spacing w:after="40"/>
            </w:pPr>
            <w:r/>
            <w:r>
              <w:rPr>
                <w:sz w:val="18"/>
              </w:rPr>
              <w:t>Solo dirección artística y criterios de rendimiento</w:t>
            </w:r>
          </w:p>
        </w:tc>
        <w:tc>
          <w:tcPr>
            <w:tcW w:type="dxa" w:w="1361"/>
          </w:tcPr>
          <w:p>
            <w:pPr>
              <w:spacing w:after="40"/>
            </w:pPr>
            <w:r/>
            <w:r>
              <w:rPr>
                <w:sz w:val="18"/>
              </w:rPr>
              <w:t>Semanas 4 a 6</w:t>
            </w:r>
          </w:p>
        </w:tc>
        <w:tc>
          <w:tcPr>
            <w:tcW w:type="dxa" w:w="3402"/>
          </w:tcPr>
          <w:p>
            <w:pPr>
              <w:spacing w:after="40"/>
            </w:pPr>
            <w:r/>
            <w:r>
              <w:rPr>
                <w:sz w:val="18"/>
              </w:rPr>
              <w:t>Su cadena tiene 17 actividades estrictamente seriales y es la ruta crítica del proyecto. No admite adelanto sin comprometer la calidad del resultado.</w:t>
            </w:r>
          </w:p>
        </w:tc>
      </w:tr>
      <w:tr>
        <w:tc>
          <w:tcPr>
            <w:tcW w:type="dxa" w:w="1928"/>
          </w:tcPr>
          <w:p>
            <w:pPr>
              <w:spacing w:after="40"/>
            </w:pPr>
            <w:r/>
            <w:r>
              <w:rPr>
                <w:sz w:val="18"/>
              </w:rPr>
              <w:t>Interfaz de usuario y menús</w:t>
            </w:r>
          </w:p>
        </w:tc>
        <w:tc>
          <w:tcPr>
            <w:tcW w:type="dxa" w:w="2381"/>
          </w:tcPr>
          <w:p>
            <w:pPr>
              <w:spacing w:after="40"/>
            </w:pPr>
            <w:r/>
            <w:r>
              <w:rPr>
                <w:sz w:val="18"/>
              </w:rPr>
              <w:t>Solo los bocetos del tutorial</w:t>
            </w:r>
          </w:p>
        </w:tc>
        <w:tc>
          <w:tcPr>
            <w:tcW w:type="dxa" w:w="1361"/>
          </w:tcPr>
          <w:p>
            <w:pPr>
              <w:spacing w:after="40"/>
            </w:pPr>
            <w:r/>
            <w:r>
              <w:rPr>
                <w:sz w:val="18"/>
              </w:rPr>
              <w:t>Semanas 5 a 7</w:t>
            </w:r>
          </w:p>
        </w:tc>
        <w:tc>
          <w:tcPr>
            <w:tcW w:type="dxa" w:w="3402"/>
          </w:tcPr>
          <w:p>
            <w:pPr>
              <w:spacing w:after="40"/>
            </w:pPr>
            <w:r/>
            <w:r>
              <w:rPr>
                <w:sz w:val="18"/>
              </w:rPr>
              <w:t>La interfaz se construye sobre el esquema de interacción ya integrado. Diseñarla antes obligaría a rehacerla.</w:t>
            </w:r>
          </w:p>
        </w:tc>
      </w:tr>
      <w:tr>
        <w:tc>
          <w:tcPr>
            <w:tcW w:type="dxa" w:w="1928"/>
          </w:tcPr>
          <w:p>
            <w:pPr>
              <w:spacing w:after="40"/>
            </w:pPr>
            <w:r/>
            <w:r>
              <w:rPr>
                <w:sz w:val="18"/>
              </w:rPr>
              <w:t>Rutinas terapéuticas dentro del simulador</w:t>
            </w:r>
          </w:p>
        </w:tc>
        <w:tc>
          <w:tcPr>
            <w:tcW w:type="dxa" w:w="2381"/>
          </w:tcPr>
          <w:p>
            <w:pPr>
              <w:spacing w:after="40"/>
            </w:pPr>
            <w:r/>
            <w:r>
              <w:rPr>
                <w:sz w:val="18"/>
              </w:rPr>
              <w:t>Guion y flujo definidos, sin implementar</w:t>
            </w:r>
          </w:p>
        </w:tc>
        <w:tc>
          <w:tcPr>
            <w:tcW w:type="dxa" w:w="1361"/>
          </w:tcPr>
          <w:p>
            <w:pPr>
              <w:spacing w:after="40"/>
            </w:pPr>
            <w:r/>
            <w:r>
              <w:rPr>
                <w:sz w:val="18"/>
              </w:rPr>
              <w:t>Semanas 5 a 6</w:t>
            </w:r>
          </w:p>
        </w:tc>
        <w:tc>
          <w:tcPr>
            <w:tcW w:type="dxa" w:w="3402"/>
          </w:tcPr>
          <w:p>
            <w:pPr>
              <w:spacing w:after="40"/>
            </w:pPr>
            <w:r/>
            <w:r>
              <w:rPr>
                <w:sz w:val="18"/>
              </w:rPr>
              <w:t>Requieren que el sistema de audio esté integrado con la física, cosa que ocurre después de este corte.</w:t>
            </w:r>
          </w:p>
        </w:tc>
      </w:tr>
      <w:tr>
        <w:tc>
          <w:tcPr>
            <w:tcW w:type="dxa" w:w="1928"/>
          </w:tcPr>
          <w:p>
            <w:pPr>
              <w:spacing w:after="40"/>
            </w:pPr>
            <w:r/>
            <w:r>
              <w:rPr>
                <w:sz w:val="18"/>
              </w:rPr>
              <w:t>Pruebas con usuarios</w:t>
            </w:r>
          </w:p>
        </w:tc>
        <w:tc>
          <w:tcPr>
            <w:tcW w:type="dxa" w:w="2381"/>
          </w:tcPr>
          <w:p>
            <w:pPr>
              <w:spacing w:after="40"/>
            </w:pPr>
            <w:r/>
            <w:r>
              <w:rPr>
                <w:sz w:val="18"/>
              </w:rPr>
              <w:t>Planes de prueba redactados</w:t>
            </w:r>
          </w:p>
        </w:tc>
        <w:tc>
          <w:tcPr>
            <w:tcW w:type="dxa" w:w="1361"/>
          </w:tcPr>
          <w:p>
            <w:pPr>
              <w:spacing w:after="40"/>
            </w:pPr>
            <w:r/>
            <w:r>
              <w:rPr>
                <w:sz w:val="18"/>
              </w:rPr>
              <w:t>Semana 7</w:t>
            </w:r>
          </w:p>
        </w:tc>
        <w:tc>
          <w:tcPr>
            <w:tcW w:type="dxa" w:w="3402"/>
          </w:tcPr>
          <w:p>
            <w:pPr>
              <w:spacing w:after="40"/>
            </w:pPr>
            <w:r/>
            <w:r>
              <w:rPr>
                <w:sz w:val="18"/>
              </w:rPr>
              <w:t>Necesitan el prototipo integrado completo.</w:t>
            </w:r>
          </w:p>
        </w:tc>
      </w:tr>
    </w:tbl>
    <w:p>
      <w:pPr>
        <w:spacing w:after="40"/>
      </w:pPr>
    </w:p>
    <w:p>
      <w:pPr>
        <w:spacing w:after="160"/>
        <w:jc w:val="both"/>
      </w:pPr>
      <w:r>
        <w:rPr>
          <w:b w:val="0"/>
          <w:i w:val="0"/>
        </w:rPr>
        <w:t>Conviene anticipar una observación: el área de interfaz aparece con solo dos actividades terminadas, frente a veintisiete de desarrollo o veintidós de ritmo. No es retraso. La red de precedencias hace que la interfaz arranque después, porque se diseña sobre una interacción que ya funciona. Adelantarla produciría trabajo que habría que rehacer.</w:t>
      </w:r>
    </w:p>
    <w:p>
      <w:pPr>
        <w:pStyle w:val="Heading1"/>
      </w:pPr>
      <w:r>
        <w:t>6. Estado del proyecto al corte</w:t>
      </w:r>
    </w:p>
    <w:tbl>
      <w:tblPr>
        <w:tblStyle w:val="TableGrid"/>
        <w:tblW w:type="auto" w:w="0"/>
        <w:jc w:val="center"/>
        <w:tblLayout w:type="fixed"/>
        <w:tblLook w:firstColumn="1" w:firstRow="1" w:lastColumn="0" w:lastRow="0" w:noHBand="0" w:noVBand="1" w:val="04A0"/>
      </w:tblPr>
      <w:tblGrid>
        <w:gridCol w:w="1881"/>
        <w:gridCol w:w="1881"/>
        <w:gridCol w:w="1881"/>
        <w:gridCol w:w="1881"/>
        <w:gridCol w:w="1881"/>
      </w:tblGrid>
      <w:tr>
        <w:tc>
          <w:tcPr>
            <w:tcW w:type="dxa" w:w="3061"/>
          </w:tcPr>
          <w:p>
            <w:pPr>
              <w:spacing w:after="40"/>
              <w:jc w:val="center"/>
            </w:pPr>
            <w:r/>
            <w:r>
              <w:rPr>
                <w:b/>
                <w:sz w:val="19"/>
              </w:rPr>
              <w:t>Área</w:t>
            </w:r>
          </w:p>
        </w:tc>
        <w:tc>
          <w:tcPr>
            <w:tcW w:type="dxa" w:w="1701"/>
          </w:tcPr>
          <w:p>
            <w:pPr>
              <w:spacing w:after="40"/>
              <w:jc w:val="center"/>
            </w:pPr>
            <w:r/>
            <w:r>
              <w:rPr>
                <w:b/>
                <w:sz w:val="19"/>
              </w:rPr>
              <w:t>Responsable</w:t>
            </w:r>
          </w:p>
        </w:tc>
        <w:tc>
          <w:tcPr>
            <w:tcW w:type="dxa" w:w="1361"/>
          </w:tcPr>
          <w:p>
            <w:pPr>
              <w:spacing w:after="40"/>
              <w:jc w:val="center"/>
            </w:pPr>
            <w:r/>
            <w:r>
              <w:rPr>
                <w:b/>
                <w:sz w:val="19"/>
              </w:rPr>
              <w:t>Terminadas</w:t>
            </w:r>
          </w:p>
        </w:tc>
        <w:tc>
          <w:tcPr>
            <w:tcW w:type="dxa" w:w="1247"/>
          </w:tcPr>
          <w:p>
            <w:pPr>
              <w:spacing w:after="40"/>
              <w:jc w:val="center"/>
            </w:pPr>
            <w:r/>
            <w:r>
              <w:rPr>
                <w:b/>
                <w:sz w:val="19"/>
              </w:rPr>
              <w:t>Del total</w:t>
            </w:r>
          </w:p>
        </w:tc>
        <w:tc>
          <w:tcPr>
            <w:tcW w:type="dxa" w:w="1701"/>
          </w:tcPr>
          <w:p>
            <w:pPr>
              <w:spacing w:after="40"/>
              <w:jc w:val="center"/>
            </w:pPr>
            <w:r/>
            <w:r>
              <w:rPr>
                <w:b/>
                <w:sz w:val="19"/>
              </w:rPr>
              <w:t>% del área</w:t>
            </w:r>
          </w:p>
        </w:tc>
      </w:tr>
      <w:tr>
        <w:tc>
          <w:tcPr>
            <w:tcW w:type="dxa" w:w="3061"/>
          </w:tcPr>
          <w:p>
            <w:pPr>
              <w:spacing w:after="40"/>
            </w:pPr>
            <w:r/>
            <w:r>
              <w:rPr>
                <w:sz w:val="19"/>
              </w:rPr>
              <w:t>Desarrollo VR y batería</w:t>
            </w:r>
          </w:p>
        </w:tc>
        <w:tc>
          <w:tcPr>
            <w:tcW w:type="dxa" w:w="1701"/>
          </w:tcPr>
          <w:p>
            <w:pPr>
              <w:spacing w:after="40"/>
            </w:pPr>
            <w:r/>
            <w:r>
              <w:rPr>
                <w:sz w:val="19"/>
              </w:rPr>
              <w:t>Misael</w:t>
            </w:r>
          </w:p>
        </w:tc>
        <w:tc>
          <w:tcPr>
            <w:tcW w:type="dxa" w:w="1361"/>
          </w:tcPr>
          <w:p>
            <w:pPr>
              <w:spacing w:after="40"/>
            </w:pPr>
            <w:r/>
            <w:r>
              <w:rPr>
                <w:sz w:val="19"/>
              </w:rPr>
              <w:t>27</w:t>
            </w:r>
          </w:p>
        </w:tc>
        <w:tc>
          <w:tcPr>
            <w:tcW w:type="dxa" w:w="1247"/>
          </w:tcPr>
          <w:p>
            <w:pPr>
              <w:spacing w:after="40"/>
            </w:pPr>
            <w:r/>
            <w:r>
              <w:rPr>
                <w:sz w:val="19"/>
              </w:rPr>
              <w:t>33</w:t>
            </w:r>
          </w:p>
        </w:tc>
        <w:tc>
          <w:tcPr>
            <w:tcW w:type="dxa" w:w="1701"/>
          </w:tcPr>
          <w:p>
            <w:pPr>
              <w:spacing w:after="40"/>
            </w:pPr>
            <w:r/>
            <w:r>
              <w:rPr>
                <w:sz w:val="19"/>
              </w:rPr>
              <w:t>82 %</w:t>
            </w:r>
          </w:p>
        </w:tc>
      </w:tr>
      <w:tr>
        <w:tc>
          <w:tcPr>
            <w:tcW w:type="dxa" w:w="3061"/>
          </w:tcPr>
          <w:p>
            <w:pPr>
              <w:spacing w:after="40"/>
            </w:pPr>
            <w:r/>
            <w:r>
              <w:rPr>
                <w:sz w:val="19"/>
              </w:rPr>
              <w:t>Juego de ritmo</w:t>
            </w:r>
          </w:p>
        </w:tc>
        <w:tc>
          <w:tcPr>
            <w:tcW w:type="dxa" w:w="1701"/>
          </w:tcPr>
          <w:p>
            <w:pPr>
              <w:spacing w:after="40"/>
            </w:pPr>
            <w:r/>
            <w:r>
              <w:rPr>
                <w:sz w:val="19"/>
              </w:rPr>
              <w:t>Benjamín</w:t>
            </w:r>
          </w:p>
        </w:tc>
        <w:tc>
          <w:tcPr>
            <w:tcW w:type="dxa" w:w="1361"/>
          </w:tcPr>
          <w:p>
            <w:pPr>
              <w:spacing w:after="40"/>
            </w:pPr>
            <w:r/>
            <w:r>
              <w:rPr>
                <w:sz w:val="19"/>
              </w:rPr>
              <w:t>22</w:t>
            </w:r>
          </w:p>
        </w:tc>
        <w:tc>
          <w:tcPr>
            <w:tcW w:type="dxa" w:w="1247"/>
          </w:tcPr>
          <w:p>
            <w:pPr>
              <w:spacing w:after="40"/>
            </w:pPr>
            <w:r/>
            <w:r>
              <w:rPr>
                <w:sz w:val="19"/>
              </w:rPr>
              <w:t>39</w:t>
            </w:r>
          </w:p>
        </w:tc>
        <w:tc>
          <w:tcPr>
            <w:tcW w:type="dxa" w:w="1701"/>
          </w:tcPr>
          <w:p>
            <w:pPr>
              <w:spacing w:after="40"/>
            </w:pPr>
            <w:r/>
            <w:r>
              <w:rPr>
                <w:sz w:val="19"/>
              </w:rPr>
              <w:t>56 %</w:t>
            </w:r>
          </w:p>
        </w:tc>
      </w:tr>
      <w:tr>
        <w:tc>
          <w:tcPr>
            <w:tcW w:type="dxa" w:w="3061"/>
          </w:tcPr>
          <w:p>
            <w:pPr>
              <w:spacing w:after="40"/>
            </w:pPr>
            <w:r/>
            <w:r>
              <w:rPr>
                <w:sz w:val="19"/>
              </w:rPr>
              <w:t>QA, documentación y gestión</w:t>
            </w:r>
          </w:p>
        </w:tc>
        <w:tc>
          <w:tcPr>
            <w:tcW w:type="dxa" w:w="1701"/>
          </w:tcPr>
          <w:p>
            <w:pPr>
              <w:spacing w:after="40"/>
            </w:pPr>
            <w:r/>
            <w:r>
              <w:rPr>
                <w:sz w:val="19"/>
              </w:rPr>
              <w:t>Diana</w:t>
            </w:r>
          </w:p>
        </w:tc>
        <w:tc>
          <w:tcPr>
            <w:tcW w:type="dxa" w:w="1361"/>
          </w:tcPr>
          <w:p>
            <w:pPr>
              <w:spacing w:after="40"/>
            </w:pPr>
            <w:r/>
            <w:r>
              <w:rPr>
                <w:sz w:val="19"/>
              </w:rPr>
              <w:t>22</w:t>
            </w:r>
          </w:p>
        </w:tc>
        <w:tc>
          <w:tcPr>
            <w:tcW w:type="dxa" w:w="1247"/>
          </w:tcPr>
          <w:p>
            <w:pPr>
              <w:spacing w:after="40"/>
            </w:pPr>
            <w:r/>
            <w:r>
              <w:rPr>
                <w:sz w:val="19"/>
              </w:rPr>
              <w:t>60</w:t>
            </w:r>
          </w:p>
        </w:tc>
        <w:tc>
          <w:tcPr>
            <w:tcW w:type="dxa" w:w="1701"/>
          </w:tcPr>
          <w:p>
            <w:pPr>
              <w:spacing w:after="40"/>
            </w:pPr>
            <w:r/>
            <w:r>
              <w:rPr>
                <w:sz w:val="19"/>
              </w:rPr>
              <w:t>37 %</w:t>
            </w:r>
          </w:p>
        </w:tc>
      </w:tr>
      <w:tr>
        <w:tc>
          <w:tcPr>
            <w:tcW w:type="dxa" w:w="3061"/>
          </w:tcPr>
          <w:p>
            <w:pPr>
              <w:spacing w:after="40"/>
            </w:pPr>
            <w:r/>
            <w:r>
              <w:rPr>
                <w:sz w:val="19"/>
              </w:rPr>
              <w:t>Experiencia emocional</w:t>
            </w:r>
          </w:p>
        </w:tc>
        <w:tc>
          <w:tcPr>
            <w:tcW w:type="dxa" w:w="1701"/>
          </w:tcPr>
          <w:p>
            <w:pPr>
              <w:spacing w:after="40"/>
            </w:pPr>
            <w:r/>
            <w:r>
              <w:rPr>
                <w:sz w:val="19"/>
              </w:rPr>
              <w:t>María</w:t>
            </w:r>
          </w:p>
        </w:tc>
        <w:tc>
          <w:tcPr>
            <w:tcW w:type="dxa" w:w="1361"/>
          </w:tcPr>
          <w:p>
            <w:pPr>
              <w:spacing w:after="40"/>
            </w:pPr>
            <w:r/>
            <w:r>
              <w:rPr>
                <w:sz w:val="19"/>
              </w:rPr>
              <w:t>18</w:t>
            </w:r>
          </w:p>
        </w:tc>
        <w:tc>
          <w:tcPr>
            <w:tcW w:type="dxa" w:w="1247"/>
          </w:tcPr>
          <w:p>
            <w:pPr>
              <w:spacing w:after="40"/>
            </w:pPr>
            <w:r/>
            <w:r>
              <w:rPr>
                <w:sz w:val="19"/>
              </w:rPr>
              <w:t>19</w:t>
            </w:r>
          </w:p>
        </w:tc>
        <w:tc>
          <w:tcPr>
            <w:tcW w:type="dxa" w:w="1701"/>
          </w:tcPr>
          <w:p>
            <w:pPr>
              <w:spacing w:after="40"/>
            </w:pPr>
            <w:r/>
            <w:r>
              <w:rPr>
                <w:sz w:val="19"/>
              </w:rPr>
              <w:t>95 %</w:t>
            </w:r>
          </w:p>
        </w:tc>
      </w:tr>
      <w:tr>
        <w:tc>
          <w:tcPr>
            <w:tcW w:type="dxa" w:w="3061"/>
          </w:tcPr>
          <w:p>
            <w:pPr>
              <w:spacing w:after="40"/>
            </w:pPr>
            <w:r/>
            <w:r>
              <w:rPr>
                <w:sz w:val="19"/>
              </w:rPr>
              <w:t>Sonido</w:t>
            </w:r>
          </w:p>
        </w:tc>
        <w:tc>
          <w:tcPr>
            <w:tcW w:type="dxa" w:w="1701"/>
          </w:tcPr>
          <w:p>
            <w:pPr>
              <w:spacing w:after="40"/>
            </w:pPr>
            <w:r/>
            <w:r>
              <w:rPr>
                <w:sz w:val="19"/>
              </w:rPr>
              <w:t>Christian</w:t>
            </w:r>
          </w:p>
        </w:tc>
        <w:tc>
          <w:tcPr>
            <w:tcW w:type="dxa" w:w="1361"/>
          </w:tcPr>
          <w:p>
            <w:pPr>
              <w:spacing w:after="40"/>
            </w:pPr>
            <w:r/>
            <w:r>
              <w:rPr>
                <w:sz w:val="19"/>
              </w:rPr>
              <w:t>15</w:t>
            </w:r>
          </w:p>
        </w:tc>
        <w:tc>
          <w:tcPr>
            <w:tcW w:type="dxa" w:w="1247"/>
          </w:tcPr>
          <w:p>
            <w:pPr>
              <w:spacing w:after="40"/>
            </w:pPr>
            <w:r/>
            <w:r>
              <w:rPr>
                <w:sz w:val="19"/>
              </w:rPr>
              <w:t>23</w:t>
            </w:r>
          </w:p>
        </w:tc>
        <w:tc>
          <w:tcPr>
            <w:tcW w:type="dxa" w:w="1701"/>
          </w:tcPr>
          <w:p>
            <w:pPr>
              <w:spacing w:after="40"/>
            </w:pPr>
            <w:r/>
            <w:r>
              <w:rPr>
                <w:sz w:val="19"/>
              </w:rPr>
              <w:t>65 %</w:t>
            </w:r>
          </w:p>
        </w:tc>
      </w:tr>
      <w:tr>
        <w:tc>
          <w:tcPr>
            <w:tcW w:type="dxa" w:w="3061"/>
          </w:tcPr>
          <w:p>
            <w:pPr>
              <w:spacing w:after="40"/>
            </w:pPr>
            <w:r/>
            <w:r>
              <w:rPr>
                <w:sz w:val="19"/>
              </w:rPr>
              <w:t>Música</w:t>
            </w:r>
          </w:p>
        </w:tc>
        <w:tc>
          <w:tcPr>
            <w:tcW w:type="dxa" w:w="1701"/>
          </w:tcPr>
          <w:p>
            <w:pPr>
              <w:spacing w:after="40"/>
            </w:pPr>
            <w:r/>
            <w:r>
              <w:rPr>
                <w:sz w:val="19"/>
              </w:rPr>
              <w:t>Javier</w:t>
            </w:r>
          </w:p>
        </w:tc>
        <w:tc>
          <w:tcPr>
            <w:tcW w:type="dxa" w:w="1361"/>
          </w:tcPr>
          <w:p>
            <w:pPr>
              <w:spacing w:after="40"/>
            </w:pPr>
            <w:r/>
            <w:r>
              <w:rPr>
                <w:sz w:val="19"/>
              </w:rPr>
              <w:t>6</w:t>
            </w:r>
          </w:p>
        </w:tc>
        <w:tc>
          <w:tcPr>
            <w:tcW w:type="dxa" w:w="1247"/>
          </w:tcPr>
          <w:p>
            <w:pPr>
              <w:spacing w:after="40"/>
            </w:pPr>
            <w:r/>
            <w:r>
              <w:rPr>
                <w:sz w:val="19"/>
              </w:rPr>
              <w:t>20</w:t>
            </w:r>
          </w:p>
        </w:tc>
        <w:tc>
          <w:tcPr>
            <w:tcW w:type="dxa" w:w="1701"/>
          </w:tcPr>
          <w:p>
            <w:pPr>
              <w:spacing w:after="40"/>
            </w:pPr>
            <w:r/>
            <w:r>
              <w:rPr>
                <w:sz w:val="19"/>
              </w:rPr>
              <w:t>30 %</w:t>
            </w:r>
          </w:p>
        </w:tc>
      </w:tr>
      <w:tr>
        <w:tc>
          <w:tcPr>
            <w:tcW w:type="dxa" w:w="3061"/>
          </w:tcPr>
          <w:p>
            <w:pPr>
              <w:spacing w:after="40"/>
            </w:pPr>
            <w:r/>
            <w:r>
              <w:rPr>
                <w:sz w:val="19"/>
              </w:rPr>
              <w:t>Entorno 3D y assets</w:t>
            </w:r>
          </w:p>
        </w:tc>
        <w:tc>
          <w:tcPr>
            <w:tcW w:type="dxa" w:w="1701"/>
          </w:tcPr>
          <w:p>
            <w:pPr>
              <w:spacing w:after="40"/>
            </w:pPr>
            <w:r/>
            <w:r>
              <w:rPr>
                <w:sz w:val="19"/>
              </w:rPr>
              <w:t>Kimberly</w:t>
            </w:r>
          </w:p>
        </w:tc>
        <w:tc>
          <w:tcPr>
            <w:tcW w:type="dxa" w:w="1361"/>
          </w:tcPr>
          <w:p>
            <w:pPr>
              <w:spacing w:after="40"/>
            </w:pPr>
            <w:r/>
            <w:r>
              <w:rPr>
                <w:sz w:val="19"/>
              </w:rPr>
              <w:t>5</w:t>
            </w:r>
          </w:p>
        </w:tc>
        <w:tc>
          <w:tcPr>
            <w:tcW w:type="dxa" w:w="1247"/>
          </w:tcPr>
          <w:p>
            <w:pPr>
              <w:spacing w:after="40"/>
            </w:pPr>
            <w:r/>
            <w:r>
              <w:rPr>
                <w:sz w:val="19"/>
              </w:rPr>
              <w:t>32</w:t>
            </w:r>
          </w:p>
        </w:tc>
        <w:tc>
          <w:tcPr>
            <w:tcW w:type="dxa" w:w="1701"/>
          </w:tcPr>
          <w:p>
            <w:pPr>
              <w:spacing w:after="40"/>
            </w:pPr>
            <w:r/>
            <w:r>
              <w:rPr>
                <w:sz w:val="19"/>
              </w:rPr>
              <w:t>16 %</w:t>
            </w:r>
          </w:p>
        </w:tc>
      </w:tr>
      <w:tr>
        <w:tc>
          <w:tcPr>
            <w:tcW w:type="dxa" w:w="3061"/>
          </w:tcPr>
          <w:p>
            <w:pPr>
              <w:spacing w:after="40"/>
            </w:pPr>
            <w:r/>
            <w:r>
              <w:rPr>
                <w:sz w:val="19"/>
              </w:rPr>
              <w:t>Interfaz / UX/UI</w:t>
            </w:r>
          </w:p>
        </w:tc>
        <w:tc>
          <w:tcPr>
            <w:tcW w:type="dxa" w:w="1701"/>
          </w:tcPr>
          <w:p>
            <w:pPr>
              <w:spacing w:after="40"/>
            </w:pPr>
            <w:r/>
            <w:r>
              <w:rPr>
                <w:sz w:val="19"/>
              </w:rPr>
              <w:t>Sarai</w:t>
            </w:r>
          </w:p>
        </w:tc>
        <w:tc>
          <w:tcPr>
            <w:tcW w:type="dxa" w:w="1361"/>
          </w:tcPr>
          <w:p>
            <w:pPr>
              <w:spacing w:after="40"/>
            </w:pPr>
            <w:r/>
            <w:r>
              <w:rPr>
                <w:sz w:val="19"/>
              </w:rPr>
              <w:t>2</w:t>
            </w:r>
          </w:p>
        </w:tc>
        <w:tc>
          <w:tcPr>
            <w:tcW w:type="dxa" w:w="1247"/>
          </w:tcPr>
          <w:p>
            <w:pPr>
              <w:spacing w:after="40"/>
            </w:pPr>
            <w:r/>
            <w:r>
              <w:rPr>
                <w:sz w:val="19"/>
              </w:rPr>
              <w:t>31</w:t>
            </w:r>
          </w:p>
        </w:tc>
        <w:tc>
          <w:tcPr>
            <w:tcW w:type="dxa" w:w="1701"/>
          </w:tcPr>
          <w:p>
            <w:pPr>
              <w:spacing w:after="40"/>
            </w:pPr>
            <w:r/>
            <w:r>
              <w:rPr>
                <w:sz w:val="19"/>
              </w:rPr>
              <w:t>6 %</w:t>
            </w:r>
          </w:p>
        </w:tc>
      </w:tr>
    </w:tbl>
    <w:p>
      <w:pPr>
        <w:spacing w:after="40"/>
      </w:pPr>
    </w:p>
    <w:p>
      <w:pPr>
        <w:spacing w:after="160"/>
        <w:jc w:val="both"/>
      </w:pPr>
      <w:r>
        <w:rPr>
          <w:b w:val="0"/>
          <w:i w:val="0"/>
        </w:rPr>
        <w:t>El proyecto continúa después de esta entrega con la construcción del entorno tridimensional, la interfaz de usuario, la integración de las rutinas terapéuticas y las pruebas con usuarios, para concluir el 30 de octubre.</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