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ylfef1hqv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NeuroSense Tremor Classifier — Full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mh59b4hey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1 — Data Loading &amp; Subject Selection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imu_sdata.pickle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subject_metadata.pickle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subjects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healthstatus_id</w:t>
      </w:r>
      <w:r w:rsidDel="00000000" w:rsidR="00000000" w:rsidRPr="00000000">
        <w:rPr>
          <w:rtl w:val="0"/>
        </w:rPr>
        <w:t xml:space="preserve">: PD patients (0) vs Healthy Controls (1 and 2)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subject, flatten all sessions into a list of 5-second windows with metadata attached: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subject ID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 status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index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window index within session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UPDRS tremor subscore if available (from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med_eval_1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med_eval_2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ygnxcffev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2 — Feature Extraction Per Window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window is shape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(500, 3)</w:t>
      </w:r>
      <w:r w:rsidDel="00000000" w:rsidR="00000000" w:rsidRPr="00000000">
        <w:rPr>
          <w:rtl w:val="0"/>
        </w:rPr>
        <w:t xml:space="preserve"> — 500 samples × 3 axes at 100Hz.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Preprocessing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signal magnitude: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 = sqrt(x² + y² + z²)</w:t>
      </w:r>
      <w:r w:rsidDel="00000000" w:rsidR="00000000" w:rsidRPr="00000000">
        <w:rPr>
          <w:rtl w:val="0"/>
        </w:rPr>
        <w:t xml:space="preserve"> — collapses 3 axes into one signal, more robust to phone orientation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high-pass filter (&gt;1 Hz) to remove gravity component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Spectral Analysis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FFT on the magnitude signal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Power Spectral Density (PSD)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Extract 3 Features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Tremor power</w:t>
      </w:r>
      <w:r w:rsidDel="00000000" w:rsidR="00000000" w:rsidRPr="00000000">
        <w:rPr>
          <w:rtl w:val="0"/>
        </w:rPr>
        <w:t xml:space="preserve"> — sum of PSD in the 4–6 Hz band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Dominant frequency</w:t>
      </w:r>
      <w:r w:rsidDel="00000000" w:rsidR="00000000" w:rsidRPr="00000000">
        <w:rPr>
          <w:rtl w:val="0"/>
        </w:rPr>
        <w:t xml:space="preserve"> — frequency with peak power within 3–7 Hz (slightly wider to catch edge cases)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Tremor regularity</w:t>
      </w:r>
      <w:r w:rsidDel="00000000" w:rsidR="00000000" w:rsidRPr="00000000">
        <w:rPr>
          <w:rtl w:val="0"/>
        </w:rPr>
        <w:t xml:space="preserve"> — sharpness of the spectral peak, computed as ratio of peak power to mean power in the 3–7 Hz band. High ratio = narrow sharp peak = sustained rhythmic tremor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6ayiimmsa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3 — Threshold Calibration from SData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makes the classifier data-driven rather than arbitrary.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tremor power for every window across </w:t>
      </w:r>
      <w:r w:rsidDel="00000000" w:rsidR="00000000" w:rsidRPr="00000000">
        <w:rPr>
          <w:b w:val="1"/>
          <w:bCs w:val="1"/>
          <w:rtl w:val="0"/>
        </w:rPr>
        <w:t xml:space="preserve">all PD subjects only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distribution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thresholds: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LOW_THRESH</w:t>
      </w:r>
      <w:r w:rsidDel="00000000" w:rsidR="00000000" w:rsidRPr="00000000">
        <w:rPr>
          <w:rtl w:val="0"/>
        </w:rPr>
        <w:t xml:space="preserve"> = 25th percentile of PD subject tremor power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MID_THRESH</w:t>
      </w:r>
      <w:r w:rsidDel="00000000" w:rsidR="00000000" w:rsidRPr="00000000">
        <w:rPr>
          <w:rtl w:val="0"/>
        </w:rPr>
        <w:t xml:space="preserve"> = 60th percentile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HIGH_THRESH</w:t>
      </w:r>
      <w:r w:rsidDel="00000000" w:rsidR="00000000" w:rsidRPr="00000000">
        <w:rPr>
          <w:rtl w:val="0"/>
        </w:rPr>
        <w:t xml:space="preserve"> = 85th percentile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REG_THRESH</w:t>
      </w:r>
      <w:r w:rsidDel="00000000" w:rsidR="00000000" w:rsidRPr="00000000">
        <w:rPr>
          <w:rtl w:val="0"/>
        </w:rPr>
        <w:t xml:space="preserve"> = median regularity score across PD windows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4 values are your classifier's only parameters — derived from data, explainable, adjustable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ihw6guc23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4 — Per-Window Classification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Rule-based classifier using the 4 thresholds:</w:t>
      </w:r>
    </w:p>
    <w:tbl>
      <w:tblPr>
        <w:tblStyle w:val="Table1"/>
        <w:tblW w:w="936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  <w:tblInd w:type="dxa" w:w="120"/>
      </w:tblPr>
      <w:tblGrid>
        <w:gridCol w:w="7488"/>
        <w:gridCol w:w="1872"/>
      </w:tblGrid>
      <w:tr>
        <w:trPr>
          <w:cantSplit w:val="0"/>
          <w:trHeight w:hRule="atLeast"/>
          <w:tblHeader w:val="0"/>
        </w:trPr>
        <w:tc>
          <w:tcPr>
            <w:tcW w:type="dxa" w:w="748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hRule="atLeast"/>
          <w:tblHeader w:val="0"/>
        </w:trPr>
        <w:tc>
          <w:tcPr>
            <w:tcW w:type="dxa" w:w="748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Power &lt; LOW or dominant freq outside 4–6 Hz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hRule="atLeast"/>
          <w:tblHeader w:val="0"/>
        </w:trPr>
        <w:tc>
          <w:tcPr>
            <w:tcW w:type="dxa" w:w="748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Power ≥ LOW but &lt; MID, or regularity &lt; REG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hRule="atLeast"/>
          <w:tblHeader w:val="0"/>
        </w:trPr>
        <w:tc>
          <w:tcPr>
            <w:tcW w:type="dxa" w:w="748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Power ≥ MID but &lt; HIGH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hRule="atLeast"/>
          <w:tblHeader w:val="0"/>
        </w:trPr>
        <w:tc>
          <w:tcPr>
            <w:tcW w:type="dxa" w:w="748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Power ≥ HIGH and regularity ≥ REG</w:t>
            </w:r>
          </w:p>
        </w:tc>
        <w:tc>
          <w:tcPr>
            <w:tcW w:type="dxa" w:w="187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Severe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window gets one label. No probabilities needed for MVP.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4x2cc18jm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5 — Hourly Aggregation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windows by hour using session timestamps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Majority vote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across all windows in that hour → one bin per hour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window count per hour: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6 windows → confident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3–5 windows → low confidence flag ⚠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 3 windows → mark as no data, don't show a label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Hours with no sessions at all → grey / no data in the view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4ynfiadn1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6 — ON/OFF Derivation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mapping on top of tremor bins — no separate classifier needed:</w:t>
      </w:r>
    </w:p>
    <w:tbl>
      <w:tblPr>
        <w:tblStyle w:val="Table2"/>
        <w:tblW w:w="2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460"/>
        <w:tblGridChange w:id="0">
          <w:tblGrid>
            <w:gridCol w:w="1430"/>
            <w:gridCol w:w="1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Tremor 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Motor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Severe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the ON/OFF timeline as a byproduct of the tremor classifier, not a separate model.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qw06wuzum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7 — Validation Against UPDRS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building the view, sanity check the classifier: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SData subjects with UPDRS tremor subscores, check that: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UPDRS tremor score → majority of their windows labeled Moderate/Severe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UPDRS score → majority labeled None/Mild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not a formal accuracy metric — it's a face validity check for the hackathon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the agreement rate as your "clinical grounding" claim in the pitch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mwbh3vzyy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8 — Output Structure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gets passed to the clinician report view: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Per hour: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hour timestamp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tremor bin: None / Mild / Moderate / Severe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 motor state: ON / OFF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window count + confidence flag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dominant frequency (for tooltip detail)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Per day summary: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% hours in each bin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% ON-time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peak tremor hour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 data coverage (hours with data / 24)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nk52jala2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9 — Clinician Report View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7-Day Timeline Row (one row per day, 24 columns)</w:t>
      </w:r>
    </w:p>
    <w:tbl>
      <w:tblPr>
        <w:tblStyle w:val="Table3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2555"/>
        <w:tblGridChange w:id="0">
          <w:tblGrid>
            <w:gridCol w:w="89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ON (None/Mild tremor)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Severe / OFF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Grey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No data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Summary Card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ON-time %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Tremor severity breakdown as a small bar (% hours in each bin)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tremor period (e.g. "Most severe: 8–10am")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coverage caveat if &lt; 50% of hours have data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LLM Narrative Input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 the daily summaries as structured JSON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LLM converts them into the 3-paragraph clinical narrative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input signal: "Monday: 60% ON, peak Moderate tremor 8–10am, 6 hours of data"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aw4njhdi1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Is Not Claiming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for pitch honesty: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not a diagnostic tool — PD diagnosis is pre-established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Thresholds are population-derived from SData, not clinically validated cutoffs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2 replaces the rule-based thresholds with a trained classifier using UPDRS as ground truth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Hourly bins assume session data is representative of that hour — not guaranteed with SData's call-based recordings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NeuroSense Tremor Classifier - Full Plan</dc:title>
  <cp:lastModifiedBy>Team Beirut 332</cp:lastModifiedBy>
  <cp:revision>1</cp:revision>
  <dcterms:modified xsi:type="dcterms:W3CDTF">2026-08-25T02:28:35Z</dcterms:modified>
  <dc:subject>Hackathon classifier design artifact</dc:subject>
  <dc:creator>Team Beirut 332</dc:creator>
</cp:coreProperties>
</file>