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F172A"/>
          <w:sz w:val="28"/>
          <w:szCs w:val="28"/>
        </w:rPr>
        <w:t xml:space="preserve">CONTRAT DE PRESTATION DE SERVICE INFORMATIQUE</w:t>
      </w:r>
    </w:p>
    <w:p>
      <w:pPr>
        <w:spacing w:after="200"/>
        <w:jc w:val="center"/>
      </w:pPr>
      <w:r>
        <w:rPr>
          <w:b/>
          <w:bCs/>
          <w:color w:val="EA580C"/>
          <w:sz w:val="20"/>
          <w:szCs w:val="20"/>
        </w:rPr>
        <w:t xml:space="preserve">ACCORD DE RÉALISATION LOGICIEL ERP/MES • MODALITÉS DE PAIEMENT &amp; GARANTIE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CONTRAT N° : </w:t>
            </w:r>
            <w:r>
              <w:t xml:space="preserve">CTR-BS-2026-1026</w:t>
            </w:r>
          </w:p>
          <w:p>
            <w:r>
              <w:rPr>
                <w:b/>
                <w:bCs/>
              </w:rPr>
              <w:t xml:space="preserve">Devis de référence : </w:t>
            </w:r>
            <w:r>
              <w:t xml:space="preserve">DEV-BS-2026-1025</w:t>
            </w:r>
          </w:p>
        </w:tc>
        <w:tc>
          <w:tcPr>
            <w:shd w:fill="F8FAF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Date d'effet : </w:t>
            </w:r>
            <w:r>
              <w:t xml:space="preserve">26 Octobre 2026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Lieu : </w:t>
            </w:r>
            <w:r>
              <w:t xml:space="preserve">Dakar, Sénégal</w:t>
            </w:r>
          </w:p>
        </w:tc>
      </w:tr>
    </w:tbl>
    <w:p>
      <w:pPr>
        <w:spacing w:after="150" w:before="200"/>
      </w:pPr>
      <w:r>
        <w:rPr>
          <w:b/>
          <w:bCs/>
          <w:color w:val="0F172A"/>
          <w:sz w:val="22"/>
          <w:szCs w:val="22"/>
        </w:rPr>
        <w:t xml:space="preserve">ENTRE LES SOUSSIGNÉS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shd w:fill="F0F9FF" w:val="clear"/>
          </w:tcPr>
          <w:p>
            <w:r>
              <w:rPr>
                <w:b/>
                <w:bCs/>
                <w:color w:val="0369A1"/>
                <w:sz w:val="20"/>
                <w:szCs w:val="20"/>
              </w:rPr>
              <w:t xml:space="preserve">LE PRESTATAIRE / DÉVELOPPEUR :</w:t>
            </w:r>
          </w:p>
          <w:p>
            <w:r>
              <w:rPr>
                <w:b/>
                <w:bCs/>
              </w:rPr>
              <w:t xml:space="preserve">Monsieur Ablaye SECK</w:t>
            </w:r>
          </w:p>
          <w:p>
            <w:r>
              <w:t xml:space="preserve">Consultant &amp; Développeur Logiciel Full-Stack</w:t>
            </w:r>
          </w:p>
          <w:p>
            <w:r>
              <w:t xml:space="preserve">Dakar, Sénégal</w:t>
            </w:r>
          </w:p>
          <w:p>
            <w:r>
              <w:t xml:space="preserve">Tél / WhatsApp : +221 77 792 40 65 / +221 75 368 86 18</w:t>
            </w:r>
          </w:p>
          <w:p>
            <w:r>
              <w:t xml:space="preserve">Email : seckablaye519@gmail.com</w:t>
            </w:r>
          </w:p>
          <w:p>
            <w:r>
              <w:rPr>
                <w:i/>
                <w:iCs/>
              </w:rPr>
              <w:t xml:space="preserve">Ci-après désigné « Le Prestataire »</w:t>
            </w:r>
          </w:p>
        </w:tc>
        <w:tc>
          <w:tcPr>
            <w:tcW w:type="pct" w:w="2500"/>
            <w:shd w:fill="FFF7ED" w:val="clear"/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LE CLIENT / DONNEUR D'ORDRE :</w:t>
            </w:r>
          </w:p>
          <w:p>
            <w:r>
              <w:rPr>
                <w:b/>
                <w:bCs/>
              </w:rPr>
              <w:t xml:space="preserve">Unité Industrielle BS ALVÉOLES</w:t>
            </w:r>
          </w:p>
          <w:p>
            <w:r>
              <w:t xml:space="preserve">Représentée par sa Direction Générale</w:t>
            </w:r>
          </w:p>
          <w:p>
            <w:r>
              <w:t xml:space="preserve">Fabrication &amp; Distribution d'Alvéoles à Œufs</w:t>
            </w:r>
          </w:p>
          <w:p>
            <w:r>
              <w:t xml:space="preserve">Zone Industrielle / Axe Dakar - Thiès, Sénégal</w:t>
            </w:r>
          </w:p>
          <w:p>
            <w:r>
              <w:rPr>
                <w:i/>
                <w:iCs/>
              </w:rPr>
              <w:t xml:space="preserve">Ci-après désignée « Le Client »</w:t>
            </w:r>
          </w:p>
        </w:tc>
      </w:tr>
    </w:tbl>
    <w:p>
      <w:pPr>
        <w:spacing w:after="120" w:before="200"/>
      </w:pPr>
      <w:r>
        <w:rPr>
          <w:b/>
          <w:bCs/>
          <w:color w:val="0F172A"/>
          <w:sz w:val="22"/>
          <w:szCs w:val="22"/>
        </w:rPr>
        <w:t xml:space="preserve">IL A ÉTÉ PRÉALABLEMENT EXPOSÉ ET CONVENU CE QUI SUIT :</w:t>
      </w:r>
    </w:p>
    <w:p>
      <w:pPr>
        <w:spacing w:after="60" w:before="150"/>
      </w:pPr>
      <w:r>
        <w:rPr>
          <w:b/>
          <w:bCs/>
          <w:color w:val="0F172A"/>
        </w:rPr>
        <w:t xml:space="preserve">ARTICLE 1 – OBJET DE LA PRESTATION &amp; LIVRABLES INCLUS</w:t>
      </w:r>
    </w:p>
    <w:p>
      <w:r>
        <w:t xml:space="preserve">Le présent contrat a pour objet la conception, le développement, la configuration et le déploiement sur-mesure d'une solution applicative web sécurisée (ERP / MES) pour la digitalisation complète de l'unité industrielle BS ALVÉOLES, conformément au devis validé DEV-BS-2026-1025 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 1 - Tableaux de Bord Dirigeants : </w:t>
      </w:r>
      <w:r>
        <w:t xml:space="preserve">Supervision en direct de la production, objectif usine (50 000 alv.), TRS moyen, CA journalier, jours d'autonomie des stocks carton et alertes usine.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 2 - Pilotage de la Productivité &amp; Cadences (MES / TRS) : </w:t>
      </w:r>
      <w:r>
        <w:t xml:space="preserve">Suivi des shifts 3x8 (Matin, Soir, Nuit), calculs automatisés du TRS/OEE (Disponibilité, Performance, Qualité), cadences horaires (cible 1 700 alv/h), maîtrise des rebuts.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 3 - Gestion des Stocks &amp; Matières : </w:t>
      </w:r>
      <w:r>
        <w:t xml:space="preserve">Suivi pondéral cartons OCC, liants, produits finis en fardeaux ficelés de 100 pcs, inventaires tournants et gestion de quarantaine des matières rejetées.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 4 - Gestion Commerciale &amp; Facturation B2B : </w:t>
      </w:r>
      <w:r>
        <w:t xml:space="preserve">Répertoire clients géolocalisé (coordonnées GPS Dakar-Thiès), facturation conforme avec mentions et logos, Bons de Livraison (BL) et suivi des contrats de commissions.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 5 - Comptabilité &amp; Gestion Financière : </w:t>
      </w:r>
      <w:r>
        <w:t xml:space="preserve">Journal des recettes, charges d'exploitation usine (matières, énergie, eau, transport), trésorerie multi-comptes (Banque, Caisse, Wave, OM) et Compte de Résultat P&amp;L.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Annexe Opérationnelle A.2.1 : </w:t>
      </w:r>
      <w:r>
        <w:t xml:space="preserve">Check-lists de démarrage de ligne (7 points de contrôle/EPI obligatoires), procédures d'arrêt/nettoyage et fermeture sécurisée du site.</w:t>
      </w:r>
    </w:p>
    <w:p>
      <w:pPr>
        <w:spacing w:after="60" w:before="180"/>
      </w:pPr>
      <w:r>
        <w:rPr>
          <w:b/>
          <w:bCs/>
          <w:color w:val="0F172A"/>
        </w:rPr>
        <w:t xml:space="preserve">ARTICLE 2 – DURÉE DE RÉALISATION (1 MOIS ET DEMI)</w:t>
      </w:r>
    </w:p>
    <w:p>
      <w:r>
        <w:t xml:space="preserve">La durée globale convenue pour la réalisation complète, l'intégration des retours opérationnels, les tests et la mise en production officielle est fixée à </w:t>
      </w:r>
      <w:r>
        <w:rPr>
          <w:b/>
          <w:bCs/>
        </w:rPr>
        <w:t xml:space="preserve">1 mois et demi (soit 45 jours calendaires)</w:t>
      </w:r>
      <w:r>
        <w:t xml:space="preserve"> à compter du versement de l'acompte de démarrage et de la signature du présent contrat.</w:t>
      </w:r>
    </w:p>
    <w:p>
      <w:pPr>
        <w:spacing w:after="60" w:before="180"/>
      </w:pPr>
      <w:r>
        <w:rPr>
          <w:b/>
          <w:bCs/>
          <w:color w:val="0F172A"/>
        </w:rPr>
        <w:t xml:space="preserve">ARTICLE 3 – CONDITIONS FINANCIÈRES &amp; ACCORD DE PAIEMENT</w:t>
      </w:r>
    </w:p>
    <w:p>
      <w:r>
        <w:t xml:space="preserve">Le montant forfaitaire global convenu pour la totalité de la prestation est de </w:t>
      </w:r>
      <w:r>
        <w:rPr>
          <w:b/>
          <w:bCs/>
        </w:rPr>
        <w:t xml:space="preserve">700 000 FCFA (Sept cent mille Francs CFA)</w:t>
      </w:r>
      <w:r>
        <w:t xml:space="preserve">. Les paiements s'échelonnent comme suit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Échéance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Pourcentage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Montant (FCFA)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Condition d'exigibilité</w:t>
            </w:r>
          </w:p>
        </w:tc>
      </w:tr>
      <w:tr>
        <w:tc>
          <w:p>
            <w:r>
              <w:t xml:space="preserve">Acompte Initial</w:t>
            </w:r>
          </w:p>
        </w:tc>
        <w:tc>
          <w:p>
            <w:r>
              <w:rPr>
                <w:b/>
                <w:bCs/>
              </w:rPr>
              <w:t xml:space="preserve">60 %</w:t>
            </w:r>
          </w:p>
        </w:tc>
        <w:tc>
          <w:p>
            <w:r>
              <w:rPr>
                <w:b/>
                <w:bCs/>
                <w:color w:val="0369A1"/>
              </w:rPr>
              <w:t xml:space="preserve">420 000 FCFA</w:t>
            </w:r>
          </w:p>
        </w:tc>
        <w:tc>
          <w:p>
            <w:r>
              <w:t xml:space="preserve">À la signature du présent contrat (démarrage des travaux)</w:t>
            </w:r>
          </w:p>
        </w:tc>
      </w:tr>
      <w:tr>
        <w:tc>
          <w:p>
            <w:r>
              <w:t xml:space="preserve">Solde Final</w:t>
            </w:r>
          </w:p>
        </w:tc>
        <w:tc>
          <w:p>
            <w:r>
              <w:rPr>
                <w:b/>
                <w:bCs/>
              </w:rPr>
              <w:t xml:space="preserve">40 %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280 000 FCFA</w:t>
            </w:r>
          </w:p>
        </w:tc>
        <w:tc>
          <w:p>
            <w:r>
              <w:t xml:space="preserve">À la livraison définitive et remise des accès</w:t>
            </w:r>
          </w:p>
        </w:tc>
      </w:tr>
      <w:tr>
        <w:tc>
          <w:tcPr>
            <w:shd w:fill="FFF7ED" w:val="clear"/>
          </w:tcPr>
          <w:p>
            <w:r>
              <w:rPr>
                <w:b/>
                <w:bCs/>
              </w:rPr>
              <w:t xml:space="preserve">TOTAL GLOBAL</w:t>
            </w:r>
          </w:p>
        </w:tc>
        <w:tc>
          <w:tcPr>
            <w:shd w:fill="FFF7ED" w:val="clear"/>
          </w:tcPr>
          <w:p>
            <w:r>
              <w:rPr>
                <w:b/>
                <w:bCs/>
              </w:rPr>
              <w:t xml:space="preserve">100 %</w:t>
            </w:r>
          </w:p>
        </w:tc>
        <w:tc>
          <w:tcPr>
            <w:shd w:fill="FFF7ED" w:val="clear"/>
          </w:tcPr>
          <w:p>
            <w:r>
              <w:rPr>
                <w:b/>
                <w:bCs/>
                <w:color w:val="C2410C"/>
              </w:rPr>
              <w:t xml:space="preserve">700 000 FCFA</w:t>
            </w:r>
          </w:p>
        </w:tc>
        <w:tc>
          <w:tcPr>
            <w:shd w:fill="FFF7ED" w:val="clear"/>
          </w:tcPr>
          <w:p>
            <w:r>
              <w:rPr>
                <w:b/>
                <w:bCs/>
              </w:rPr>
              <w:t xml:space="preserve">Mode : Wave, Orange Money ou Virement</w:t>
            </w:r>
          </w:p>
        </w:tc>
      </w:tr>
    </w:tbl>
    <w:p>
      <w:pPr>
        <w:spacing w:after="60" w:before="180"/>
      </w:pPr>
      <w:r>
        <w:rPr>
          <w:b/>
          <w:bCs/>
          <w:color w:val="0F172A"/>
        </w:rPr>
        <w:t xml:space="preserve">ARTICLE 4 – GARANTIE OPÉRATIONNELLE &amp; SUPPORT TECHNIQUE (3 MOIS)</w:t>
      </w:r>
    </w:p>
    <w:p>
      <w:r>
        <w:t xml:space="preserve">Le Prestataire accorde une </w:t>
      </w:r>
      <w:r>
        <w:rPr>
          <w:b/>
          <w:bCs/>
        </w:rPr>
        <w:t xml:space="preserve">garantie totale et une assistance technique de trois (3) mois</w:t>
      </w:r>
      <w:r>
        <w:t xml:space="preserve"> à compter de la date de livraison finale et du paiement du solde. Cette garantie comprend :</w:t>
      </w:r>
    </w:p>
    <w:p>
      <w:pPr>
        <w:pStyle w:val="ListParagraph"/>
        <w:numPr>
          <w:ilvl w:val="0"/>
          <w:numId w:val="1"/>
        </w:numPr>
      </w:pPr>
      <w:r>
        <w:t xml:space="preserve">La correction rapide et gratuite de toute anomalie de calcul, dysfonctionnement technique ou bug applicatif.</w:t>
      </w:r>
    </w:p>
    <w:p>
      <w:pPr>
        <w:pStyle w:val="ListParagraph"/>
        <w:numPr>
          <w:ilvl w:val="0"/>
          <w:numId w:val="1"/>
        </w:numPr>
      </w:pPr>
      <w:r>
        <w:t xml:space="preserve">Le support utilisateur et l'assistance à distance pour les équipes de l'usine (administrateur, chef d'équipe, commercial).</w:t>
      </w:r>
    </w:p>
    <w:p>
      <w:pPr>
        <w:pStyle w:val="ListParagraph"/>
        <w:numPr>
          <w:ilvl w:val="0"/>
          <w:numId w:val="1"/>
        </w:numPr>
      </w:pPr>
      <w:r>
        <w:t xml:space="preserve">L'optimisation et les ajustements ergonomiques mineurs basés sur l'utilisation réelle sur site.</w:t>
      </w:r>
    </w:p>
    <w:p>
      <w:pPr>
        <w:spacing w:after="60" w:before="180"/>
      </w:pPr>
      <w:r>
        <w:rPr>
          <w:b/>
          <w:bCs/>
          <w:color w:val="0F172A"/>
        </w:rPr>
        <w:t xml:space="preserve">ARTICLE 5 – CONFIDENTIALITÉ &amp; PROPRIÉTÉ INTELLECTUELLE</w:t>
      </w:r>
    </w:p>
    <w:p>
      <w:r>
        <w:t xml:space="preserve">Le Prestataire garantit le secret absolu sur l'ensemble des données d'exploitation, recettes de pâte, cadences et fichiers clients de BS ALVÉOLES. À l'achèvement complet et après règlement intégral du solde (Article 3), le Client devient détenteur exclusif des droits d'exploitation du logiciel pour les besoins de son unité industrielle.</w:t>
      </w:r>
    </w:p>
    <w:p>
      <w:pPr>
        <w:spacing w:after="100" w:before="240"/>
      </w:pPr>
      <w:r>
        <w:rPr>
          <w:b/>
          <w:bCs/>
          <w:color w:val="0F172A"/>
          <w:sz w:val="22"/>
          <w:szCs w:val="22"/>
        </w:rPr>
        <w:t xml:space="preserve">SIGNATURES ÉLECTRONIQUES &amp; ACCORD VALABLE ENTRE LES PARTIES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POUR LE PRESTATAIRE :</w:t>
            </w:r>
          </w:p>
          <w:p>
            <w:r>
              <w:rPr>
                <w:b/>
                <w:bCs/>
              </w:rPr>
              <w:t xml:space="preserve">M. Ablaye SECK</w:t>
            </w:r>
          </w:p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« Lu et approuvé, bon pour engagement »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Date : 26 / 10 / 2026</w:t>
            </w:r>
          </w:p>
          <w:p>
            <w:r>
              <w:rPr>
                <w:i/>
                <w:iCs/>
                <w:color w:val="94A3B8"/>
              </w:rPr>
              <w:t xml:space="preserve">[ Emplacement Signature Électronique ]</w:t>
            </w:r>
          </w:p>
          <w:p>
            <w:r>
              <w:rPr>
                <w:b/>
                <w:bCs/>
                <w:color w:val="0284C7"/>
              </w:rPr>
              <w:t xml:space="preserve">Ablaye SECK (Consultant Développeur)</w:t>
            </w:r>
          </w:p>
        </w:tc>
        <w:tc>
          <w:tcPr>
            <w:tcW w:type="pct" w:w="2500"/>
            <w:shd w:fill="F8FA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POUR LE CLIENT (BS ALVÉOLES) :</w:t>
            </w:r>
          </w:p>
          <w:p>
            <w:r>
              <w:rPr>
                <w:b/>
                <w:bCs/>
              </w:rPr>
              <w:t xml:space="preserve">Direction Générale</w:t>
            </w:r>
          </w:p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« Lu et approuvé, bon pour accord et commande »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Date : _____ / _____ / 2026</w:t>
            </w:r>
          </w:p>
          <w:p>
            <w:r>
              <w:rPr>
                <w:i/>
                <w:iCs/>
                <w:color w:val="94A3B8"/>
              </w:rPr>
              <w:t xml:space="preserve">[ Emplacement Signature Électronique / Cachet ]</w:t>
            </w:r>
          </w:p>
          <w:p>
            <w:r>
              <w:rPr>
                <w:color w:val="475569"/>
                <w:sz w:val="18"/>
                <w:szCs w:val="18"/>
              </w:rPr>
              <w:t xml:space="preserve">Nom &amp; Titre du Signataire : ___________________________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Fait à Dakar, en 2 exemplaires originaux faisant foi. Document numérique avec valeur contractuelle.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PRESTATION DE SERVICE INFORMATIQUE - BS ALVEOLES</dc:title>
  <dc:creator>Ablaye SECK</dc:creator>
  <dc:description>Accord de développement logiciel ERP / MES Usine</dc:description>
  <cp:lastModifiedBy>Un-named</cp:lastModifiedBy>
  <cp:revision>1</cp:revision>
  <dcterms:created xsi:type="dcterms:W3CDTF">2026-10-26T23:26:53.199Z</dcterms:created>
  <dcterms:modified xsi:type="dcterms:W3CDTF">2026-10-26T23:26:53.200Z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