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a : int;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z : float;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e : bool;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r : char;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t : string[10];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a : int;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z : float;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e : bool;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r : char;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t : string[10];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monTab : TAB [dim] of int;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