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C41" w:rsidRPr="003A0C41" w:rsidRDefault="007B51DF" w:rsidP="003A0C41">
      <w:pPr>
        <w:jc w:val="center"/>
        <w:rPr>
          <w:b/>
          <w:sz w:val="32"/>
        </w:rPr>
      </w:pPr>
      <w:r w:rsidRPr="00135BBB">
        <w:rPr>
          <w:b/>
          <w:sz w:val="32"/>
        </w:rPr>
        <w:t>COMPARATIVE ANALYSIS OF XGBOOST AND RANDOM FOREST ALGORITHMS FOR TRANSFORMER FAILURE PREDICTION</w:t>
      </w:r>
    </w:p>
    <w:p w:rsidR="003A0C41" w:rsidRDefault="003A0C41" w:rsidP="007B51DF">
      <w:pPr>
        <w:sectPr w:rsidR="003A0C41" w:rsidSect="00800167">
          <w:pgSz w:w="12240" w:h="15840"/>
          <w:pgMar w:top="1440" w:right="1440" w:bottom="1440" w:left="1440" w:header="720" w:footer="720" w:gutter="0"/>
          <w:cols w:space="720"/>
          <w:docGrid w:linePitch="360"/>
        </w:sectPr>
      </w:pPr>
    </w:p>
    <w:p w:rsidR="007B51DF" w:rsidRDefault="007B51DF" w:rsidP="007B51DF"/>
    <w:p w:rsidR="007B51DF" w:rsidRPr="009839F6" w:rsidRDefault="007B51DF" w:rsidP="007B51DF">
      <w:pPr>
        <w:spacing w:after="0"/>
        <w:jc w:val="center"/>
      </w:pPr>
      <w:r w:rsidRPr="009839F6">
        <w:t>AbdulRahman Opeyemi AbdulKareem</w:t>
      </w:r>
    </w:p>
    <w:p w:rsidR="007B51DF" w:rsidRPr="009839F6" w:rsidRDefault="007B51DF" w:rsidP="007B51DF">
      <w:pPr>
        <w:spacing w:after="0"/>
        <w:jc w:val="center"/>
      </w:pPr>
      <w:r w:rsidRPr="009839F6">
        <w:t>Department of Electrical and Computer</w:t>
      </w:r>
      <w:r>
        <w:t xml:space="preserve"> </w:t>
      </w:r>
      <w:r w:rsidRPr="009839F6">
        <w:t>Engineering</w:t>
      </w:r>
    </w:p>
    <w:p w:rsidR="007B51DF" w:rsidRPr="009839F6" w:rsidRDefault="007B51DF" w:rsidP="007B51DF">
      <w:pPr>
        <w:spacing w:after="0"/>
        <w:jc w:val="center"/>
      </w:pPr>
      <w:r w:rsidRPr="009839F6">
        <w:t xml:space="preserve">Kwara State University Malete, </w:t>
      </w:r>
      <w:proofErr w:type="spellStart"/>
      <w:proofErr w:type="gramStart"/>
      <w:r w:rsidRPr="009839F6">
        <w:t>Kwara,</w:t>
      </w:r>
      <w:r>
        <w:t>Nigeria</w:t>
      </w:r>
      <w:proofErr w:type="spellEnd"/>
      <w:proofErr w:type="gramEnd"/>
    </w:p>
    <w:p w:rsidR="007B51DF" w:rsidRDefault="002A0DD2" w:rsidP="007B51DF">
      <w:pPr>
        <w:spacing w:after="0"/>
        <w:jc w:val="center"/>
      </w:pPr>
      <w:hyperlink r:id="rId6" w:history="1">
        <w:r w:rsidR="007B51DF" w:rsidRPr="008A51C5">
          <w:rPr>
            <w:rStyle w:val="Hyperlink"/>
          </w:rPr>
          <w:t>Remaxi135@gmail.com</w:t>
        </w:r>
      </w:hyperlink>
    </w:p>
    <w:p w:rsidR="007B51DF" w:rsidRDefault="007B51DF" w:rsidP="007B51DF">
      <w:pPr>
        <w:jc w:val="center"/>
      </w:pPr>
    </w:p>
    <w:p w:rsidR="007B51DF" w:rsidRDefault="007B51DF" w:rsidP="00800167">
      <w:pPr>
        <w:spacing w:after="0"/>
        <w:rPr>
          <w:b/>
        </w:rPr>
      </w:pPr>
      <w:r w:rsidRPr="00135BBB">
        <w:rPr>
          <w:b/>
          <w:i/>
        </w:rPr>
        <w:t>Abstract-</w:t>
      </w:r>
      <w:r w:rsidRPr="00135BBB">
        <w:rPr>
          <w:b/>
        </w:rPr>
        <w:t xml:space="preserve"> 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135BBB">
        <w:rPr>
          <w:b/>
        </w:rPr>
        <w:t>PdM</w:t>
      </w:r>
      <w:proofErr w:type="spellEnd"/>
      <w:r w:rsidRPr="00135BBB">
        <w:rPr>
          <w:b/>
        </w:rPr>
        <w:t>) for power grids, leveraging machine learning to preemptively identify transformer failures. The research compares the effectiveness of two advanced algorithms, Extreme Gradient Boosting (</w:t>
      </w:r>
      <w:proofErr w:type="spellStart"/>
      <w:r w:rsidRPr="00135BBB">
        <w:rPr>
          <w:b/>
        </w:rPr>
        <w:t>XGBoost</w:t>
      </w:r>
      <w:proofErr w:type="spellEnd"/>
      <w:r w:rsidRPr="00135BBB">
        <w:rPr>
          <w:b/>
        </w:rPr>
        <w:t xml:space="preserve">) and Random Forest, using operational and historical data as a novel predictive tool. The paper highlights the inefficiencies of traditional maintenance strategies and positions </w:t>
      </w:r>
      <w:proofErr w:type="spellStart"/>
      <w:r w:rsidRPr="00135BBB">
        <w:rPr>
          <w:b/>
        </w:rPr>
        <w:t>PdM</w:t>
      </w:r>
      <w:proofErr w:type="spellEnd"/>
      <w:r w:rsidRPr="00135BBB">
        <w:rPr>
          <w:b/>
        </w:rPr>
        <w:t xml:space="preserve"> as a proactive alternative that promises enhanced grid resilience and optimized maintenance </w:t>
      </w:r>
      <w:proofErr w:type="spellStart"/>
      <w:proofErr w:type="gramStart"/>
      <w:r w:rsidRPr="00135BBB">
        <w:rPr>
          <w:b/>
        </w:rPr>
        <w:t>schedules.The</w:t>
      </w:r>
      <w:proofErr w:type="spellEnd"/>
      <w:proofErr w:type="gramEnd"/>
      <w:r w:rsidRPr="00135BBB">
        <w:rPr>
          <w:b/>
        </w:rPr>
        <w:t xml:space="preserve"> study begins with a comprehensive literature review, focusing on the theoretical background of transformer maintenance and the application of machine learning algorithms in failure prediction. Utilizing data from the </w:t>
      </w:r>
      <w:proofErr w:type="spellStart"/>
      <w:r w:rsidRPr="00135BBB">
        <w:rPr>
          <w:b/>
        </w:rPr>
        <w:t>kaggle</w:t>
      </w:r>
      <w:proofErr w:type="spellEnd"/>
      <w:r w:rsidRPr="00135BBB">
        <w:rPr>
          <w:b/>
        </w:rPr>
        <w:t xml:space="preserve"> database, the research employs rigorous preprocessing techniques and model development to evaluate the performance of both algorithms. The findings indicate that while both </w:t>
      </w:r>
      <w:proofErr w:type="spellStart"/>
      <w:r w:rsidRPr="00135BBB">
        <w:rPr>
          <w:b/>
        </w:rPr>
        <w:t>XGBoost</w:t>
      </w:r>
      <w:proofErr w:type="spellEnd"/>
      <w:r w:rsidRPr="00135BBB">
        <w:rPr>
          <w:b/>
        </w:rPr>
        <w:t xml:space="preserve"> and Random Forest demonstrate significant predictive capabilities, </w:t>
      </w:r>
      <w:proofErr w:type="spellStart"/>
      <w:r w:rsidRPr="00135BBB">
        <w:rPr>
          <w:b/>
        </w:rPr>
        <w:t>XGBoost</w:t>
      </w:r>
      <w:proofErr w:type="spellEnd"/>
      <w:r w:rsidRPr="00135BBB">
        <w:rPr>
          <w:b/>
        </w:rPr>
        <w:t xml:space="preserve"> outperforms Random Forest in terms of accuracy and efficiency. This research not only highlights the potential of machine learning in enhancing transformer maintenance strategies but also provides valuable insights for future studies aimed at improving predictive models in the electrical engineering domain. The results underscore the importance of adopting advanced analytical techniques to safeguard critical infrastructure and optimize maintenance practices in power systems.</w:t>
      </w:r>
    </w:p>
    <w:p w:rsidR="00800167" w:rsidRDefault="00800167" w:rsidP="00800167">
      <w:pPr>
        <w:spacing w:after="0"/>
        <w:rPr>
          <w:b/>
        </w:rPr>
      </w:pPr>
    </w:p>
    <w:p w:rsidR="007B51DF" w:rsidRDefault="007B51DF" w:rsidP="007B51DF">
      <w:pPr>
        <w:rPr>
          <w:b/>
          <w:i/>
        </w:rPr>
      </w:pPr>
      <w:r w:rsidRPr="00135BBB">
        <w:rPr>
          <w:b/>
          <w:i/>
        </w:rPr>
        <w:t>Keywords-</w:t>
      </w:r>
      <w:r w:rsidRPr="00135BBB">
        <w:rPr>
          <w:i/>
        </w:rPr>
        <w:t xml:space="preserve"> </w:t>
      </w:r>
      <w:r w:rsidRPr="00135BBB">
        <w:rPr>
          <w:b/>
          <w:i/>
        </w:rPr>
        <w:t>Predictive Maintenance (</w:t>
      </w:r>
      <w:proofErr w:type="spellStart"/>
      <w:r w:rsidRPr="00135BBB">
        <w:rPr>
          <w:b/>
          <w:i/>
        </w:rPr>
        <w:t>PdM</w:t>
      </w:r>
      <w:proofErr w:type="spellEnd"/>
      <w:r w:rsidRPr="00135BBB">
        <w:rPr>
          <w:b/>
          <w:i/>
        </w:rPr>
        <w:t xml:space="preserve">), Transformer Failures, Machine Learning, </w:t>
      </w:r>
      <w:proofErr w:type="spellStart"/>
      <w:r w:rsidRPr="00135BBB">
        <w:rPr>
          <w:b/>
          <w:i/>
        </w:rPr>
        <w:t>XGBoost</w:t>
      </w:r>
      <w:proofErr w:type="spellEnd"/>
      <w:r w:rsidRPr="00135BBB">
        <w:rPr>
          <w:b/>
          <w:i/>
        </w:rPr>
        <w:t xml:space="preserve">, Random Forest, Operational Data, Historical Data, Predictive Models, Data Quality, Maintenance Strategies, Electrical Grids, Failure </w:t>
      </w:r>
      <w:proofErr w:type="spellStart"/>
      <w:proofErr w:type="gramStart"/>
      <w:r w:rsidRPr="00135BBB">
        <w:rPr>
          <w:b/>
          <w:i/>
        </w:rPr>
        <w:t>Prediction,Operational</w:t>
      </w:r>
      <w:proofErr w:type="spellEnd"/>
      <w:proofErr w:type="gramEnd"/>
      <w:r w:rsidRPr="00135BBB">
        <w:rPr>
          <w:b/>
          <w:i/>
        </w:rPr>
        <w:t xml:space="preserve"> Reliability.</w:t>
      </w:r>
    </w:p>
    <w:p w:rsidR="007B51DF" w:rsidRDefault="007B51DF" w:rsidP="007B51DF">
      <w:pPr>
        <w:rPr>
          <w:b/>
        </w:rPr>
      </w:pPr>
      <w:r>
        <w:rPr>
          <w:b/>
        </w:rPr>
        <w:t>INTRODUCTION</w:t>
      </w:r>
    </w:p>
    <w:p w:rsidR="003A0C41" w:rsidRDefault="003A0C41" w:rsidP="003A0C41">
      <w:bookmarkStart w:id="0" w:name="_Toc160683574"/>
      <w:bookmarkStart w:id="1" w:name="_Toc173828218"/>
      <w:r>
        <w:t>Transformers are vital to power grids, stepping down high-voltage electricity for safe use in homes and industries. However, they are prone to breakdowns, causing costly disruptions. Traditional maintenance methods, based on fixed schedules or reactive repairs, are often inefficient.</w:t>
      </w:r>
    </w:p>
    <w:p w:rsidR="003A0C41" w:rsidRDefault="003A0C41" w:rsidP="003A0C41">
      <w:r>
        <w:t>Predictive maintenance (</w:t>
      </w:r>
      <w:proofErr w:type="spellStart"/>
      <w:r>
        <w:t>PdM</w:t>
      </w:r>
      <w:proofErr w:type="spellEnd"/>
      <w:r>
        <w:t xml:space="preserve">) leverages advanced data analytics, machine learning, and real-time monitoring to predict failures before they occur. By analyzing historical and operational data, </w:t>
      </w:r>
      <w:proofErr w:type="spellStart"/>
      <w:r>
        <w:t>PdM</w:t>
      </w:r>
      <w:proofErr w:type="spellEnd"/>
      <w:r>
        <w:t xml:space="preserve"> enables timely interventions, optimizing maintenance schedules, and enhancing power system resilience.</w:t>
      </w:r>
    </w:p>
    <w:p w:rsidR="003A0C41" w:rsidRDefault="003A0C41" w:rsidP="003A0C41">
      <w:r>
        <w:t xml:space="preserve">Machine learning algorithms like support vector machines (SVM), neural networks (NN), and decision trees (DT) have been used in </w:t>
      </w:r>
      <w:proofErr w:type="spellStart"/>
      <w:r>
        <w:t>PdM</w:t>
      </w:r>
      <w:proofErr w:type="spellEnd"/>
      <w:r>
        <w:t>. However, these often rely on direct sensor data, limiting their applicability in scenarios with limited or unreliable sensor coverage.</w:t>
      </w:r>
    </w:p>
    <w:p w:rsidR="003A0C41" w:rsidRDefault="003A0C41" w:rsidP="003A0C41">
      <w:r>
        <w:lastRenderedPageBreak/>
        <w:t>Among these algorithms, Extreme Gradient Boosting (</w:t>
      </w:r>
      <w:proofErr w:type="spellStart"/>
      <w:r>
        <w:t>XGBoost</w:t>
      </w:r>
      <w:proofErr w:type="spellEnd"/>
      <w:r>
        <w:t xml:space="preserve">) and Random Forest stand out for failure prediction. </w:t>
      </w:r>
      <w:proofErr w:type="spellStart"/>
      <w:r>
        <w:t>XGBoost</w:t>
      </w:r>
      <w:proofErr w:type="spellEnd"/>
      <w:r>
        <w:t xml:space="preserve"> is known for its high performance and efficiency with large datasets, while Random Forest offers robustness and ease of interpretation. This study compares </w:t>
      </w:r>
      <w:proofErr w:type="spellStart"/>
      <w:r>
        <w:t>XGBoost</w:t>
      </w:r>
      <w:proofErr w:type="spellEnd"/>
      <w:r>
        <w:t xml:space="preserve"> and Random Forest in transformer maintenance, evaluating their predictive capabilities using operational and historical data. Key performance metrics such as accuracy, precision, and recall are assessed to highlight the strengths and weaknesses of each algorithm.</w:t>
      </w:r>
    </w:p>
    <w:p w:rsidR="007B51DF" w:rsidRPr="00847BBB" w:rsidRDefault="007B51DF" w:rsidP="003A0C41">
      <w:pPr>
        <w:rPr>
          <w:b/>
        </w:rPr>
      </w:pPr>
      <w:r w:rsidRPr="00847BBB">
        <w:rPr>
          <w:b/>
        </w:rPr>
        <w:t>TRANSFORMER FAULTS AND PREDICTIVE MAINTENANCE</w:t>
      </w:r>
      <w:bookmarkEnd w:id="0"/>
      <w:bookmarkEnd w:id="1"/>
      <w:r w:rsidRPr="00847BBB">
        <w:rPr>
          <w:b/>
        </w:rPr>
        <w:t xml:space="preserve"> </w:t>
      </w:r>
    </w:p>
    <w:p w:rsidR="007B51DF" w:rsidRDefault="00463BB4" w:rsidP="007B51DF">
      <w:r w:rsidRPr="00463BB4">
        <w:t>Transformers are crucial for stepping down high-voltage electricity for safe delivery to homes and businesses. However, they are susceptible to malfunctions, posing significant challenges to grid reliability and stability (Hussain et al., 2021). Transformer faults can be categorized into internal and external faults. Internal faults, which account for 70%-80% of transformer faults, originate from minor discharges within the insulation and can occur in various areas, including the winding, tank, insulating oil, core, terminal, cooling system, and tap changer (Hussain et al., 2021). External faults occur outside the transformer, such as in the power system or load, and can be caused by lightning strikes, short circuits, overloads, or mechanical damage (Hussain et al., 2021)</w:t>
      </w:r>
      <w:r>
        <w:t>.</w:t>
      </w:r>
    </w:p>
    <w:p w:rsidR="007B51DF" w:rsidRDefault="007B51DF" w:rsidP="00A27C03">
      <w:pPr>
        <w:keepNext/>
        <w:jc w:val="center"/>
      </w:pPr>
      <w:r>
        <w:rPr>
          <w:noProof/>
        </w:rPr>
        <w:drawing>
          <wp:inline distT="0" distB="0" distL="0" distR="0" wp14:anchorId="35796251" wp14:editId="0CBD87AF">
            <wp:extent cx="2322449" cy="15621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3168" cy="1589488"/>
                    </a:xfrm>
                    <a:prstGeom prst="rect">
                      <a:avLst/>
                    </a:prstGeom>
                  </pic:spPr>
                </pic:pic>
              </a:graphicData>
            </a:graphic>
          </wp:inline>
        </w:drawing>
      </w:r>
    </w:p>
    <w:p w:rsidR="007B51DF" w:rsidRPr="00847BBB" w:rsidRDefault="007B51DF" w:rsidP="00F846BE">
      <w:pPr>
        <w:pStyle w:val="Caption"/>
      </w:pPr>
      <w:bookmarkStart w:id="2" w:name="_Toc173828180"/>
      <w:bookmarkStart w:id="3" w:name="_Toc173843047"/>
      <w:r w:rsidRPr="00847BBB">
        <w:t xml:space="preserve">Figure </w:t>
      </w:r>
      <w:fldSimple w:instr=" SEQ Figure \* ARABIC ">
        <w:r w:rsidR="00456413">
          <w:rPr>
            <w:noProof/>
          </w:rPr>
          <w:t>1</w:t>
        </w:r>
      </w:fldSimple>
      <w:r w:rsidRPr="00847BBB">
        <w:t>: Electrical Faults of Transformer</w:t>
      </w:r>
      <w:bookmarkEnd w:id="2"/>
      <w:bookmarkEnd w:id="3"/>
    </w:p>
    <w:p w:rsidR="007B51DF" w:rsidRPr="005A6F11" w:rsidRDefault="007B51DF" w:rsidP="007B51DF">
      <w:bookmarkStart w:id="4" w:name="_Toc160683575"/>
      <w:bookmarkStart w:id="5" w:name="_Toc173828219"/>
      <w:r w:rsidRPr="005A6F11">
        <w:t xml:space="preserve">Rather than relying on preventive or corrective maintenance, a proactive strategy based on predictive maintenance is employed. Predictive maintenance uses machine learning to analyze historical data, such as load patterns, voltage levels, and frequency fluctuations, to predict potential transformer failures. This approach enables scheduled maintenance interventions, preventing failures and minimizing downtime, contributing to a more efficient and reliable transformer (Tianjin da </w:t>
      </w:r>
      <w:proofErr w:type="spellStart"/>
      <w:r w:rsidRPr="005A6F11">
        <w:t>xue</w:t>
      </w:r>
      <w:proofErr w:type="spellEnd"/>
      <w:r w:rsidRPr="005A6F11">
        <w:t xml:space="preserve"> et al., 2018b).</w:t>
      </w:r>
    </w:p>
    <w:p w:rsidR="007B51DF" w:rsidRDefault="007B51DF" w:rsidP="007B51DF">
      <w:bookmarkStart w:id="6" w:name="_Toc160683576"/>
      <w:bookmarkEnd w:id="4"/>
      <w:bookmarkEnd w:id="5"/>
      <w:r>
        <w:t xml:space="preserve">By tracking these metrics over time, predictive maintenance programs can identify trends and early indicators of equipment degradation, allowing for timely interventions. This proactive approach reduces unplanned outages and optimizes </w:t>
      </w:r>
      <w:r w:rsidR="00463BB4">
        <w:t>transformer</w:t>
      </w:r>
      <w:r>
        <w:t xml:space="preserve"> performance.</w:t>
      </w:r>
    </w:p>
    <w:p w:rsidR="007B51DF" w:rsidRDefault="007B51DF" w:rsidP="007B51DF">
      <w:pPr>
        <w:rPr>
          <w:b/>
        </w:rPr>
      </w:pPr>
      <w:bookmarkStart w:id="7" w:name="_Toc173828220"/>
      <w:r w:rsidRPr="00E81E85">
        <w:rPr>
          <w:b/>
        </w:rPr>
        <w:t>PREDICTIVE MAINTENANCE AND MACHINE LEARNING</w:t>
      </w:r>
      <w:bookmarkEnd w:id="6"/>
      <w:bookmarkEnd w:id="7"/>
    </w:p>
    <w:p w:rsidR="00BC7E80" w:rsidRDefault="00BC7E80" w:rsidP="00BC7E80">
      <w:r>
        <w:t>Machine learning, combined with IoT, plays a pivotal role in predictive maintenance. IoT devices feed real-time data to centralized systems, allowing for precise maintenance schedules (Marcelino et al., 2021). The main ML techniques are:</w:t>
      </w:r>
    </w:p>
    <w:p w:rsidR="00BC7E80" w:rsidRDefault="00463BB4" w:rsidP="00463BB4">
      <w:r>
        <w:rPr>
          <w:b/>
        </w:rPr>
        <w:t xml:space="preserve">A. </w:t>
      </w:r>
      <w:r w:rsidR="00BC7E80" w:rsidRPr="00463BB4">
        <w:rPr>
          <w:b/>
        </w:rPr>
        <w:t>Supervised learning</w:t>
      </w:r>
      <w:r w:rsidR="00BC7E80">
        <w:t xml:space="preserve"> algorithms like </w:t>
      </w:r>
      <w:proofErr w:type="spellStart"/>
      <w:r w:rsidR="00BC7E80">
        <w:t>XGBoost</w:t>
      </w:r>
      <w:proofErr w:type="spellEnd"/>
      <w:r w:rsidR="00BC7E80">
        <w:t xml:space="preserve"> and Random Forest excel at pattern recognition, predicting failures based on historical data (</w:t>
      </w:r>
      <w:proofErr w:type="spellStart"/>
      <w:r w:rsidR="00BC7E80">
        <w:t>Janiesch</w:t>
      </w:r>
      <w:proofErr w:type="spellEnd"/>
      <w:r w:rsidR="00BC7E80">
        <w:t xml:space="preserve"> et al., 2021).</w:t>
      </w:r>
    </w:p>
    <w:p w:rsidR="00BC7E80" w:rsidRPr="00E81E85" w:rsidRDefault="00BC7E80" w:rsidP="00BC7E80">
      <w:pPr>
        <w:keepNext/>
        <w:jc w:val="center"/>
      </w:pPr>
      <w:r w:rsidRPr="00E81E85">
        <w:rPr>
          <w:noProof/>
        </w:rPr>
        <w:lastRenderedPageBreak/>
        <w:drawing>
          <wp:inline distT="0" distB="0" distL="0" distR="0" wp14:anchorId="28D2C4BC" wp14:editId="38D223E2">
            <wp:extent cx="1931192" cy="109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3539" cy="1117448"/>
                    </a:xfrm>
                    <a:prstGeom prst="rect">
                      <a:avLst/>
                    </a:prstGeom>
                  </pic:spPr>
                </pic:pic>
              </a:graphicData>
            </a:graphic>
          </wp:inline>
        </w:drawing>
      </w:r>
    </w:p>
    <w:p w:rsidR="00BC7E80" w:rsidRDefault="00BC7E80" w:rsidP="00BC7E80">
      <w:pPr>
        <w:pStyle w:val="Caption"/>
      </w:pPr>
      <w:bookmarkStart w:id="8" w:name="_Toc173828181"/>
      <w:bookmarkStart w:id="9" w:name="_Toc173843048"/>
      <w:r w:rsidRPr="00E81E85">
        <w:t xml:space="preserve">Figure </w:t>
      </w:r>
      <w:fldSimple w:instr=" SEQ Figure \* ARABIC ">
        <w:r>
          <w:rPr>
            <w:noProof/>
          </w:rPr>
          <w:t>2</w:t>
        </w:r>
      </w:fldSimple>
      <w:r w:rsidRPr="00E81E85">
        <w:t xml:space="preserve">:Supervised learning algorithm </w:t>
      </w:r>
      <w:sdt>
        <w:sdtPr>
          <w:rPr>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8CD0C736CBE1483380BACD1433B54A88"/>
          </w:placeholder>
        </w:sdtPr>
        <w:sdtEndPr/>
        <w:sdtContent>
          <w:r w:rsidRPr="00E81E85">
            <w:rPr>
              <w:color w:val="000000"/>
            </w:rPr>
            <w:t>(Abbasi, 2021)</w:t>
          </w:r>
        </w:sdtContent>
      </w:sdt>
      <w:bookmarkEnd w:id="8"/>
      <w:bookmarkEnd w:id="9"/>
    </w:p>
    <w:p w:rsidR="00BC7E80" w:rsidRDefault="00BC7E80" w:rsidP="00BC7E80">
      <w:r w:rsidRPr="00BC7E80">
        <w:rPr>
          <w:b/>
        </w:rPr>
        <w:t xml:space="preserve">Unsupervised learning </w:t>
      </w:r>
      <w:r>
        <w:t>algorithms like k-means clustering explore sensor data for hidden patterns, providing deeper insights into equipment health (</w:t>
      </w:r>
      <w:proofErr w:type="spellStart"/>
      <w:r>
        <w:t>Çinar</w:t>
      </w:r>
      <w:proofErr w:type="spellEnd"/>
      <w:r>
        <w:t xml:space="preserve"> et al., 2020).</w:t>
      </w:r>
    </w:p>
    <w:p w:rsidR="00BC7E80" w:rsidRPr="00E81E85" w:rsidRDefault="00BC7E80" w:rsidP="00BC7E80">
      <w:pPr>
        <w:keepNext/>
        <w:jc w:val="center"/>
      </w:pPr>
      <w:r w:rsidRPr="00E81E85">
        <w:rPr>
          <w:noProof/>
        </w:rPr>
        <w:drawing>
          <wp:inline distT="0" distB="0" distL="0" distR="0" wp14:anchorId="2595F276" wp14:editId="048369F2">
            <wp:extent cx="1860913" cy="76547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6916" cy="780281"/>
                    </a:xfrm>
                    <a:prstGeom prst="rect">
                      <a:avLst/>
                    </a:prstGeom>
                  </pic:spPr>
                </pic:pic>
              </a:graphicData>
            </a:graphic>
          </wp:inline>
        </w:drawing>
      </w:r>
    </w:p>
    <w:p w:rsidR="00BC7E80" w:rsidRDefault="00BC7E80" w:rsidP="00BC7E80">
      <w:pPr>
        <w:pStyle w:val="Caption"/>
      </w:pPr>
      <w:bookmarkStart w:id="10" w:name="_Toc173828182"/>
      <w:bookmarkStart w:id="11" w:name="_Toc173843049"/>
      <w:r w:rsidRPr="000E0BCD">
        <w:t xml:space="preserve">Figure </w:t>
      </w:r>
      <w:fldSimple w:instr=" SEQ Figure \* ARABIC ">
        <w:r>
          <w:rPr>
            <w:noProof/>
          </w:rPr>
          <w:t>3</w:t>
        </w:r>
      </w:fldSimple>
      <w:r w:rsidRPr="000E0BCD">
        <w:t>: Unsupervised learning al</w:t>
      </w:r>
      <w:r w:rsidRPr="000E0BCD">
        <w:rPr>
          <w:noProof/>
        </w:rPr>
        <w:t>gorithm</w:t>
      </w:r>
      <w:sdt>
        <w:sdtPr>
          <w:rPr>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5F8B62649FC3488D970794FECBCDAEE5"/>
          </w:placeholder>
        </w:sdtPr>
        <w:sdtEndPr/>
        <w:sdtContent>
          <w:r w:rsidRPr="000E0BCD">
            <w:rPr>
              <w:noProof/>
              <w:color w:val="000000"/>
            </w:rPr>
            <w:t>(Abbasi, 2021)</w:t>
          </w:r>
        </w:sdtContent>
      </w:sdt>
      <w:bookmarkEnd w:id="10"/>
      <w:bookmarkEnd w:id="11"/>
    </w:p>
    <w:p w:rsidR="00BC7E80" w:rsidRDefault="00BC7E80" w:rsidP="00BC7E80">
      <w:r w:rsidRPr="00BC7E80">
        <w:rPr>
          <w:b/>
        </w:rPr>
        <w:t>Deep learning</w:t>
      </w:r>
      <w:r>
        <w:t xml:space="preserve"> analyzes complex data streams like vibration signals or infrared images. CNNs can be trained on transformer images to detect minute features and patterns (</w:t>
      </w:r>
      <w:proofErr w:type="spellStart"/>
      <w:r>
        <w:t>Breviglieri</w:t>
      </w:r>
      <w:proofErr w:type="spellEnd"/>
      <w:r>
        <w:t xml:space="preserve"> et al., 2021a; </w:t>
      </w:r>
      <w:proofErr w:type="spellStart"/>
      <w:r>
        <w:t>Janiesch</w:t>
      </w:r>
      <w:proofErr w:type="spellEnd"/>
      <w:r>
        <w:t xml:space="preserve"> et al., 2021).</w:t>
      </w:r>
    </w:p>
    <w:p w:rsidR="00BC7E80" w:rsidRPr="008941F7" w:rsidRDefault="00BC7E80" w:rsidP="00BC7E80">
      <w:pPr>
        <w:keepNext/>
        <w:jc w:val="center"/>
      </w:pPr>
      <w:r w:rsidRPr="008941F7">
        <w:rPr>
          <w:noProof/>
        </w:rPr>
        <w:drawing>
          <wp:inline distT="0" distB="0" distL="0" distR="0" wp14:anchorId="738A8D32" wp14:editId="2557B08D">
            <wp:extent cx="2222926" cy="86541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5398" cy="874162"/>
                    </a:xfrm>
                    <a:prstGeom prst="rect">
                      <a:avLst/>
                    </a:prstGeom>
                  </pic:spPr>
                </pic:pic>
              </a:graphicData>
            </a:graphic>
          </wp:inline>
        </w:drawing>
      </w:r>
    </w:p>
    <w:p w:rsidR="00BC7E80" w:rsidRDefault="00BC7E80" w:rsidP="00BC7E80">
      <w:pPr>
        <w:pStyle w:val="Caption"/>
        <w:rPr>
          <w:color w:val="000000"/>
        </w:rPr>
      </w:pPr>
      <w:bookmarkStart w:id="12" w:name="_Toc173828183"/>
      <w:bookmarkStart w:id="13" w:name="_Toc173843050"/>
      <w:r w:rsidRPr="00E81E85">
        <w:t xml:space="preserve">Figure </w:t>
      </w:r>
      <w:fldSimple w:instr=" SEQ Figure \* ARABIC ">
        <w:r>
          <w:rPr>
            <w:noProof/>
          </w:rPr>
          <w:t>4</w:t>
        </w:r>
      </w:fldSimple>
      <w:r w:rsidRPr="00E81E85">
        <w:t>: Deep learning algorithm</w:t>
      </w:r>
      <w:sdt>
        <w:sdtPr>
          <w:rPr>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F89ED50CB7549149C47B7B260AA7681"/>
          </w:placeholder>
        </w:sdtPr>
        <w:sdtEndPr/>
        <w:sdtContent>
          <w:r w:rsidRPr="00E81E85">
            <w:rPr>
              <w:color w:val="000000"/>
            </w:rPr>
            <w:t>(Abbasi, 2021)</w:t>
          </w:r>
        </w:sdtContent>
      </w:sdt>
      <w:bookmarkEnd w:id="12"/>
      <w:bookmarkEnd w:id="13"/>
    </w:p>
    <w:p w:rsidR="00463BB4" w:rsidRPr="00463BB4" w:rsidRDefault="00463BB4" w:rsidP="00463BB4">
      <w:r w:rsidRPr="00463BB4">
        <w:t>Predictive maintenance, combined with machine learning, reduces breakdowns by 70%, increases productivity by 25%, and lowers maintenance costs by 25% (</w:t>
      </w:r>
      <w:proofErr w:type="spellStart"/>
      <w:r w:rsidRPr="00463BB4">
        <w:t>Rojek</w:t>
      </w:r>
      <w:proofErr w:type="spellEnd"/>
      <w:r w:rsidRPr="00463BB4">
        <w:t xml:space="preserve"> et al., 2023). This approach makes businesses more proactive, efficient, and resilient.</w:t>
      </w:r>
    </w:p>
    <w:p w:rsidR="007B51DF" w:rsidRPr="000E0BCD" w:rsidRDefault="00531F95" w:rsidP="007B51DF">
      <w:pPr>
        <w:rPr>
          <w:b/>
        </w:rPr>
      </w:pPr>
      <w:r>
        <w:rPr>
          <w:b/>
        </w:rPr>
        <w:t xml:space="preserve">REVIEW OF </w:t>
      </w:r>
      <w:r w:rsidR="007B51DF" w:rsidRPr="000E0BCD">
        <w:rPr>
          <w:b/>
        </w:rPr>
        <w:t>RELATED WORKS</w:t>
      </w:r>
    </w:p>
    <w:p w:rsidR="007B51DF" w:rsidRPr="008941F7" w:rsidRDefault="007B51DF" w:rsidP="007B51DF">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1D4A900E8E124A94A9632A7DD4F04C38"/>
          </w:placeholder>
        </w:sdtPr>
        <w:sdtEndPr/>
        <w:sdtContent>
          <w:r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hyperparameters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rsidR="007B51DF" w:rsidRPr="008941F7" w:rsidRDefault="007B51DF" w:rsidP="007B51DF">
      <w:pPr>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1C28F40347794E16A5F00CA54389B0F8"/>
          </w:placeholder>
        </w:sdtPr>
        <w:sdtEndPr/>
        <w:sdtContent>
          <w:r w:rsidRPr="00003817">
            <w:rPr>
              <w:color w:val="000000"/>
            </w:rPr>
            <w:t>(Chen et al., 2019)</w:t>
          </w:r>
        </w:sdtContent>
      </w:sdt>
      <w:r>
        <w:t xml:space="preserve">, </w:t>
      </w:r>
      <w:r w:rsidRPr="008941F7">
        <w:t xml:space="preserve">a methodology for predicting transient stability status in power systems using the </w:t>
      </w:r>
      <w:proofErr w:type="spellStart"/>
      <w:r w:rsidRPr="008941F7">
        <w:t>XGBoost</w:t>
      </w:r>
      <w:proofErr w:type="spellEnd"/>
      <w:r w:rsidRPr="008941F7">
        <w:t xml:space="preserve"> model. Key features of the generator’s state are extracted and redundant ones are removed. The paper emphasizes the </w:t>
      </w:r>
      <w:proofErr w:type="spellStart"/>
      <w:r w:rsidRPr="008941F7">
        <w:t>XGBoost</w:t>
      </w:r>
      <w:proofErr w:type="spellEnd"/>
      <w:r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Pr="008941F7">
        <w:rPr>
          <w:rFonts w:ascii="Segoe UI" w:hAnsi="Segoe UI" w:cs="Segoe UI"/>
          <w:color w:val="111111"/>
        </w:rPr>
        <w:t>.</w:t>
      </w:r>
    </w:p>
    <w:p w:rsidR="007B51DF" w:rsidRPr="008941F7" w:rsidRDefault="007B51DF" w:rsidP="007B51DF">
      <w:r>
        <w:rPr>
          <w:color w:val="000000"/>
        </w:rPr>
        <w:lastRenderedPageBreak/>
        <w:t xml:space="preserve">The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1C28F40347794E16A5F00CA54389B0F8"/>
          </w:placeholder>
        </w:sdtPr>
        <w:sdtEndPr/>
        <w:sdtContent>
          <w:r w:rsidRPr="00003817">
            <w:rPr>
              <w:color w:val="000000"/>
            </w:rPr>
            <w:t>(Zhang et al., 2019)</w:t>
          </w:r>
        </w:sdtContent>
      </w:sdt>
      <w:r>
        <w:t xml:space="preserve">, which </w:t>
      </w:r>
      <w:r w:rsidRPr="008941F7">
        <w:t xml:space="preserve">explores the use of the </w:t>
      </w:r>
      <w:proofErr w:type="spellStart"/>
      <w:r w:rsidRPr="008941F7">
        <w:t>XGBoost</w:t>
      </w:r>
      <w:proofErr w:type="spellEnd"/>
      <w:r w:rsidRPr="008941F7">
        <w:t xml:space="preserve"> algorithm for diagnosing bearing faults in complex industrial environments. The research compares </w:t>
      </w:r>
      <w:proofErr w:type="spellStart"/>
      <w:r w:rsidRPr="008941F7">
        <w:t>XGBoost</w:t>
      </w:r>
      <w:proofErr w:type="spellEnd"/>
      <w:r w:rsidRPr="008941F7">
        <w:t xml:space="preserve"> with alternative tree models and highlights its superior performance in terms of 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rsidR="007B51DF" w:rsidRPr="008941F7" w:rsidRDefault="007B51DF" w:rsidP="007B51DF">
      <w:r w:rsidRPr="00573ACD">
        <w:t>In the realm of artificial intelligence (AI) applications within Industry 4.0, particularly focusing on its utilization in maintenance processes</w:t>
      </w:r>
      <w:r>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1C28F40347794E16A5F00CA54389B0F8"/>
          </w:placeholder>
        </w:sdtPr>
        <w:sdtEndPr/>
        <w:sdtContent>
          <w:r w:rsidRPr="00003817">
            <w:rPr>
              <w:color w:val="000000"/>
            </w:rPr>
            <w:t>Rojek</w:t>
          </w:r>
          <w:proofErr w:type="spellEnd"/>
          <w:r w:rsidRPr="00003817">
            <w:rPr>
              <w:color w:val="000000"/>
            </w:rPr>
            <w:t xml:space="preserve"> et al., 2023)</w:t>
          </w:r>
        </w:sdtContent>
      </w:sdt>
      <w:r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rsidR="007B51DF" w:rsidRPr="00BA1AFC" w:rsidRDefault="007B51DF" w:rsidP="007B51DF">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8C2E547FD24C43618B252203136CDDC5"/>
          </w:placeholder>
        </w:sdtPr>
        <w:sdtEndPr/>
        <w:sdtContent>
          <w:r w:rsidRPr="00003817">
            <w:rPr>
              <w:color w:val="000000"/>
            </w:rPr>
            <w:t>(</w:t>
          </w:r>
          <w:proofErr w:type="spellStart"/>
          <w:r w:rsidRPr="00003817">
            <w:rPr>
              <w:color w:val="000000"/>
            </w:rPr>
            <w:t>Breviglieri</w:t>
          </w:r>
          <w:proofErr w:type="spellEnd"/>
          <w:r w:rsidRPr="00003817">
            <w:rPr>
              <w:color w:val="000000"/>
            </w:rPr>
            <w:t xml:space="preserve"> et al., 2021b)</w:t>
          </w:r>
        </w:sdtContent>
      </w:sdt>
      <w:r>
        <w:t>, e</w:t>
      </w:r>
      <w:r w:rsidRPr="00BA1AFC">
        <w:t>xplored within an in-depth literature review centered on the application of deep learning models for predicting smart grid stability, with a specific emphasis on the Decentral Smart Grid Control (DSGC) system</w:t>
      </w:r>
      <w:r>
        <w:t xml:space="preserve">. </w:t>
      </w:r>
      <w:r w:rsidRPr="00BA1AFC">
        <w:t xml:space="preserve">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  </w:t>
      </w:r>
    </w:p>
    <w:p w:rsidR="00A27C03" w:rsidRPr="00415C72" w:rsidRDefault="007B51DF" w:rsidP="007B51DF">
      <w:r>
        <w:t xml:space="preserve">A </w:t>
      </w:r>
      <w:r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1AB1D20D7FCC4ECBB0FA7AE351A24130"/>
          </w:placeholder>
        </w:sdtPr>
        <w:sdtEndPr/>
        <w:sdtContent>
          <w:r w:rsidRPr="00003817">
            <w:rPr>
              <w:color w:val="000000"/>
            </w:rPr>
            <w:t>(</w:t>
          </w:r>
          <w:proofErr w:type="spellStart"/>
          <w:r w:rsidRPr="00003817">
            <w:rPr>
              <w:color w:val="000000"/>
            </w:rPr>
            <w:t>Carratu</w:t>
          </w:r>
          <w:proofErr w:type="spellEnd"/>
          <w:r w:rsidRPr="00003817">
            <w:rPr>
              <w:color w:val="000000"/>
            </w:rPr>
            <w:t xml:space="preserve"> et al., 2023)</w:t>
          </w:r>
        </w:sdtContent>
      </w:sdt>
      <w:r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C74E52" w:rsidRDefault="007B51DF" w:rsidP="007B51DF">
      <w:pPr>
        <w:rPr>
          <w:b/>
        </w:rPr>
      </w:pPr>
      <w:r w:rsidRPr="000E0BCD">
        <w:rPr>
          <w:b/>
        </w:rPr>
        <w:lastRenderedPageBreak/>
        <w:t>METHODOLOGY</w:t>
      </w:r>
    </w:p>
    <w:p w:rsidR="007B51DF" w:rsidRDefault="00C74E52" w:rsidP="00C74E52">
      <w:pPr>
        <w:jc w:val="center"/>
        <w:rPr>
          <w:b/>
        </w:rPr>
      </w:pPr>
      <w:r>
        <w:rPr>
          <w:noProof/>
        </w:rPr>
        <w:drawing>
          <wp:inline distT="0" distB="0" distL="0" distR="0" wp14:anchorId="31535090" wp14:editId="64467A67">
            <wp:extent cx="1605643" cy="316198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646547" cy="3242541"/>
                    </a:xfrm>
                    <a:prstGeom prst="rect">
                      <a:avLst/>
                    </a:prstGeom>
                    <a:noFill/>
                    <a:ln>
                      <a:noFill/>
                    </a:ln>
                  </pic:spPr>
                </pic:pic>
              </a:graphicData>
            </a:graphic>
          </wp:inline>
        </w:drawing>
      </w:r>
    </w:p>
    <w:p w:rsidR="007B51DF" w:rsidRPr="00B73024" w:rsidRDefault="007B51DF" w:rsidP="00F846BE">
      <w:pPr>
        <w:pStyle w:val="Caption"/>
      </w:pPr>
      <w:bookmarkStart w:id="14" w:name="_Toc173828186"/>
      <w:r>
        <w:t xml:space="preserve">Figure </w:t>
      </w:r>
      <w:fldSimple w:instr=" SEQ Figure \* ARABIC ">
        <w:r w:rsidR="00456413">
          <w:rPr>
            <w:noProof/>
          </w:rPr>
          <w:t>7</w:t>
        </w:r>
      </w:fldSimple>
      <w:r>
        <w:t>: Study Framework</w:t>
      </w:r>
      <w:bookmarkEnd w:id="14"/>
    </w:p>
    <w:p w:rsidR="007B51DF" w:rsidRDefault="007B51DF" w:rsidP="007B51DF">
      <w:pPr>
        <w:rPr>
          <w:b/>
        </w:rPr>
      </w:pPr>
      <w:r>
        <w:rPr>
          <w:b/>
        </w:rPr>
        <w:t>DATASET</w:t>
      </w:r>
    </w:p>
    <w:p w:rsidR="00531F95" w:rsidRPr="00531F95" w:rsidRDefault="00531F95" w:rsidP="007B51DF">
      <w:bookmarkStart w:id="15" w:name="_Hlk174801820"/>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4C9686497EE948AD93DBF023E0F4756F"/>
          </w:placeholder>
        </w:sdtPr>
        <w:sdtEndPr/>
        <w:sdtContent>
          <w:r>
            <w:rPr>
              <w:color w:val="000000"/>
            </w:rPr>
            <w:t xml:space="preserve"> </w:t>
          </w:r>
          <w:r w:rsidRPr="00003817">
            <w:rPr>
              <w:color w:val="000000"/>
            </w:rPr>
            <w:t>(</w:t>
          </w:r>
          <w:proofErr w:type="spellStart"/>
          <w:r w:rsidRPr="00003817">
            <w:rPr>
              <w:color w:val="000000"/>
            </w:rPr>
            <w:t>Sreshta</w:t>
          </w:r>
          <w:proofErr w:type="spellEnd"/>
          <w:r w:rsidRPr="00003817">
            <w:rPr>
              <w:color w:val="000000"/>
            </w:rPr>
            <w:t>, 2020)</w:t>
          </w:r>
        </w:sdtContent>
      </w:sdt>
      <w:r>
        <w:t>.</w:t>
      </w:r>
      <w:bookmarkEnd w:id="15"/>
      <w:r>
        <w:t xml:space="preserve"> It consists of 21,174 rows and 17 columns, with each row representing a unique observation and each column denoting a specific feature or attribute. The dataset encompasses both numerical and categorical variables, providing comprehensive insights into transformer health and performance</w:t>
      </w:r>
    </w:p>
    <w:p w:rsidR="00F846BE" w:rsidRPr="005A1143" w:rsidRDefault="00F846BE">
      <w:pPr>
        <w:rPr>
          <w:b/>
        </w:rPr>
      </w:pPr>
      <w:r w:rsidRPr="005A1143">
        <w:rPr>
          <w:b/>
        </w:rPr>
        <w:t>DATA PREPARATION</w:t>
      </w:r>
    </w:p>
    <w:p w:rsidR="00F846BE" w:rsidRDefault="00F846BE">
      <w:r w:rsidRPr="00F846BE">
        <w:t>Pre-processing data is a critical step in transforming raw data into a machine-readable format, essential for effective utilization by machine learning models (Abbasi, 2021). This project involved several key steps to ensure data accuracy and uniformity, enhancing the models’ ability to learn and make accurate predictions.</w:t>
      </w:r>
    </w:p>
    <w:p w:rsidR="00F846BE" w:rsidRDefault="00F846BE">
      <w:r w:rsidRPr="005A1143">
        <w:rPr>
          <w:b/>
        </w:rPr>
        <w:t>Data Cleaning:</w:t>
      </w:r>
      <w:r w:rsidRPr="00F846BE">
        <w:t xml:space="preserve"> The first step in the data preparation process was data cleaning. This involved removing noise and inconsistencies from the dataset to ensure its integrity. Any missing values were identified and addressed to maintain the dataset’s completeness.</w:t>
      </w:r>
    </w:p>
    <w:p w:rsidR="00F846BE" w:rsidRDefault="00F846BE">
      <w:r w:rsidRPr="005A1143">
        <w:rPr>
          <w:b/>
        </w:rPr>
        <w:t xml:space="preserve">Handling Missing Values: </w:t>
      </w:r>
      <w:r w:rsidRPr="00F846BE">
        <w:t>Handling missing data was a crucial part of the pre-processing phase. For most features, missing values were handled using interpolation, which estimates missing values based on the surrounding data points. For the dependent feature, missing data were handled using forward fill, which propagates the last observed value forward to fill in the gaps.</w:t>
      </w:r>
    </w:p>
    <w:p w:rsidR="00F846BE" w:rsidRDefault="00F846BE" w:rsidP="00F846BE">
      <w:r w:rsidRPr="005A1143">
        <w:rPr>
          <w:b/>
        </w:rPr>
        <w:t>Feature Selection:</w:t>
      </w:r>
      <w:r>
        <w:t xml:space="preserve"> Feature selection was performed to identify the most relevant attributes for the predictive models. This step was crucial not only for maintaining the data’s accuracy and uniformity but also for removing multicollinearity identified from the correlation matrix. By eliminating highly correlated features, we ensured that the models, particularly </w:t>
      </w:r>
      <w:proofErr w:type="spellStart"/>
      <w:r>
        <w:t>XGBoost</w:t>
      </w:r>
      <w:proofErr w:type="spellEnd"/>
      <w:r>
        <w:t xml:space="preserve"> and Random Forest, did not suffer from multicollinearity, which could lead to overfitting.</w:t>
      </w:r>
    </w:p>
    <w:p w:rsidR="00F846BE" w:rsidRDefault="00F846BE" w:rsidP="00F846BE">
      <w:r>
        <w:lastRenderedPageBreak/>
        <w:t xml:space="preserve">Using Python, this project employed libraries such as Pandas for data manipulation, NumPy for numerical operations, and </w:t>
      </w:r>
      <w:proofErr w:type="spellStart"/>
      <w:r>
        <w:t>Scikit</w:t>
      </w:r>
      <w:proofErr w:type="spellEnd"/>
      <w:r>
        <w:t>-learn for various pre-processing techniques. These tools provided comprehensive functionalities to handle the entire workflow, ensuring the data was in the best possible shape for analysis and model training.</w:t>
      </w:r>
    </w:p>
    <w:p w:rsidR="005A1143" w:rsidRDefault="005A1143" w:rsidP="005A1143">
      <w:r w:rsidRPr="005A1143">
        <w:rPr>
          <w:b/>
        </w:rPr>
        <w:t>Data Splitting:</w:t>
      </w:r>
      <w:r>
        <w:t xml:space="preserve"> The final step in the data preparation process was splitting the data into training and test subsets. The data was divided into 80% for training and 20% for testing. The training set was used for fitting the models and tuning hyperparameters, while the test set provided an independent assessment of model performance. This approach facilitated robust and unbiased model evaluation.</w:t>
      </w:r>
    </w:p>
    <w:p w:rsidR="005A1143" w:rsidRDefault="005A1143" w:rsidP="005A1143">
      <w:r>
        <w:t>This preparation was key to developing reliable and efficient transformer failure prediction models and maintenance practices.</w:t>
      </w:r>
    </w:p>
    <w:p w:rsidR="005A1143" w:rsidRDefault="005A1143" w:rsidP="005A1143">
      <w:pPr>
        <w:rPr>
          <w:b/>
        </w:rPr>
      </w:pPr>
      <w:r>
        <w:rPr>
          <w:b/>
        </w:rPr>
        <w:t>MODEL IMPLEMENTATION</w:t>
      </w:r>
    </w:p>
    <w:p w:rsidR="00C74E52" w:rsidRPr="00E81E85" w:rsidRDefault="00C74E52" w:rsidP="00C74E52">
      <w:pPr>
        <w:rPr>
          <w:b/>
        </w:rPr>
      </w:pPr>
      <w:bookmarkStart w:id="16" w:name="_Toc160683577"/>
      <w:bookmarkStart w:id="17" w:name="_Toc173828221"/>
      <w:r w:rsidRPr="00E81E85">
        <w:rPr>
          <w:b/>
        </w:rPr>
        <w:t>RANDOM FOREST ALGORITHM</w:t>
      </w:r>
      <w:bookmarkEnd w:id="16"/>
      <w:bookmarkEnd w:id="17"/>
    </w:p>
    <w:p w:rsidR="00C74E52" w:rsidRPr="008941F7" w:rsidRDefault="00C74E52" w:rsidP="00C74E52">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0B17E791E4A54E36A01341B44C9EDC58"/>
          </w:placeholder>
        </w:sdtPr>
        <w:sdtEndPr/>
        <w:sdtContent>
          <w:r w:rsidRPr="00003817">
            <w:rPr>
              <w:color w:val="000000"/>
            </w:rPr>
            <w:t>(Wang et al., 2023)</w:t>
          </w:r>
        </w:sdtContent>
      </w:sdt>
      <w:r w:rsidRPr="008941F7">
        <w:t>. It’s versatile and can be applied to both Classification and Regression tasks in Machine Learning. This ensemble learning method combines a multitude of sensor 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0B17E791E4A54E36A01341B44C9EDC58"/>
          </w:placeholder>
        </w:sdtPr>
        <w:sdtEndPr/>
        <w:sdtContent>
          <w:r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0B17E791E4A54E36A01341B44C9EDC58"/>
          </w:placeholder>
        </w:sdtPr>
        <w:sdtEndPr/>
        <w:sdtContent>
          <w:r w:rsidRPr="00003817">
            <w:rPr>
              <w:color w:val="000000"/>
            </w:rPr>
            <w:t>(Wang et al., 2023)</w:t>
          </w:r>
        </w:sdtContent>
      </w:sdt>
      <w:r w:rsidRPr="008941F7">
        <w:t>. The more trees in the forest, the higher the accuracy, which helps prevent overfitting. The below diagram explains the working of the Random Forest algorithm:</w:t>
      </w:r>
    </w:p>
    <w:p w:rsidR="00C74E52" w:rsidRPr="008941F7" w:rsidRDefault="00C74E52" w:rsidP="00C74E52">
      <w:pPr>
        <w:keepNext/>
        <w:jc w:val="center"/>
      </w:pPr>
      <w:r w:rsidRPr="004F4C5F">
        <w:rPr>
          <w:noProof/>
        </w:rPr>
        <w:drawing>
          <wp:inline distT="0" distB="0" distL="0" distR="0" wp14:anchorId="51CBB2A9" wp14:editId="0E91CCAC">
            <wp:extent cx="2174434" cy="27460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79250" cy="2752164"/>
                    </a:xfrm>
                    <a:prstGeom prst="rect">
                      <a:avLst/>
                    </a:prstGeom>
                  </pic:spPr>
                </pic:pic>
              </a:graphicData>
            </a:graphic>
          </wp:inline>
        </w:drawing>
      </w:r>
    </w:p>
    <w:p w:rsidR="00C74E52" w:rsidRPr="00E81E85" w:rsidRDefault="00C74E52" w:rsidP="00C74E52">
      <w:pPr>
        <w:pStyle w:val="Caption"/>
      </w:pPr>
      <w:bookmarkStart w:id="18" w:name="_Toc173828184"/>
      <w:bookmarkStart w:id="19" w:name="_Toc173843051"/>
      <w:r w:rsidRPr="00E81E85">
        <w:t xml:space="preserve">Figure </w:t>
      </w:r>
      <w:fldSimple w:instr=" SEQ Figure \* ARABIC ">
        <w:r>
          <w:rPr>
            <w:noProof/>
          </w:rPr>
          <w:t>5</w:t>
        </w:r>
      </w:fldSimple>
      <w:r w:rsidRPr="00E81E85">
        <w:t>: Random Forest Algorithm</w:t>
      </w:r>
      <w:bookmarkEnd w:id="18"/>
      <w:bookmarkEnd w:id="19"/>
    </w:p>
    <w:p w:rsidR="00C74E52" w:rsidRDefault="00C74E52" w:rsidP="00C74E52">
      <w:bookmarkStart w:id="20" w:name="_Toc160683578"/>
      <w:bookmarkStart w:id="21" w:name="_Toc173828222"/>
      <w:r>
        <w:t>In classification, the algorithm begins by randomly sampling subsets of the training data with replacement. For each subset, decision trees are constructed using sensor readings and historical trends. At each node, a subset of features is randomly selected, and the optimal feature and split point are chosen based on their ability to minimize the Gini impurity. Gini impurity, a measure of the uncertainty or impurity of a set of samples,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497"/>
        <w:gridCol w:w="1381"/>
      </w:tblGrid>
      <w:tr w:rsidR="00C74E52" w:rsidTr="001A6DDD">
        <w:tc>
          <w:tcPr>
            <w:tcW w:w="265" w:type="dxa"/>
          </w:tcPr>
          <w:p w:rsidR="00C74E52" w:rsidRDefault="00C74E52" w:rsidP="001A6DDD"/>
        </w:tc>
        <w:tc>
          <w:tcPr>
            <w:tcW w:w="2497" w:type="dxa"/>
          </w:tcPr>
          <w:p w:rsidR="00C74E52" w:rsidRDefault="00C74E52" w:rsidP="001A6DDD">
            <m:oMathPara>
              <m:oMath>
                <m:r>
                  <m:rPr>
                    <m:nor/>
                  </m:rPr>
                  <m:t>Gini</m:t>
                </m:r>
                <m:r>
                  <w:rPr>
                    <w:rFonts w:ascii="Cambria Math" w:hAnsi="Cambria Math"/>
                  </w:rPr>
                  <m:t>(D)=1-</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C</m:t>
                    </m:r>
                  </m:sup>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2</m:t>
                        </m:r>
                      </m:sup>
                    </m:sSubSup>
                  </m:e>
                </m:nary>
              </m:oMath>
            </m:oMathPara>
          </w:p>
        </w:tc>
        <w:tc>
          <w:tcPr>
            <w:tcW w:w="1381" w:type="dxa"/>
            <w:vAlign w:val="center"/>
          </w:tcPr>
          <w:p w:rsidR="00C74E52" w:rsidRDefault="00C74E52" w:rsidP="001A6DDD">
            <w:pPr>
              <w:pStyle w:val="Caption"/>
              <w:keepNext/>
              <w:jc w:val="right"/>
            </w:pPr>
            <w:r>
              <w:t>(</w:t>
            </w:r>
            <w:fldSimple w:instr=" SEQ Equation \* ARABIC ">
              <w:r w:rsidR="009D53D3">
                <w:rPr>
                  <w:noProof/>
                </w:rPr>
                <w:t>1</w:t>
              </w:r>
            </w:fldSimple>
            <w:r>
              <w:t>)</w:t>
            </w:r>
          </w:p>
          <w:p w:rsidR="00C74E52" w:rsidRDefault="00C74E52" w:rsidP="001A6DDD">
            <w:pPr>
              <w:jc w:val="right"/>
            </w:pPr>
          </w:p>
        </w:tc>
      </w:tr>
    </w:tbl>
    <w:p w:rsidR="00C74E52" w:rsidRDefault="00C74E52" w:rsidP="00C74E52"/>
    <w:p w:rsidR="00C74E52" w:rsidRDefault="00C74E52" w:rsidP="00C74E52">
      <w:r>
        <w:t>Here, (p</w:t>
      </w:r>
      <w:r w:rsidRPr="00893354">
        <w:rPr>
          <w:vertAlign w:val="subscript"/>
        </w:rPr>
        <w:t>i</w:t>
      </w:r>
      <w:r>
        <w:t xml:space="preserve">) is the probability of class </w:t>
      </w:r>
      <w:proofErr w:type="gramStart"/>
      <w:r>
        <w:t xml:space="preserve">( </w:t>
      </w:r>
      <w:proofErr w:type="spellStart"/>
      <w:r>
        <w:t>i</w:t>
      </w:r>
      <w:proofErr w:type="spellEnd"/>
      <w:proofErr w:type="gramEnd"/>
      <w:r>
        <w:t xml:space="preserve"> ) in node ( D ).</w:t>
      </w:r>
    </w:p>
    <w:p w:rsidR="00C74E52" w:rsidRDefault="00C74E52" w:rsidP="00C74E52">
      <w:r>
        <w:t>In regression, each tree analyzes relationships between features and actual values to estimate the remaining lifespan of equipment. The final predicted value for a sample is the average of predictions by all the individual trees,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497"/>
        <w:gridCol w:w="1381"/>
      </w:tblGrid>
      <w:tr w:rsidR="00C74E52" w:rsidTr="001A6DDD">
        <w:tc>
          <w:tcPr>
            <w:tcW w:w="265" w:type="dxa"/>
          </w:tcPr>
          <w:p w:rsidR="00C74E52" w:rsidRDefault="00C74E52" w:rsidP="001A6DDD"/>
        </w:tc>
        <w:tc>
          <w:tcPr>
            <w:tcW w:w="2497" w:type="dxa"/>
          </w:tcPr>
          <w:p w:rsidR="00C74E52" w:rsidRDefault="002A0DD2" w:rsidP="001A6DDD">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1381" w:type="dxa"/>
          </w:tcPr>
          <w:p w:rsidR="00C74E52" w:rsidRDefault="00C74E52" w:rsidP="001A6DDD">
            <w:pPr>
              <w:pStyle w:val="Caption"/>
              <w:keepNext/>
              <w:jc w:val="right"/>
            </w:pPr>
            <w:r>
              <w:t>(</w:t>
            </w:r>
            <w:fldSimple w:instr=" SEQ Equation \* ARABIC ">
              <w:r w:rsidR="009D53D3">
                <w:rPr>
                  <w:noProof/>
                </w:rPr>
                <w:t>2</w:t>
              </w:r>
            </w:fldSimple>
            <w:r>
              <w:t>)</w:t>
            </w:r>
          </w:p>
          <w:p w:rsidR="00C74E52" w:rsidRDefault="00C74E52" w:rsidP="001A6DDD">
            <w:pPr>
              <w:jc w:val="right"/>
            </w:pPr>
          </w:p>
        </w:tc>
      </w:tr>
    </w:tbl>
    <w:p w:rsidR="00C74E52" w:rsidRDefault="00C74E52" w:rsidP="00C74E52"/>
    <w:p w:rsidR="00C74E52" w:rsidRDefault="00C74E52" w:rsidP="00C74E52">
      <w:r>
        <w:t xml:space="preserve">Here, </w:t>
      </w:r>
      <m:oMath>
        <m:sSub>
          <m:sSubPr>
            <m:ctrlPr>
              <w:rPr>
                <w:rFonts w:ascii="Cambria Math" w:hAnsi="Cambria Math"/>
              </w:rPr>
            </m:ctrlPr>
          </m:sSubPr>
          <m:e>
            <m:acc>
              <m:accPr>
                <m:ctrlPr>
                  <w:rPr>
                    <w:rFonts w:ascii="Cambria Math" w:hAnsi="Cambria Math"/>
                  </w:rPr>
                </m:ctrlPr>
              </m:accPr>
              <m:e>
                <m:r>
                  <w:rPr>
                    <w:rFonts w:ascii="Cambria Math" w:hAnsi="Cambria Math"/>
                  </w:rPr>
                  <m:t xml:space="preserve"> 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t xml:space="preserve">represents the predicted value by the </w:t>
      </w:r>
      <w:proofErr w:type="gramStart"/>
      <w:r>
        <w:t>( i</w:t>
      </w:r>
      <w:proofErr w:type="gramEnd"/>
      <w:r>
        <w:t xml:space="preserve"> )-th decision tree for sample ( x ), and ( k ) is the number of decision trees.</w:t>
      </w:r>
    </w:p>
    <w:p w:rsidR="00C74E52" w:rsidRPr="00E81E85" w:rsidRDefault="00C74E52" w:rsidP="00C74E52">
      <w:pPr>
        <w:rPr>
          <w:b/>
        </w:rPr>
      </w:pPr>
      <w:r w:rsidRPr="00E81E85">
        <w:rPr>
          <w:b/>
        </w:rPr>
        <w:t>EXTRA GRADIENT BOOSTING (XGBOOST) ALGORITHM</w:t>
      </w:r>
      <w:bookmarkEnd w:id="20"/>
      <w:bookmarkEnd w:id="21"/>
    </w:p>
    <w:p w:rsidR="00C74E52" w:rsidRPr="008941F7" w:rsidRDefault="00C74E52" w:rsidP="00C74E52">
      <w:r w:rsidRPr="006647DB">
        <w:t xml:space="preserve">Gradient Boosting is a machine learning technique that builds a strong predictive model by combining the predictions of several weaker models. It’s particularly useful for regression and classification problems. </w:t>
      </w:r>
      <w:proofErr w:type="spellStart"/>
      <w:r w:rsidRPr="006647DB">
        <w:t>XGBoost</w:t>
      </w:r>
      <w:proofErr w:type="spellEnd"/>
      <w:r w:rsidRPr="006647DB">
        <w:t xml:space="preserve">, or “Extreme Gradient Boosting,” is a scalable system for tree boosting developed by Chen and </w:t>
      </w:r>
      <w:proofErr w:type="spellStart"/>
      <w:r w:rsidRPr="006647DB">
        <w:t>Guestrin</w:t>
      </w:r>
      <w:proofErr w:type="spellEnd"/>
      <w:r w:rsidRPr="006647DB">
        <w:t xml:space="preserve">. It uses Classification and Regression Trees (CART) as the base classifier and integrates them with gradient boosting (Chen et al., 2019). </w:t>
      </w:r>
      <w:proofErr w:type="spellStart"/>
      <w:r w:rsidRPr="006647DB">
        <w:t>XGBoost</w:t>
      </w:r>
      <w:proofErr w:type="spellEnd"/>
      <w:r w:rsidRPr="006647DB">
        <w:t xml:space="preserve"> adds a regularization term to the loss function, reducing model complexity and achieving a balance between accuracy and complexity. Each new CART is added by fitting the prediction residuals of the previous CART, and the accumulated prediction results of all CARTs yield the final model results (Wang et al., 2023).</w:t>
      </w:r>
      <w:r>
        <w:t xml:space="preserve"> </w:t>
      </w:r>
      <w:r w:rsidRPr="008941F7">
        <w:t xml:space="preserve">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rsidR="00C74E52" w:rsidRPr="008941F7" w:rsidRDefault="00C74E52" w:rsidP="00C74E52">
      <w:pPr>
        <w:keepNext/>
        <w:jc w:val="center"/>
      </w:pPr>
      <w:r w:rsidRPr="008941F7">
        <w:rPr>
          <w:noProof/>
        </w:rPr>
        <w:drawing>
          <wp:inline distT="0" distB="0" distL="0" distR="0" wp14:anchorId="0A659CB5" wp14:editId="77398466">
            <wp:extent cx="2353901" cy="1631147"/>
            <wp:effectExtent l="0" t="0" r="8890" b="762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2384447" cy="1652314"/>
                    </a:xfrm>
                    <a:prstGeom prst="rect">
                      <a:avLst/>
                    </a:prstGeom>
                    <a:noFill/>
                    <a:ln>
                      <a:noFill/>
                    </a:ln>
                  </pic:spPr>
                </pic:pic>
              </a:graphicData>
            </a:graphic>
          </wp:inline>
        </w:drawing>
      </w:r>
    </w:p>
    <w:p w:rsidR="00C74E52" w:rsidRPr="00E81E85" w:rsidRDefault="00C74E52" w:rsidP="00C74E52">
      <w:pPr>
        <w:pStyle w:val="Caption"/>
      </w:pPr>
      <w:bookmarkStart w:id="22" w:name="_Toc173828185"/>
      <w:bookmarkStart w:id="23" w:name="_Toc173843052"/>
      <w:r w:rsidRPr="00E81E85">
        <w:t xml:space="preserve">Figure </w:t>
      </w:r>
      <w:fldSimple w:instr=" SEQ Figure \* ARABIC ">
        <w:r>
          <w:rPr>
            <w:noProof/>
          </w:rPr>
          <w:t>6</w:t>
        </w:r>
      </w:fldSimple>
      <w:r w:rsidRPr="00E81E85">
        <w:t>: Extreme Gradient Boosting Algorithm</w:t>
      </w:r>
      <w:sdt>
        <w:sdtPr>
          <w:rPr>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0B17E791E4A54E36A01341B44C9EDC58"/>
          </w:placeholder>
        </w:sdtPr>
        <w:sdtEndPr/>
        <w:sdtContent>
          <w:r w:rsidRPr="00E81E85">
            <w:rPr>
              <w:color w:val="000000"/>
            </w:rPr>
            <w:t>(Khan et al., 2022)</w:t>
          </w:r>
        </w:sdtContent>
      </w:sdt>
      <w:bookmarkEnd w:id="22"/>
      <w:bookmarkEnd w:id="23"/>
    </w:p>
    <w:p w:rsidR="00C74E52" w:rsidRDefault="00C74E52" w:rsidP="00C74E52">
      <w:r w:rsidRPr="00BC2C0F">
        <w:t>The mathematical equations guiding the model learning process are as follows (Chen et al., 2019):</w:t>
      </w:r>
    </w:p>
    <w:p w:rsidR="00C74E52" w:rsidRDefault="00C74E52" w:rsidP="00C74E52">
      <w:r w:rsidRPr="0000455A">
        <w:rPr>
          <w:b/>
        </w:rPr>
        <w:t>Objective</w:t>
      </w:r>
      <w:r>
        <w:t xml:space="preserve"> </w:t>
      </w:r>
      <w:r w:rsidRPr="0000455A">
        <w:rPr>
          <w:b/>
        </w:rPr>
        <w:t>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3882"/>
        <w:gridCol w:w="450"/>
      </w:tblGrid>
      <w:tr w:rsidR="00C74E52" w:rsidTr="001A6DDD">
        <w:tc>
          <w:tcPr>
            <w:tcW w:w="0" w:type="auto"/>
          </w:tcPr>
          <w:p w:rsidR="00C74E52" w:rsidRDefault="00C74E52" w:rsidP="001A6DDD"/>
        </w:tc>
        <w:tc>
          <w:tcPr>
            <w:tcW w:w="0" w:type="auto"/>
          </w:tcPr>
          <w:p w:rsidR="00C74E52" w:rsidRDefault="00C74E52" w:rsidP="001A6DDD">
            <m:oMathPara>
              <m:oMath>
                <m:r>
                  <m:rPr>
                    <m:nor/>
                  </m:rPr>
                  <m:t>Obj</m:t>
                </m:r>
                <m:r>
                  <w:rPr>
                    <w:rFonts w:ascii="Cambria Math" w:hAnsi="Cambria Math"/>
                  </w:rPr>
                  <m:t>(</m:t>
                </m:r>
                <m:r>
                  <m:rPr>
                    <m:sty m:val="p"/>
                  </m:rPr>
                  <w:rPr>
                    <w:rFonts w:ascii="Cambria Math" w:hAnsi="Cambria Math"/>
                  </w:rPr>
                  <m:t>Θ</m:t>
                </m:r>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0" w:type="auto"/>
          </w:tcPr>
          <w:p w:rsidR="00C74E52" w:rsidRDefault="00C74E52" w:rsidP="001A6DDD">
            <w:pPr>
              <w:pStyle w:val="Caption"/>
              <w:keepNext/>
              <w:jc w:val="right"/>
            </w:pPr>
            <w:r>
              <w:t>(</w:t>
            </w:r>
            <w:fldSimple w:instr=" SEQ Equation \* ARABIC ">
              <w:r w:rsidR="009D53D3">
                <w:rPr>
                  <w:noProof/>
                </w:rPr>
                <w:t>3</w:t>
              </w:r>
            </w:fldSimple>
            <w:r>
              <w:t>)</w:t>
            </w:r>
          </w:p>
          <w:p w:rsidR="00C74E52" w:rsidRDefault="00C74E52" w:rsidP="001A6DDD"/>
        </w:tc>
      </w:tr>
    </w:tbl>
    <w:p w:rsidR="00C74E52" w:rsidRDefault="00C74E52" w:rsidP="00C74E52"/>
    <w:p w:rsidR="00C74E52" w:rsidRPr="0000455A" w:rsidRDefault="00C74E52" w:rsidP="00C74E52">
      <w:pPr>
        <w:rPr>
          <w:b/>
        </w:rPr>
      </w:pPr>
      <w:r w:rsidRPr="0000455A">
        <w:rPr>
          <w:b/>
        </w:rPr>
        <w:lastRenderedPageBreak/>
        <w:t>Regularization term: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497"/>
        <w:gridCol w:w="1381"/>
      </w:tblGrid>
      <w:tr w:rsidR="00C74E52" w:rsidTr="001A6DDD">
        <w:tc>
          <w:tcPr>
            <w:tcW w:w="265" w:type="dxa"/>
          </w:tcPr>
          <w:p w:rsidR="00C74E52" w:rsidRDefault="00C74E52" w:rsidP="001A6DDD"/>
        </w:tc>
        <w:tc>
          <w:tcPr>
            <w:tcW w:w="2497" w:type="dxa"/>
          </w:tcPr>
          <w:p w:rsidR="00C74E52" w:rsidRDefault="00C74E52" w:rsidP="001A6DDD">
            <m:oMathPara>
              <m:oMath>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1381" w:type="dxa"/>
          </w:tcPr>
          <w:p w:rsidR="00C74E52" w:rsidRDefault="00C74E52" w:rsidP="001A6DDD">
            <w:pPr>
              <w:pStyle w:val="Caption"/>
              <w:keepNext/>
              <w:jc w:val="right"/>
            </w:pPr>
            <w:r>
              <w:t>(</w:t>
            </w:r>
            <w:fldSimple w:instr=" SEQ Equation \* ARABIC ">
              <w:r w:rsidR="009D53D3">
                <w:rPr>
                  <w:noProof/>
                </w:rPr>
                <w:t>4</w:t>
              </w:r>
            </w:fldSimple>
            <w:r>
              <w:t>)</w:t>
            </w:r>
          </w:p>
          <w:p w:rsidR="00C74E52" w:rsidRDefault="00C74E52" w:rsidP="001A6DDD">
            <w:pPr>
              <w:jc w:val="right"/>
            </w:pPr>
          </w:p>
        </w:tc>
      </w:tr>
    </w:tbl>
    <w:p w:rsidR="00C74E52" w:rsidRDefault="00C74E52" w:rsidP="00C74E52"/>
    <w:p w:rsidR="00C74E52" w:rsidRPr="0000455A" w:rsidRDefault="00C74E52" w:rsidP="00C74E52">
      <w:pPr>
        <w:rPr>
          <w:b/>
        </w:rPr>
      </w:pPr>
      <w:r w:rsidRPr="0000455A">
        <w:rPr>
          <w:b/>
        </w:rPr>
        <w:t>Simplified objective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5204"/>
        <w:gridCol w:w="450"/>
      </w:tblGrid>
      <w:tr w:rsidR="00C74E52" w:rsidTr="001A6DDD">
        <w:tc>
          <w:tcPr>
            <w:tcW w:w="0" w:type="auto"/>
          </w:tcPr>
          <w:p w:rsidR="00C74E52" w:rsidRDefault="00C74E52" w:rsidP="001A6DDD"/>
        </w:tc>
        <w:tc>
          <w:tcPr>
            <w:tcW w:w="0" w:type="auto"/>
          </w:tcPr>
          <w:p w:rsidR="00C74E52" w:rsidRDefault="002A0DD2" w:rsidP="001A6DDD">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0" w:type="auto"/>
          </w:tcPr>
          <w:p w:rsidR="00C74E52" w:rsidRDefault="00C74E52" w:rsidP="001A6DDD">
            <w:pPr>
              <w:pStyle w:val="Caption"/>
              <w:keepNext/>
              <w:jc w:val="right"/>
            </w:pPr>
            <w:r>
              <w:t>(</w:t>
            </w:r>
            <w:fldSimple w:instr=" SEQ Equation \* ARABIC ">
              <w:r w:rsidR="009D53D3">
                <w:rPr>
                  <w:noProof/>
                </w:rPr>
                <w:t>5</w:t>
              </w:r>
            </w:fldSimple>
            <w:r>
              <w:t>)</w:t>
            </w:r>
          </w:p>
          <w:p w:rsidR="00C74E52" w:rsidRDefault="00C74E52" w:rsidP="001A6DDD"/>
        </w:tc>
      </w:tr>
    </w:tbl>
    <w:p w:rsidR="00C74E52" w:rsidRDefault="00C74E52" w:rsidP="00C74E52"/>
    <w:p w:rsidR="00C74E52" w:rsidRPr="0000455A" w:rsidRDefault="00C74E52" w:rsidP="00C74E52">
      <w:pPr>
        <w:rPr>
          <w:b/>
        </w:rPr>
      </w:pPr>
      <w:r w:rsidRPr="0000455A">
        <w:rPr>
          <w:b/>
        </w:rPr>
        <w:t xml:space="preserve">Final Objective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4698"/>
        <w:gridCol w:w="450"/>
      </w:tblGrid>
      <w:tr w:rsidR="00C74E52" w:rsidTr="001A6DDD">
        <w:tc>
          <w:tcPr>
            <w:tcW w:w="0" w:type="auto"/>
          </w:tcPr>
          <w:p w:rsidR="00C74E52" w:rsidRDefault="00C74E52" w:rsidP="001A6DDD"/>
        </w:tc>
        <w:tc>
          <w:tcPr>
            <w:tcW w:w="0" w:type="auto"/>
          </w:tcPr>
          <w:p w:rsidR="00C74E52" w:rsidRDefault="002A0DD2" w:rsidP="001A6DDD">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r>
                      <w:rPr>
                        <w:rFonts w:ascii="Cambria Math" w:hAnsi="Cambria Math"/>
                      </w:rPr>
                      <m:t>]</m:t>
                    </m:r>
                  </m:e>
                </m:nary>
                <m:r>
                  <w:rPr>
                    <w:rFonts w:ascii="Cambria Math" w:hAnsi="Cambria Math"/>
                  </w:rPr>
                  <m:t>+γT</m:t>
                </m:r>
              </m:oMath>
            </m:oMathPara>
          </w:p>
        </w:tc>
        <w:tc>
          <w:tcPr>
            <w:tcW w:w="0" w:type="auto"/>
          </w:tcPr>
          <w:p w:rsidR="00C74E52" w:rsidRDefault="00C74E52" w:rsidP="001A6DDD">
            <w:pPr>
              <w:pStyle w:val="Caption"/>
              <w:keepNext/>
              <w:jc w:val="right"/>
            </w:pPr>
            <w:r>
              <w:t>(</w:t>
            </w:r>
            <w:fldSimple w:instr=" SEQ Equation \* ARABIC ">
              <w:r w:rsidR="009D53D3">
                <w:rPr>
                  <w:noProof/>
                </w:rPr>
                <w:t>6</w:t>
              </w:r>
            </w:fldSimple>
            <w:r>
              <w:t>)</w:t>
            </w:r>
          </w:p>
          <w:p w:rsidR="00C74E52" w:rsidRDefault="00C74E52" w:rsidP="001A6DDD"/>
        </w:tc>
      </w:tr>
    </w:tbl>
    <w:p w:rsidR="00C74E52" w:rsidRDefault="00C74E52" w:rsidP="00C74E52">
      <w:pPr>
        <w:ind w:hanging="90"/>
      </w:pPr>
    </w:p>
    <w:p w:rsidR="00C74E52" w:rsidRPr="00C74E52" w:rsidRDefault="00C74E52" w:rsidP="005A1143">
      <w:r w:rsidRPr="0000455A">
        <w:t>In these equations, (</w:t>
      </w:r>
      <m:oMath>
        <m:r>
          <m:rPr>
            <m:nor/>
          </m:rPr>
          <m:t>Obj</m:t>
        </m:r>
        <m:r>
          <w:rPr>
            <w:rFonts w:ascii="Cambria Math" w:hAnsi="Cambria Math"/>
          </w:rPr>
          <m:t>(</m:t>
        </m:r>
        <m:r>
          <m:rPr>
            <m:sty m:val="p"/>
          </m:rPr>
          <w:rPr>
            <w:rFonts w:ascii="Cambria Math" w:hAnsi="Cambria Math"/>
          </w:rPr>
          <m:t>Θ</m:t>
        </m:r>
        <m:r>
          <w:rPr>
            <w:rFonts w:ascii="Cambria Math" w:hAnsi="Cambria Math"/>
          </w:rPr>
          <m:t>)</m:t>
        </m:r>
      </m:oMath>
      <w:r w:rsidRPr="0000455A">
        <w:t xml:space="preserve">) is the objective function to minimize, combining a loss term (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Pr="0000455A">
        <w:t xml:space="preserve"> ) that measures the difference between predicted</w:t>
      </w:r>
      <w:r>
        <w:t xml:space="preserve"> </w:t>
      </w:r>
      <w:r w:rsidRPr="0000455A">
        <w:t xml:space="preserve"> and actual values and a regularization term ( Ω(</w:t>
      </w:r>
      <w:proofErr w:type="spellStart"/>
      <w:r w:rsidRPr="0000455A">
        <w:t>f_t</w:t>
      </w:r>
      <w:proofErr w:type="spellEnd"/>
      <w:r w:rsidRPr="0000455A">
        <w:t>)) that controls model complexity by penalizing the number of leaves (( T )) and leaf weights (( w )). The simplified objective function uses gradients (</w:t>
      </w:r>
      <w:proofErr w:type="spellStart"/>
      <w:r w:rsidRPr="0000455A">
        <w:t>g</w:t>
      </w:r>
      <w:r w:rsidRPr="0000455A">
        <w:rPr>
          <w:vertAlign w:val="subscript"/>
        </w:rPr>
        <w:t>i</w:t>
      </w:r>
      <w:proofErr w:type="spellEnd"/>
      <w:r w:rsidRPr="0000455A">
        <w:t>) and Hessians (h</w:t>
      </w:r>
      <w:r w:rsidRPr="0000455A">
        <w:rPr>
          <w:vertAlign w:val="subscript"/>
        </w:rPr>
        <w:t>i</w:t>
      </w:r>
      <w:r w:rsidRPr="0000455A">
        <w:t>) to approximate the loss function, making optimization easier. The final objective function sums the contributions from all leaves, calculating scores based on the gradients and Hessians of instances assigned to each leaf, helping the algorithm make accurate predictions while avoiding overfitting</w:t>
      </w:r>
      <w:r>
        <w:t xml:space="preserve">. Where </w:t>
      </w:r>
      <w:proofErr w:type="spellStart"/>
      <w:r>
        <w:t>t</w:t>
      </w:r>
      <w:proofErr w:type="spellEnd"/>
      <w:r>
        <w:t xml:space="preserve"> is iteration value, x is inputted data, y is true label of dataset.</w:t>
      </w:r>
    </w:p>
    <w:p w:rsidR="005A1143" w:rsidRPr="005A1143" w:rsidRDefault="005A1143" w:rsidP="005A1143">
      <w:r w:rsidRPr="005A1143">
        <w:rPr>
          <w:b/>
        </w:rPr>
        <w:t>Hyperparameter Tuning:</w:t>
      </w:r>
      <w:r w:rsidRPr="005A1143">
        <w:t xml:space="preserve"> For both </w:t>
      </w:r>
      <w:proofErr w:type="spellStart"/>
      <w:r w:rsidRPr="005A1143">
        <w:t>XGBoost</w:t>
      </w:r>
      <w:proofErr w:type="spellEnd"/>
      <w:r w:rsidRPr="005A1143">
        <w:t xml:space="preserve"> and Random Forest classifiers, hyperparameters were tuned using grid search. This involved exploring a predefined set of hyperparameters to identify the best combination that maximizes model performance. Grid search was performed with cross-validation to ensure robust and unbiased evaluation of each hyperparameter combination.</w:t>
      </w:r>
    </w:p>
    <w:p w:rsidR="005A1143" w:rsidRPr="005A1143" w:rsidRDefault="005A1143" w:rsidP="005A1143">
      <w:r w:rsidRPr="005A1143">
        <w:rPr>
          <w:b/>
        </w:rPr>
        <w:t>Model Fitting:</w:t>
      </w:r>
      <w:r w:rsidRPr="005A1143">
        <w:t xml:space="preserve"> Once the optimal</w:t>
      </w:r>
      <w:r>
        <w:t xml:space="preserve"> </w:t>
      </w:r>
      <w:r w:rsidRPr="005A1143">
        <w:t>hyperparameters were identified, the best models were fitted on the training data. This step involved training the models using the entire training dataset to learn the underlying patterns and relationships within the data.</w:t>
      </w:r>
    </w:p>
    <w:p w:rsidR="005A1143" w:rsidRDefault="005A1143" w:rsidP="005A1143">
      <w:r w:rsidRPr="005A1143">
        <w:rPr>
          <w:b/>
        </w:rPr>
        <w:t>Prediction</w:t>
      </w:r>
      <w:r w:rsidRPr="005A1143">
        <w:t>: After training, predictions were made on the test data using the best models.</w:t>
      </w:r>
    </w:p>
    <w:p w:rsidR="00056B2E" w:rsidRDefault="00056B2E" w:rsidP="005A1143">
      <w:pPr>
        <w:rPr>
          <w:b/>
        </w:rPr>
      </w:pPr>
    </w:p>
    <w:p w:rsidR="005A1143" w:rsidRPr="00056B2E" w:rsidRDefault="005A1143" w:rsidP="005A1143">
      <w:pPr>
        <w:rPr>
          <w:b/>
        </w:rPr>
      </w:pPr>
      <w:r w:rsidRPr="00056B2E">
        <w:rPr>
          <w:b/>
        </w:rPr>
        <w:t>MODEL PERFOMANCE EVALUATION</w:t>
      </w:r>
    </w:p>
    <w:p w:rsidR="005A1143" w:rsidRDefault="005A1143" w:rsidP="005A1143">
      <w:r>
        <w:t xml:space="preserve">Performance evaluation involves using various metrics to assess the effectiveness of different machine learning algorithms (Abbasi, 2021). The metrics used in this research include the following. </w:t>
      </w:r>
    </w:p>
    <w:p w:rsidR="005A1143" w:rsidRDefault="005A1143" w:rsidP="005A1143">
      <w:r w:rsidRPr="005A1143">
        <w:rPr>
          <w:b/>
        </w:rPr>
        <w:t>Confusion Matrix:</w:t>
      </w:r>
      <w:r>
        <w:t xml:space="preserve">  is a performance metric used for statistical classification. It consists of a table layout that allows visualization of an algorithm’s accuracy and correctness (Abbasi, 2021). It evaluates the predicted model against the actual class outcomes to see the number of correctly classified instances. Key terms include:</w:t>
      </w:r>
    </w:p>
    <w:p w:rsidR="005A1143" w:rsidRDefault="005A1143" w:rsidP="005A1143">
      <w:r w:rsidRPr="005A1143">
        <w:rPr>
          <w:b/>
        </w:rPr>
        <w:lastRenderedPageBreak/>
        <w:t>True Positive (TP):</w:t>
      </w:r>
      <w:r>
        <w:t xml:space="preserve"> Actual value is 1 (True) and predicted value is 1 (True).</w:t>
      </w:r>
    </w:p>
    <w:p w:rsidR="005A1143" w:rsidRDefault="005A1143" w:rsidP="005A1143">
      <w:r w:rsidRPr="005A1143">
        <w:rPr>
          <w:b/>
        </w:rPr>
        <w:t>True Negative (TN):</w:t>
      </w:r>
      <w:r>
        <w:t xml:space="preserve"> Actual value is 0 (False) and predicted value is 0 (False).</w:t>
      </w:r>
    </w:p>
    <w:p w:rsidR="005A1143" w:rsidRDefault="005A1143" w:rsidP="005A1143">
      <w:r w:rsidRPr="005A1143">
        <w:rPr>
          <w:b/>
        </w:rPr>
        <w:t>False Positive (FP):</w:t>
      </w:r>
      <w:r>
        <w:t xml:space="preserve"> Actual value is 0 (False) and predicted value is 1 (True).</w:t>
      </w:r>
    </w:p>
    <w:p w:rsidR="005A1143" w:rsidRDefault="005A1143" w:rsidP="005A1143">
      <w:r w:rsidRPr="005A1143">
        <w:rPr>
          <w:b/>
        </w:rPr>
        <w:t>False Negative (FN):</w:t>
      </w:r>
      <w:r>
        <w:t xml:space="preserve"> Actual value is 1 (True) and predicted value is 0 (False).</w:t>
      </w:r>
    </w:p>
    <w:p w:rsidR="00456413" w:rsidRDefault="00456413" w:rsidP="00456413">
      <w:pPr>
        <w:keepNext/>
        <w:jc w:val="center"/>
      </w:pPr>
      <w:r w:rsidRPr="00456413">
        <w:rPr>
          <w:noProof/>
        </w:rPr>
        <w:drawing>
          <wp:inline distT="0" distB="0" distL="0" distR="0" wp14:anchorId="075C5F5D" wp14:editId="7DC33624">
            <wp:extent cx="2743200" cy="2804660"/>
            <wp:effectExtent l="0" t="0" r="0" b="0"/>
            <wp:docPr id="14" name="Picture 14"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804660"/>
                    </a:xfrm>
                    <a:prstGeom prst="rect">
                      <a:avLst/>
                    </a:prstGeom>
                    <a:noFill/>
                    <a:ln>
                      <a:noFill/>
                    </a:ln>
                  </pic:spPr>
                </pic:pic>
              </a:graphicData>
            </a:graphic>
          </wp:inline>
        </w:drawing>
      </w:r>
    </w:p>
    <w:p w:rsidR="00456413" w:rsidRDefault="00456413" w:rsidP="00456413">
      <w:pPr>
        <w:pStyle w:val="Caption"/>
      </w:pPr>
      <w:r>
        <w:t xml:space="preserve">Figure </w:t>
      </w:r>
      <w:fldSimple w:instr=" SEQ Figure \* ARABIC ">
        <w:r>
          <w:rPr>
            <w:noProof/>
          </w:rPr>
          <w:t>9</w:t>
        </w:r>
      </w:fldSimple>
      <w:r>
        <w:t>: Confusion Matrix</w:t>
      </w:r>
    </w:p>
    <w:p w:rsidR="005A1143" w:rsidRDefault="005A1143" w:rsidP="005A1143">
      <w:r w:rsidRPr="00484A6A">
        <w:rPr>
          <w:b/>
        </w:rPr>
        <w:t>Accuracy</w:t>
      </w:r>
      <w:r>
        <w:t xml:space="preserve"> is the ratio of correct predictions to the total number of predictions (Abbasi, 2021; Mohammed, 2017).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3600"/>
        <w:gridCol w:w="450"/>
      </w:tblGrid>
      <w:tr w:rsidR="009D53D3" w:rsidTr="009D53D3">
        <w:tc>
          <w:tcPr>
            <w:tcW w:w="265" w:type="dxa"/>
          </w:tcPr>
          <w:p w:rsidR="009D53D3" w:rsidRDefault="009D53D3" w:rsidP="00484A6A">
            <w:pPr>
              <w:jc w:val="center"/>
              <w:rPr>
                <w:b/>
              </w:rPr>
            </w:pPr>
          </w:p>
        </w:tc>
        <w:tc>
          <w:tcPr>
            <w:tcW w:w="3600" w:type="dxa"/>
          </w:tcPr>
          <w:p w:rsidR="009D53D3" w:rsidRDefault="009D53D3" w:rsidP="00484A6A">
            <w:pPr>
              <w:jc w:val="center"/>
              <w:rPr>
                <w:b/>
              </w:rPr>
            </w:pPr>
            <m:oMathPara>
              <m:oMath>
                <m:r>
                  <m:rPr>
                    <m:nor/>
                  </m:rPr>
                  <m:t>Accuracy</m:t>
                </m:r>
                <m:r>
                  <w:rPr>
                    <w:rFonts w:ascii="Cambria Math" w:hAnsi="Cambria Math"/>
                  </w:rPr>
                  <m:t>=</m:t>
                </m:r>
                <m:f>
                  <m:fPr>
                    <m:ctrlPr>
                      <w:rPr>
                        <w:rFonts w:ascii="Cambria Math" w:hAnsi="Cambria Math"/>
                      </w:rPr>
                    </m:ctrlPr>
                  </m:fPr>
                  <m:num>
                    <m:r>
                      <w:rPr>
                        <w:rFonts w:ascii="Cambria Math" w:hAnsi="Cambria Math"/>
                      </w:rPr>
                      <m:t>TP+TN</m:t>
                    </m:r>
                  </m:num>
                  <m:den>
                    <m:r>
                      <w:rPr>
                        <w:rFonts w:ascii="Cambria Math" w:hAnsi="Cambria Math"/>
                      </w:rPr>
                      <m:t>TP+FP+FN+TN</m:t>
                    </m:r>
                  </m:den>
                </m:f>
              </m:oMath>
            </m:oMathPara>
          </w:p>
        </w:tc>
        <w:tc>
          <w:tcPr>
            <w:tcW w:w="445" w:type="dxa"/>
          </w:tcPr>
          <w:p w:rsidR="009D53D3" w:rsidRDefault="009D53D3" w:rsidP="009D53D3">
            <w:pPr>
              <w:pStyle w:val="Caption"/>
              <w:keepNext/>
            </w:pPr>
            <w:r>
              <w:rPr>
                <w:b w:val="0"/>
              </w:rPr>
              <w:t>(</w:t>
            </w:r>
            <w:fldSimple w:instr=" SEQ Equation \* ARABIC ">
              <w:r>
                <w:rPr>
                  <w:noProof/>
                </w:rPr>
                <w:t>7</w:t>
              </w:r>
            </w:fldSimple>
            <w:r>
              <w:t>)</w:t>
            </w:r>
          </w:p>
          <w:p w:rsidR="009D53D3" w:rsidRDefault="009D53D3" w:rsidP="009D53D3">
            <w:pPr>
              <w:jc w:val="right"/>
              <w:rPr>
                <w:b/>
              </w:rPr>
            </w:pPr>
          </w:p>
        </w:tc>
      </w:tr>
    </w:tbl>
    <w:p w:rsidR="00484A6A" w:rsidRDefault="00484A6A" w:rsidP="00484A6A">
      <w:pPr>
        <w:jc w:val="center"/>
        <w:rPr>
          <w:b/>
        </w:rPr>
      </w:pPr>
    </w:p>
    <w:p w:rsidR="005A1143" w:rsidRDefault="005A1143" w:rsidP="005A1143">
      <w:r w:rsidRPr="00484A6A">
        <w:rPr>
          <w:b/>
        </w:rPr>
        <w:t>Precision</w:t>
      </w:r>
      <w:r>
        <w:t xml:space="preserve"> is the ratio of true positive predictions to the total number of positive predictions (Abbasi, 2021).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700"/>
        <w:gridCol w:w="1345"/>
      </w:tblGrid>
      <w:tr w:rsidR="009D53D3" w:rsidTr="009D53D3">
        <w:tc>
          <w:tcPr>
            <w:tcW w:w="265" w:type="dxa"/>
          </w:tcPr>
          <w:p w:rsidR="009D53D3" w:rsidRDefault="009D53D3" w:rsidP="00484A6A">
            <w:pPr>
              <w:jc w:val="center"/>
            </w:pPr>
          </w:p>
        </w:tc>
        <w:tc>
          <w:tcPr>
            <w:tcW w:w="2700" w:type="dxa"/>
          </w:tcPr>
          <w:p w:rsidR="009D53D3" w:rsidRDefault="009D53D3" w:rsidP="00484A6A">
            <w:pPr>
              <w:jc w:val="center"/>
            </w:pPr>
            <m:oMathPara>
              <m:oMath>
                <m:r>
                  <m:rPr>
                    <m:nor/>
                  </m:rPr>
                  <m:t>Precision</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1345" w:type="dxa"/>
          </w:tcPr>
          <w:p w:rsidR="009D53D3" w:rsidRDefault="009D53D3" w:rsidP="009D53D3">
            <w:pPr>
              <w:pStyle w:val="Caption"/>
              <w:keepNext/>
              <w:jc w:val="right"/>
            </w:pPr>
            <w:r>
              <w:t>(</w:t>
            </w:r>
            <w:fldSimple w:instr=" SEQ Equation \* ARABIC ">
              <w:r>
                <w:rPr>
                  <w:noProof/>
                </w:rPr>
                <w:t>8</w:t>
              </w:r>
            </w:fldSimple>
            <w:r>
              <w:t>)</w:t>
            </w:r>
          </w:p>
        </w:tc>
      </w:tr>
    </w:tbl>
    <w:p w:rsidR="00484A6A" w:rsidRDefault="00484A6A" w:rsidP="00484A6A">
      <w:pPr>
        <w:jc w:val="center"/>
      </w:pPr>
    </w:p>
    <w:p w:rsidR="005A1143" w:rsidRDefault="005A1143" w:rsidP="005A1143">
      <w:r w:rsidRPr="00484A6A">
        <w:rPr>
          <w:b/>
        </w:rPr>
        <w:t>Recall</w:t>
      </w:r>
      <w:r>
        <w:t xml:space="preserve"> is the ratio of true positive predictions to the total number of actual positive instances (Abbasi, 2021; Mohammed, 2017).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2248"/>
        <w:gridCol w:w="1437"/>
      </w:tblGrid>
      <w:tr w:rsidR="009D53D3" w:rsidTr="009D53D3">
        <w:tc>
          <w:tcPr>
            <w:tcW w:w="625" w:type="dxa"/>
          </w:tcPr>
          <w:p w:rsidR="009D53D3" w:rsidRDefault="009D53D3" w:rsidP="00484A6A">
            <w:pPr>
              <w:jc w:val="center"/>
            </w:pPr>
          </w:p>
        </w:tc>
        <w:tc>
          <w:tcPr>
            <w:tcW w:w="2248" w:type="dxa"/>
          </w:tcPr>
          <w:p w:rsidR="009D53D3" w:rsidRDefault="009D53D3" w:rsidP="00484A6A">
            <w:pPr>
              <w:jc w:val="center"/>
            </w:pPr>
            <m:oMathPara>
              <m:oMath>
                <m:r>
                  <m:rPr>
                    <m:nor/>
                  </m:rPr>
                  <m:t>Recall</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1437" w:type="dxa"/>
          </w:tcPr>
          <w:p w:rsidR="009D53D3" w:rsidRDefault="009D53D3" w:rsidP="009D53D3">
            <w:pPr>
              <w:pStyle w:val="Caption"/>
              <w:keepNext/>
              <w:jc w:val="right"/>
            </w:pPr>
            <w:r>
              <w:t>(</w:t>
            </w:r>
            <w:fldSimple w:instr=" SEQ Equation \* ARABIC ">
              <w:r>
                <w:rPr>
                  <w:noProof/>
                </w:rPr>
                <w:t>9</w:t>
              </w:r>
            </w:fldSimple>
            <w:r>
              <w:t>)</w:t>
            </w:r>
          </w:p>
          <w:p w:rsidR="009D53D3" w:rsidRDefault="009D53D3" w:rsidP="00484A6A">
            <w:pPr>
              <w:jc w:val="center"/>
            </w:pPr>
          </w:p>
        </w:tc>
      </w:tr>
    </w:tbl>
    <w:p w:rsidR="00484A6A" w:rsidRDefault="00484A6A" w:rsidP="00484A6A">
      <w:pPr>
        <w:jc w:val="center"/>
      </w:pPr>
    </w:p>
    <w:p w:rsidR="005A1143" w:rsidRDefault="005A1143" w:rsidP="005A1143">
      <w:r w:rsidRPr="00484A6A">
        <w:rPr>
          <w:b/>
        </w:rPr>
        <w:t>Specificity</w:t>
      </w:r>
      <w:r>
        <w:t xml:space="preserve"> is the ratio of correctly predicted negative observations to all actual negatives (Abbasi, 2021).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2428"/>
        <w:gridCol w:w="1437"/>
      </w:tblGrid>
      <w:tr w:rsidR="009D53D3" w:rsidTr="009D53D3">
        <w:tc>
          <w:tcPr>
            <w:tcW w:w="445" w:type="dxa"/>
          </w:tcPr>
          <w:p w:rsidR="009D53D3" w:rsidRDefault="009D53D3" w:rsidP="005A1143"/>
        </w:tc>
        <w:tc>
          <w:tcPr>
            <w:tcW w:w="2428" w:type="dxa"/>
          </w:tcPr>
          <w:p w:rsidR="009D53D3" w:rsidRDefault="009D53D3" w:rsidP="009D53D3">
            <m:oMathPara>
              <m:oMath>
                <m:r>
                  <m:rPr>
                    <m:nor/>
                  </m:rPr>
                  <m:t>Specificity</m:t>
                </m:r>
                <m: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TN+FP</m:t>
                    </m:r>
                  </m:den>
                </m:f>
              </m:oMath>
            </m:oMathPara>
          </w:p>
          <w:p w:rsidR="009D53D3" w:rsidRDefault="009D53D3" w:rsidP="005A1143"/>
        </w:tc>
        <w:tc>
          <w:tcPr>
            <w:tcW w:w="1437" w:type="dxa"/>
          </w:tcPr>
          <w:p w:rsidR="009D53D3" w:rsidRDefault="009D53D3" w:rsidP="009D53D3">
            <w:pPr>
              <w:pStyle w:val="Caption"/>
              <w:keepNext/>
              <w:jc w:val="right"/>
            </w:pPr>
            <w:r>
              <w:t>(</w:t>
            </w:r>
            <w:fldSimple w:instr=" SEQ Equation \* ARABIC ">
              <w:r>
                <w:rPr>
                  <w:noProof/>
                </w:rPr>
                <w:t>10</w:t>
              </w:r>
            </w:fldSimple>
            <w:r>
              <w:t>)</w:t>
            </w:r>
          </w:p>
          <w:p w:rsidR="009D53D3" w:rsidRDefault="009D53D3" w:rsidP="005A1143"/>
        </w:tc>
      </w:tr>
    </w:tbl>
    <w:p w:rsidR="009D53D3" w:rsidRDefault="009D53D3" w:rsidP="005A1143"/>
    <w:p w:rsidR="005A1143" w:rsidRDefault="005A1143" w:rsidP="005A1143">
      <w:r w:rsidRPr="00484A6A">
        <w:rPr>
          <w:b/>
        </w:rPr>
        <w:t>F1 score</w:t>
      </w:r>
      <w:r>
        <w:t xml:space="preserve"> is the harmonic mean of Precision and Recall, making it a better choice for evaluating imbalanced datasets (Abbasi, 2021).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2320"/>
        <w:gridCol w:w="1437"/>
      </w:tblGrid>
      <w:tr w:rsidR="009D53D3" w:rsidTr="009D53D3">
        <w:tc>
          <w:tcPr>
            <w:tcW w:w="1436" w:type="dxa"/>
          </w:tcPr>
          <w:p w:rsidR="009D53D3" w:rsidRDefault="009D53D3" w:rsidP="00484A6A">
            <w:pPr>
              <w:jc w:val="center"/>
            </w:pPr>
          </w:p>
        </w:tc>
        <w:tc>
          <w:tcPr>
            <w:tcW w:w="1437" w:type="dxa"/>
          </w:tcPr>
          <w:p w:rsidR="009D53D3" w:rsidRDefault="009D53D3" w:rsidP="00484A6A">
            <w:pPr>
              <w:jc w:val="center"/>
            </w:pPr>
            <m:oMathPara>
              <m:oMath>
                <m:r>
                  <m:rPr>
                    <m:nor/>
                  </m:rPr>
                  <m:t>F1 score</m:t>
                </m:r>
                <m:r>
                  <w:rPr>
                    <w:rFonts w:ascii="Cambria Math" w:hAnsi="Cambria Math"/>
                  </w:rPr>
                  <m:t>=</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tc>
        <w:tc>
          <w:tcPr>
            <w:tcW w:w="1437" w:type="dxa"/>
          </w:tcPr>
          <w:p w:rsidR="009D53D3" w:rsidRDefault="009D53D3" w:rsidP="009D53D3">
            <w:pPr>
              <w:pStyle w:val="Caption"/>
              <w:keepNext/>
              <w:jc w:val="right"/>
            </w:pPr>
            <w:r>
              <w:t>(</w:t>
            </w:r>
            <w:fldSimple w:instr=" SEQ Equation \* ARABIC ">
              <w:r>
                <w:rPr>
                  <w:noProof/>
                </w:rPr>
                <w:t>11</w:t>
              </w:r>
            </w:fldSimple>
            <w:r>
              <w:t>)</w:t>
            </w:r>
          </w:p>
          <w:p w:rsidR="009D53D3" w:rsidRDefault="009D53D3" w:rsidP="00484A6A">
            <w:pPr>
              <w:jc w:val="center"/>
            </w:pPr>
          </w:p>
        </w:tc>
      </w:tr>
    </w:tbl>
    <w:p w:rsidR="00484A6A" w:rsidRDefault="00484A6A" w:rsidP="00484A6A">
      <w:pPr>
        <w:jc w:val="center"/>
      </w:pPr>
    </w:p>
    <w:p w:rsidR="00056B2E" w:rsidRDefault="00056B2E" w:rsidP="00056B2E">
      <w:r w:rsidRPr="00056B2E">
        <w:rPr>
          <w:b/>
        </w:rPr>
        <w:t>Matthews Correlation Coefficient (MCC):</w:t>
      </w:r>
      <w:r>
        <w:t xml:space="preserve"> is a measure of the quality of binary classifications, considering true and false positives and negatives.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4273"/>
        <w:gridCol w:w="550"/>
      </w:tblGrid>
      <w:tr w:rsidR="009D53D3" w:rsidTr="009D53D3">
        <w:tc>
          <w:tcPr>
            <w:tcW w:w="236" w:type="dxa"/>
          </w:tcPr>
          <w:p w:rsidR="009D53D3" w:rsidRDefault="009D53D3" w:rsidP="005A1143"/>
        </w:tc>
        <w:tc>
          <w:tcPr>
            <w:tcW w:w="3580" w:type="dxa"/>
          </w:tcPr>
          <w:p w:rsidR="009D53D3" w:rsidRDefault="009D53D3" w:rsidP="005A1143">
            <m:oMathPara>
              <m:oMath>
                <m:r>
                  <m:rPr>
                    <m:nor/>
                  </m:rPr>
                  <m:t>MCC</m:t>
                </m:r>
                <m:r>
                  <w:rPr>
                    <w:rFonts w:ascii="Cambria Math" w:hAnsi="Cambria Math"/>
                  </w:rPr>
                  <m:t>=</m:t>
                </m:r>
                <m:f>
                  <m:fPr>
                    <m:ctrlPr>
                      <w:rPr>
                        <w:rFonts w:ascii="Cambria Math" w:hAnsi="Cambria Math"/>
                      </w:rPr>
                    </m:ctrlPr>
                  </m:fPr>
                  <m:num>
                    <m:r>
                      <w:rPr>
                        <w:rFonts w:ascii="Cambria Math" w:hAnsi="Cambria Math"/>
                      </w:rPr>
                      <m:t>TP×TN-FP×FN</m:t>
                    </m:r>
                  </m:num>
                  <m:den>
                    <m:rad>
                      <m:radPr>
                        <m:degHide m:val="1"/>
                        <m:ctrlPr>
                          <w:rPr>
                            <w:rFonts w:ascii="Cambria Math" w:hAnsi="Cambria Math"/>
                          </w:rPr>
                        </m:ctrlPr>
                      </m:radPr>
                      <m:deg/>
                      <m:e>
                        <m:r>
                          <w:rPr>
                            <w:rFonts w:ascii="Cambria Math" w:hAnsi="Cambria Math"/>
                          </w:rPr>
                          <m:t>(TP+FP)(TP+FN)(TN+FP)(TN+FN)</m:t>
                        </m:r>
                      </m:e>
                    </m:rad>
                  </m:den>
                </m:f>
              </m:oMath>
            </m:oMathPara>
          </w:p>
        </w:tc>
        <w:tc>
          <w:tcPr>
            <w:tcW w:w="494" w:type="dxa"/>
          </w:tcPr>
          <w:p w:rsidR="009D53D3" w:rsidRDefault="009D53D3" w:rsidP="009D53D3">
            <w:pPr>
              <w:pStyle w:val="Caption"/>
              <w:keepNext/>
              <w:jc w:val="right"/>
            </w:pPr>
            <w:r>
              <w:t>(</w:t>
            </w:r>
            <w:fldSimple w:instr=" SEQ Equation \* ARABIC ">
              <w:r>
                <w:rPr>
                  <w:noProof/>
                </w:rPr>
                <w:t>12</w:t>
              </w:r>
            </w:fldSimple>
            <w:r>
              <w:t>)</w:t>
            </w:r>
          </w:p>
          <w:p w:rsidR="009D53D3" w:rsidRDefault="009D53D3" w:rsidP="005A1143"/>
        </w:tc>
      </w:tr>
    </w:tbl>
    <w:p w:rsidR="00056B2E" w:rsidRPr="00056B2E" w:rsidRDefault="00056B2E" w:rsidP="005A1143"/>
    <w:p w:rsidR="00056B2E" w:rsidRDefault="005A1143" w:rsidP="005A1143">
      <w:r w:rsidRPr="00056B2E">
        <w:rPr>
          <w:b/>
        </w:rPr>
        <w:t>The Area Under the Receiver Operating Characteristics (AUROC)</w:t>
      </w:r>
      <w:r>
        <w:t xml:space="preserve"> curve is used to visualize the performance of a classification model across all classification thresholds (Abbasi, 2021). </w:t>
      </w:r>
    </w:p>
    <w:p w:rsidR="00006708" w:rsidRPr="009D53D3" w:rsidRDefault="005A1143" w:rsidP="005A1143">
      <w:r>
        <w:t>These metrics provide a comprehensive evaluation of the machine learning models, ensuring their effectiveness and reliability in predicting transformer failures.</w:t>
      </w:r>
    </w:p>
    <w:p w:rsidR="001A6DDD" w:rsidRPr="00531F95" w:rsidRDefault="001A6DDD" w:rsidP="001A6DDD">
      <w:pPr>
        <w:rPr>
          <w:b/>
        </w:rPr>
      </w:pPr>
      <w:r w:rsidRPr="00531F95">
        <w:rPr>
          <w:b/>
        </w:rPr>
        <w:t>RESULT AND DISCUSSION</w:t>
      </w:r>
    </w:p>
    <w:p w:rsidR="001A6DDD" w:rsidRPr="00531F95" w:rsidRDefault="001A6DDD" w:rsidP="001A6DDD">
      <w:pPr>
        <w:rPr>
          <w:b/>
        </w:rPr>
      </w:pPr>
      <w:r w:rsidRPr="00531F95">
        <w:rPr>
          <w:b/>
        </w:rPr>
        <w:t xml:space="preserve">DATA ANALYSIS AND MODEL IMPLEMENTATION </w:t>
      </w:r>
    </w:p>
    <w:p w:rsidR="001A6DDD" w:rsidRDefault="001A6DDD" w:rsidP="001A6DDD">
      <w:r>
        <w:t xml:space="preserve">A transformer dataset containing 21174 instances and 11 attributes was extracted from a CSV file and loaded into a </w:t>
      </w:r>
      <w:proofErr w:type="spellStart"/>
      <w:r>
        <w:t>Jupyter</w:t>
      </w:r>
      <w:proofErr w:type="spellEnd"/>
      <w:r>
        <w:t xml:space="preserve"> Notebook environment. After data collection, an exploratory data analysis (EDA) is carried out on the dataset to</w:t>
      </w:r>
    </w:p>
    <w:p w:rsidR="001A6DDD" w:rsidRDefault="001A6DDD" w:rsidP="001A6DDD">
      <w:r>
        <w:t>evaluate and classify the data's key features by means of visualizations, then data cleaning and preparation is carried out before the models are implemented.</w:t>
      </w:r>
    </w:p>
    <w:p w:rsidR="001A6DDD" w:rsidRPr="00531F95" w:rsidRDefault="001A6DDD" w:rsidP="001A6DDD">
      <w:pPr>
        <w:rPr>
          <w:b/>
        </w:rPr>
      </w:pPr>
      <w:r w:rsidRPr="00531F95">
        <w:rPr>
          <w:b/>
        </w:rPr>
        <w:t>DESCRIPTIVE STATISTICS OF DATA</w:t>
      </w:r>
    </w:p>
    <w:p w:rsidR="001A6DDD" w:rsidRDefault="001A6DDD" w:rsidP="001A6DDD">
      <w:r>
        <w:t>The dataset comprises 21,174 observations, detailing various parameters relevant to transformer failure prediction. Key features include oil temperature indicators (OTI, ATI, OLI), winding temperature indicator (WTI), and electrical characteristics such as voltages (VL1, VL2, VL3) and currents (IL1, IL2, IL3). Descriptive statistics reveal that OTI has a mean of 30.18°C with a standard deviation of 11.96°C, ranging from 0 to 250°C, while ATI averages 27.74°C with a standard deviation of 5.75°C. OLI shows a mean value of 69.66 with a wider spread, indicating variability in oil levels. Electrical parameters, such as VL1, VL2, and VL3, show close mean values around 240V, with standard deviations near 9V, reflecting consistent voltage levels. Currents IL1, IL2, and IL3 display higher variability, with means around 70A, 56A, and 80A respectively. Additionally, the dataset includes binary variables like OTI_A and OTI_T, and measured values for MOG_A, showcasing diverse data points crucial for predictive modeling.</w:t>
      </w:r>
    </w:p>
    <w:p w:rsidR="00531F95" w:rsidRPr="002F569C" w:rsidRDefault="00531F95" w:rsidP="00531F95">
      <w:pPr>
        <w:pStyle w:val="Caption"/>
        <w:spacing w:after="0"/>
      </w:pPr>
      <w:r w:rsidRPr="00B9271A">
        <w:t xml:space="preserve">Table </w:t>
      </w:r>
      <w:fldSimple w:instr=" SEQ Table \* ARABIC ">
        <w:r>
          <w:rPr>
            <w:noProof/>
          </w:rPr>
          <w:t>1</w:t>
        </w:r>
      </w:fldSimple>
      <w:r w:rsidRPr="00B9271A">
        <w:t xml:space="preserve">: </w:t>
      </w:r>
      <w:proofErr w:type="spellStart"/>
      <w:r w:rsidRPr="00B9271A">
        <w:t>Dateset</w:t>
      </w:r>
      <w:proofErr w:type="spellEnd"/>
      <w:r w:rsidRPr="00B9271A">
        <w:t xml:space="preserve"> Description</w:t>
      </w:r>
    </w:p>
    <w:tbl>
      <w:tblPr>
        <w:tblW w:w="9000" w:type="dxa"/>
        <w:tblInd w:w="715" w:type="dxa"/>
        <w:tblLook w:val="04A0" w:firstRow="1" w:lastRow="0" w:firstColumn="1" w:lastColumn="0" w:noHBand="0" w:noVBand="1"/>
      </w:tblPr>
      <w:tblGrid>
        <w:gridCol w:w="990"/>
        <w:gridCol w:w="979"/>
        <w:gridCol w:w="1071"/>
        <w:gridCol w:w="1071"/>
        <w:gridCol w:w="961"/>
        <w:gridCol w:w="976"/>
        <w:gridCol w:w="976"/>
        <w:gridCol w:w="976"/>
        <w:gridCol w:w="1000"/>
      </w:tblGrid>
      <w:tr w:rsidR="00800167" w:rsidTr="00800167">
        <w:trPr>
          <w:trHeight w:val="288"/>
        </w:trPr>
        <w:tc>
          <w:tcPr>
            <w:tcW w:w="990" w:type="dxa"/>
            <w:tcBorders>
              <w:top w:val="single" w:sz="4" w:space="0" w:color="000000"/>
              <w:left w:val="single" w:sz="4" w:space="0" w:color="000000"/>
              <w:bottom w:val="single" w:sz="4" w:space="0" w:color="000000"/>
              <w:right w:val="single" w:sz="4" w:space="0" w:color="000000"/>
            </w:tcBorders>
            <w:vAlign w:val="center"/>
          </w:tcPr>
          <w:p w:rsidR="00800167" w:rsidRDefault="00800167">
            <w:pPr>
              <w:spacing w:after="0"/>
              <w:jc w:val="right"/>
              <w:rPr>
                <w:rFonts w:ascii="Times New Roman" w:eastAsia="Times New Roman" w:hAnsi="Times New Roman"/>
                <w:b/>
                <w:bCs/>
                <w:color w:val="000000"/>
                <w:sz w:val="18"/>
                <w:szCs w:val="18"/>
              </w:rPr>
            </w:pPr>
            <w:bookmarkStart w:id="24" w:name="_Hlk174797156"/>
          </w:p>
        </w:tc>
        <w:tc>
          <w:tcPr>
            <w:tcW w:w="979"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count</w:t>
            </w:r>
          </w:p>
        </w:tc>
        <w:tc>
          <w:tcPr>
            <w:tcW w:w="1071"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Mean</w:t>
            </w:r>
          </w:p>
        </w:tc>
        <w:tc>
          <w:tcPr>
            <w:tcW w:w="1071"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std</w:t>
            </w:r>
          </w:p>
        </w:tc>
        <w:tc>
          <w:tcPr>
            <w:tcW w:w="961"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min</w:t>
            </w:r>
          </w:p>
        </w:tc>
        <w:tc>
          <w:tcPr>
            <w:tcW w:w="976"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25%</w:t>
            </w:r>
          </w:p>
        </w:tc>
        <w:tc>
          <w:tcPr>
            <w:tcW w:w="976"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50%</w:t>
            </w:r>
          </w:p>
        </w:tc>
        <w:tc>
          <w:tcPr>
            <w:tcW w:w="976"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75%</w:t>
            </w:r>
          </w:p>
        </w:tc>
        <w:tc>
          <w:tcPr>
            <w:tcW w:w="1000" w:type="dxa"/>
            <w:tcBorders>
              <w:top w:val="single" w:sz="4" w:space="0" w:color="000000"/>
              <w:left w:val="nil"/>
              <w:bottom w:val="nil"/>
              <w:right w:val="single" w:sz="4" w:space="0" w:color="000000"/>
            </w:tcBorders>
            <w:noWrap/>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max</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lastRenderedPageBreak/>
              <w:t>OTI</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30.17786</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11.961138</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26</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34</w:t>
            </w:r>
          </w:p>
        </w:tc>
        <w:tc>
          <w:tcPr>
            <w:tcW w:w="1000"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250</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WTI</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0.259564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0.438406</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ATI</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27.740059</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5.750776</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28</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32</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44</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OLI</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69.661519</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27.79258</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36</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64</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100</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100</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OTI_A</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0.00477</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0.068902</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OTI_T</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0.00222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0.047063</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MOG_A</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0.101681</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0.302236</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VL1</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241.023455</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9.392606</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235.8</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242.4</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247.3</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261.2</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VL2</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240.490538</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9.784313</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235.5</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241.9</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246.4</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261.3</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VL3</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239.923107</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8.712857</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235.5</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241</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245.1</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261.3</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IL1</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70.56517</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42.963096</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43.6</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67.5</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98.4</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224.1</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IL2</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56.522187</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41.311167</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28.7</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48.7</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80.3</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253.6</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IL3</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79.705825</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45.816941</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53.1</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77.7</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111.9</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247.3</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VL12</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363.387391</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140.051283</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397.4</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416.2</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427.1</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446.5</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VL23</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362.494984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139.488304</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398.2</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415.3</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424.9</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444.8</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VL31</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363.871165</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140.200657</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399</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416.5</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427.3</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447.3</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INUT</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25.170497</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15.705378</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15.3</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24.8</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35.1</w:t>
            </w:r>
          </w:p>
        </w:tc>
        <w:tc>
          <w:tcPr>
            <w:tcW w:w="1000" w:type="dxa"/>
            <w:tcBorders>
              <w:top w:val="nil"/>
              <w:left w:val="nil"/>
              <w:bottom w:val="single" w:sz="4" w:space="0" w:color="000000"/>
              <w:right w:val="single" w:sz="4" w:space="0" w:color="000000"/>
            </w:tcBorders>
            <w:vAlign w:val="center"/>
            <w:hideMark/>
          </w:tcPr>
          <w:p w:rsidR="00800167" w:rsidRDefault="00800167">
            <w:pPr>
              <w:keepNext/>
              <w:spacing w:after="0"/>
              <w:jc w:val="right"/>
              <w:rPr>
                <w:rFonts w:eastAsia="Times New Roman"/>
                <w:color w:val="000000"/>
                <w:sz w:val="18"/>
                <w:szCs w:val="18"/>
              </w:rPr>
            </w:pPr>
            <w:r>
              <w:rPr>
                <w:rFonts w:eastAsia="Times New Roman"/>
                <w:color w:val="000000"/>
                <w:sz w:val="18"/>
                <w:szCs w:val="18"/>
              </w:rPr>
              <w:t>145.8</w:t>
            </w:r>
          </w:p>
        </w:tc>
        <w:bookmarkEnd w:id="24"/>
      </w:tr>
    </w:tbl>
    <w:p w:rsidR="00531F95" w:rsidRDefault="00531F95" w:rsidP="00531F95"/>
    <w:p w:rsidR="00531F95" w:rsidRDefault="00531F95" w:rsidP="00531F95">
      <w:pPr>
        <w:rPr>
          <w:b/>
        </w:rPr>
      </w:pPr>
      <w:r>
        <w:rPr>
          <w:b/>
        </w:rPr>
        <w:t>CORRELATION MATRIX</w:t>
      </w:r>
    </w:p>
    <w:p w:rsidR="00531F95" w:rsidRDefault="00531F95" w:rsidP="00531F95">
      <w:pPr>
        <w:keepNext/>
        <w:rPr>
          <w:noProof/>
        </w:rPr>
      </w:pPr>
      <w:r w:rsidRPr="00531F95">
        <w:t>To further understand the data, the correlations between the features were checked to ensure that the correlation between them is not too high, making them suitable for machine learning algorithms and avoiding overfitting or underfitting the models. Figure 11 shows the heatmap of the features in the dataset. Notably, the variables VL1, VL2, VL3, and IL1, IL2, IL3 exhibit strong positive correlations with each other, indicating that they capture similar information about the system's state, which suggests potential redundancy. Moderate correlations are observed between OTI, ATI, and CI1 with other features, hinting at their unique contributions to the dataset. Understanding these correlations is crucial for effective feature selection and engineering, en</w:t>
      </w:r>
      <w:bookmarkStart w:id="25" w:name="_GoBack"/>
      <w:bookmarkEnd w:id="25"/>
      <w:r w:rsidRPr="00531F95">
        <w:t xml:space="preserve">suring that the models, particularly </w:t>
      </w:r>
      <w:proofErr w:type="spellStart"/>
      <w:r w:rsidRPr="00531F95">
        <w:t>XGBoost</w:t>
      </w:r>
      <w:proofErr w:type="spellEnd"/>
      <w:r w:rsidRPr="00531F95">
        <w:t xml:space="preserve"> and Random Forest, do not suffer from multicollinearity, which could lead to overfitting. By strategically selecting and possibly reducing features, the project aims to improve the robustness and accuracy of the predictive models.</w:t>
      </w:r>
    </w:p>
    <w:p w:rsidR="00531F95" w:rsidRDefault="00531F95" w:rsidP="00531F95">
      <w:pPr>
        <w:keepNext/>
        <w:jc w:val="center"/>
      </w:pPr>
      <w:r>
        <w:rPr>
          <w:noProof/>
        </w:rPr>
        <w:drawing>
          <wp:inline distT="0" distB="0" distL="0" distR="0" wp14:anchorId="6D80EB73">
            <wp:extent cx="2562121" cy="2141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8557" cy="2146599"/>
                    </a:xfrm>
                    <a:prstGeom prst="rect">
                      <a:avLst/>
                    </a:prstGeom>
                    <a:noFill/>
                  </pic:spPr>
                </pic:pic>
              </a:graphicData>
            </a:graphic>
          </wp:inline>
        </w:drawing>
      </w:r>
    </w:p>
    <w:p w:rsidR="00531F95" w:rsidRPr="00F846BE" w:rsidRDefault="00531F95" w:rsidP="00531F95">
      <w:pPr>
        <w:pStyle w:val="Caption"/>
      </w:pPr>
      <w:r w:rsidRPr="00F846BE">
        <w:t xml:space="preserve">Figure </w:t>
      </w:r>
      <w:fldSimple w:instr=" SEQ Figure \* ARABIC ">
        <w:r>
          <w:rPr>
            <w:noProof/>
          </w:rPr>
          <w:t>8</w:t>
        </w:r>
      </w:fldSimple>
      <w:r w:rsidRPr="00F846BE">
        <w:t>: Correlation Matrix</w:t>
      </w:r>
    </w:p>
    <w:p w:rsidR="00531F95" w:rsidRPr="003A0C41" w:rsidRDefault="00531F95" w:rsidP="00531F95">
      <w:pPr>
        <w:rPr>
          <w:b/>
        </w:rPr>
      </w:pPr>
      <w:bookmarkStart w:id="26" w:name="_Toc173828239"/>
      <w:r w:rsidRPr="003A0C41">
        <w:rPr>
          <w:b/>
        </w:rPr>
        <w:lastRenderedPageBreak/>
        <w:t>EXPLORATORY DATA ANALYSIS</w:t>
      </w:r>
      <w:bookmarkEnd w:id="26"/>
    </w:p>
    <w:p w:rsidR="000B479A" w:rsidRDefault="00531F95" w:rsidP="00415C72">
      <w:r>
        <w:t>Visualizations relating to the distribution of the data to be used for the modeling are provided below.</w:t>
      </w:r>
    </w:p>
    <w:p w:rsidR="00531F95" w:rsidRDefault="00531F95" w:rsidP="00415C72">
      <w:r w:rsidRPr="003702FE">
        <w:rPr>
          <w:noProof/>
        </w:rPr>
        <w:drawing>
          <wp:inline distT="0" distB="0" distL="0" distR="0" wp14:anchorId="2F2FC2A4" wp14:editId="564ADF79">
            <wp:extent cx="2743026" cy="1021158"/>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6280" cy="1022369"/>
                    </a:xfrm>
                    <a:prstGeom prst="rect">
                      <a:avLst/>
                    </a:prstGeom>
                  </pic:spPr>
                </pic:pic>
              </a:graphicData>
            </a:graphic>
          </wp:inline>
        </w:drawing>
      </w:r>
      <w:r w:rsidR="00800167">
        <w:tab/>
      </w:r>
      <w:r w:rsidRPr="00C62296">
        <w:rPr>
          <w:noProof/>
        </w:rPr>
        <w:drawing>
          <wp:inline distT="0" distB="0" distL="0" distR="0" wp14:anchorId="116C1341" wp14:editId="7A2B6679">
            <wp:extent cx="2743200" cy="10830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083076"/>
                    </a:xfrm>
                    <a:prstGeom prst="rect">
                      <a:avLst/>
                    </a:prstGeom>
                  </pic:spPr>
                </pic:pic>
              </a:graphicData>
            </a:graphic>
          </wp:inline>
        </w:drawing>
      </w:r>
    </w:p>
    <w:p w:rsidR="00531F95" w:rsidRPr="00800167" w:rsidRDefault="00531F95" w:rsidP="00531F95">
      <w:pPr>
        <w:spacing w:line="360" w:lineRule="auto"/>
        <w:rPr>
          <w:noProof/>
        </w:rPr>
      </w:pPr>
      <w:r w:rsidRPr="00C62296">
        <w:rPr>
          <w:noProof/>
        </w:rPr>
        <w:drawing>
          <wp:inline distT="0" distB="0" distL="0" distR="0" wp14:anchorId="6E072332" wp14:editId="22DE1D17">
            <wp:extent cx="2740101" cy="7524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4872" cy="753785"/>
                    </a:xfrm>
                    <a:prstGeom prst="rect">
                      <a:avLst/>
                    </a:prstGeom>
                  </pic:spPr>
                </pic:pic>
              </a:graphicData>
            </a:graphic>
          </wp:inline>
        </w:drawing>
      </w:r>
      <w:r w:rsidRPr="00C62296">
        <w:rPr>
          <w:noProof/>
        </w:rPr>
        <w:t xml:space="preserve"> </w:t>
      </w:r>
      <w:r w:rsidRPr="00C62296">
        <w:rPr>
          <w:noProof/>
        </w:rPr>
        <w:drawing>
          <wp:inline distT="0" distB="0" distL="0" distR="0" wp14:anchorId="3E0ED2CC" wp14:editId="59B9B4F9">
            <wp:extent cx="2741930" cy="7905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2096" cy="793506"/>
                    </a:xfrm>
                    <a:prstGeom prst="rect">
                      <a:avLst/>
                    </a:prstGeom>
                  </pic:spPr>
                </pic:pic>
              </a:graphicData>
            </a:graphic>
          </wp:inline>
        </w:drawing>
      </w:r>
      <w:r w:rsidRPr="00C62296">
        <w:rPr>
          <w:noProof/>
        </w:rPr>
        <w:t xml:space="preserve"> </w:t>
      </w:r>
      <w:r w:rsidRPr="00C62296">
        <w:rPr>
          <w:noProof/>
        </w:rPr>
        <w:drawing>
          <wp:inline distT="0" distB="0" distL="0" distR="0" wp14:anchorId="44609EA1" wp14:editId="49B26F17">
            <wp:extent cx="2742565" cy="7651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4748" cy="765784"/>
                    </a:xfrm>
                    <a:prstGeom prst="rect">
                      <a:avLst/>
                    </a:prstGeom>
                  </pic:spPr>
                </pic:pic>
              </a:graphicData>
            </a:graphic>
          </wp:inline>
        </w:drawing>
      </w:r>
      <w:r w:rsidR="00800167">
        <w:rPr>
          <w:noProof/>
        </w:rPr>
        <w:tab/>
      </w:r>
      <w:r w:rsidRPr="00C62296">
        <w:rPr>
          <w:noProof/>
        </w:rPr>
        <w:drawing>
          <wp:inline distT="0" distB="0" distL="0" distR="0" wp14:anchorId="5D5C8EB5" wp14:editId="42DBAF4A">
            <wp:extent cx="2742936" cy="7651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7336" cy="769192"/>
                    </a:xfrm>
                    <a:prstGeom prst="rect">
                      <a:avLst/>
                    </a:prstGeom>
                  </pic:spPr>
                </pic:pic>
              </a:graphicData>
            </a:graphic>
          </wp:inline>
        </w:drawing>
      </w:r>
      <w:r w:rsidRPr="00C62296">
        <w:rPr>
          <w:noProof/>
        </w:rPr>
        <w:t xml:space="preserve"> </w:t>
      </w:r>
    </w:p>
    <w:p w:rsidR="00631121" w:rsidRDefault="00531F95" w:rsidP="00531F95">
      <w:r w:rsidRPr="008600D1">
        <w:rPr>
          <w:noProof/>
        </w:rPr>
        <w:drawing>
          <wp:inline distT="0" distB="0" distL="0" distR="0" wp14:anchorId="00E07531" wp14:editId="3DFC7AF8">
            <wp:extent cx="2741822" cy="8286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1650" cy="831645"/>
                    </a:xfrm>
                    <a:prstGeom prst="rect">
                      <a:avLst/>
                    </a:prstGeom>
                  </pic:spPr>
                </pic:pic>
              </a:graphicData>
            </a:graphic>
          </wp:inline>
        </w:drawing>
      </w:r>
      <w:r>
        <w:tab/>
      </w:r>
      <w:r w:rsidRPr="008600D1">
        <w:rPr>
          <w:noProof/>
        </w:rPr>
        <w:drawing>
          <wp:inline distT="0" distB="0" distL="0" distR="0" wp14:anchorId="1A064F58" wp14:editId="7F1E9A56">
            <wp:extent cx="2741822" cy="7969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6414" cy="801166"/>
                    </a:xfrm>
                    <a:prstGeom prst="rect">
                      <a:avLst/>
                    </a:prstGeom>
                  </pic:spPr>
                </pic:pic>
              </a:graphicData>
            </a:graphic>
          </wp:inline>
        </w:drawing>
      </w:r>
    </w:p>
    <w:p w:rsidR="009D53D3" w:rsidRDefault="00531F95" w:rsidP="00531F95">
      <w:r w:rsidRPr="008600D1">
        <w:rPr>
          <w:noProof/>
        </w:rPr>
        <w:drawing>
          <wp:inline distT="0" distB="0" distL="0" distR="0" wp14:anchorId="5413DE5C" wp14:editId="194658D9">
            <wp:extent cx="2741822" cy="79375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9594" cy="798895"/>
                    </a:xfrm>
                    <a:prstGeom prst="rect">
                      <a:avLst/>
                    </a:prstGeom>
                  </pic:spPr>
                </pic:pic>
              </a:graphicData>
            </a:graphic>
          </wp:inline>
        </w:drawing>
      </w:r>
      <w:r>
        <w:tab/>
      </w:r>
      <w:r w:rsidRPr="008600D1">
        <w:rPr>
          <w:noProof/>
        </w:rPr>
        <w:drawing>
          <wp:inline distT="0" distB="0" distL="0" distR="0" wp14:anchorId="3ACB461D" wp14:editId="234D92BD">
            <wp:extent cx="2742053" cy="8064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6644" cy="807800"/>
                    </a:xfrm>
                    <a:prstGeom prst="rect">
                      <a:avLst/>
                    </a:prstGeom>
                  </pic:spPr>
                </pic:pic>
              </a:graphicData>
            </a:graphic>
          </wp:inline>
        </w:drawing>
      </w:r>
    </w:p>
    <w:p w:rsidR="009D53D3" w:rsidRDefault="00531F95" w:rsidP="00531F95">
      <w:r w:rsidRPr="008600D1">
        <w:rPr>
          <w:noProof/>
        </w:rPr>
        <w:drawing>
          <wp:inline distT="0" distB="0" distL="0" distR="0" wp14:anchorId="72032C15" wp14:editId="7EBF1025">
            <wp:extent cx="2741822" cy="8382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0063" cy="840719"/>
                    </a:xfrm>
                    <a:prstGeom prst="rect">
                      <a:avLst/>
                    </a:prstGeom>
                  </pic:spPr>
                </pic:pic>
              </a:graphicData>
            </a:graphic>
          </wp:inline>
        </w:drawing>
      </w:r>
      <w:r>
        <w:tab/>
      </w:r>
      <w:r w:rsidRPr="008600D1">
        <w:rPr>
          <w:noProof/>
        </w:rPr>
        <w:drawing>
          <wp:inline distT="0" distB="0" distL="0" distR="0" wp14:anchorId="02DB58A7" wp14:editId="33E49FDD">
            <wp:extent cx="2742053" cy="812800"/>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6152" cy="814015"/>
                    </a:xfrm>
                    <a:prstGeom prst="rect">
                      <a:avLst/>
                    </a:prstGeom>
                  </pic:spPr>
                </pic:pic>
              </a:graphicData>
            </a:graphic>
          </wp:inline>
        </w:drawing>
      </w:r>
    </w:p>
    <w:p w:rsidR="009D53D3" w:rsidRDefault="00531F95" w:rsidP="00531F95">
      <w:r w:rsidRPr="008600D1">
        <w:rPr>
          <w:noProof/>
        </w:rPr>
        <w:drawing>
          <wp:inline distT="0" distB="0" distL="0" distR="0" wp14:anchorId="64D5A6AB" wp14:editId="7367E69A">
            <wp:extent cx="2741822" cy="815975"/>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9006" cy="818113"/>
                    </a:xfrm>
                    <a:prstGeom prst="rect">
                      <a:avLst/>
                    </a:prstGeom>
                  </pic:spPr>
                </pic:pic>
              </a:graphicData>
            </a:graphic>
          </wp:inline>
        </w:drawing>
      </w:r>
      <w:r>
        <w:tab/>
      </w:r>
      <w:r w:rsidRPr="008600D1">
        <w:rPr>
          <w:noProof/>
        </w:rPr>
        <w:drawing>
          <wp:inline distT="0" distB="0" distL="0" distR="0" wp14:anchorId="7406A524" wp14:editId="3DFA5861">
            <wp:extent cx="2741822" cy="777875"/>
            <wp:effectExtent l="0" t="0" r="190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5884" cy="781864"/>
                    </a:xfrm>
                    <a:prstGeom prst="rect">
                      <a:avLst/>
                    </a:prstGeom>
                  </pic:spPr>
                </pic:pic>
              </a:graphicData>
            </a:graphic>
          </wp:inline>
        </w:drawing>
      </w:r>
    </w:p>
    <w:p w:rsidR="00531F95" w:rsidRDefault="00531F95" w:rsidP="00531F95">
      <w:r w:rsidRPr="008600D1">
        <w:rPr>
          <w:noProof/>
        </w:rPr>
        <w:drawing>
          <wp:inline distT="0" distB="0" distL="0" distR="0" wp14:anchorId="481D5648" wp14:editId="2883E837">
            <wp:extent cx="2741822" cy="9144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7950" cy="916444"/>
                    </a:xfrm>
                    <a:prstGeom prst="rect">
                      <a:avLst/>
                    </a:prstGeom>
                  </pic:spPr>
                </pic:pic>
              </a:graphicData>
            </a:graphic>
          </wp:inline>
        </w:drawing>
      </w:r>
      <w:r>
        <w:tab/>
      </w:r>
      <w:r w:rsidRPr="008600D1">
        <w:rPr>
          <w:noProof/>
        </w:rPr>
        <w:drawing>
          <wp:inline distT="0" distB="0" distL="0" distR="0" wp14:anchorId="67705A93" wp14:editId="5C4F9603">
            <wp:extent cx="2741822" cy="8604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6944" cy="865170"/>
                    </a:xfrm>
                    <a:prstGeom prst="rect">
                      <a:avLst/>
                    </a:prstGeom>
                  </pic:spPr>
                </pic:pic>
              </a:graphicData>
            </a:graphic>
          </wp:inline>
        </w:drawing>
      </w:r>
    </w:p>
    <w:p w:rsidR="00531F95" w:rsidRPr="003A0C41" w:rsidRDefault="00531F95" w:rsidP="00531F95">
      <w:pPr>
        <w:pStyle w:val="Caption"/>
      </w:pPr>
      <w:bookmarkStart w:id="27" w:name="_Toc174710060"/>
      <w:r>
        <w:lastRenderedPageBreak/>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Data Visualization</w:t>
      </w:r>
      <w:bookmarkEnd w:id="27"/>
    </w:p>
    <w:p w:rsidR="00631121" w:rsidRDefault="00631121" w:rsidP="00531F95">
      <w:pPr>
        <w:rPr>
          <w:b/>
        </w:rPr>
      </w:pPr>
    </w:p>
    <w:p w:rsidR="00531F95" w:rsidRPr="00531F95" w:rsidRDefault="00531F95" w:rsidP="00531F95">
      <w:pPr>
        <w:rPr>
          <w:b/>
        </w:rPr>
      </w:pPr>
      <w:r w:rsidRPr="00531F95">
        <w:rPr>
          <w:b/>
        </w:rPr>
        <w:t xml:space="preserve">DATA PREPARATION </w:t>
      </w:r>
    </w:p>
    <w:p w:rsidR="00531F95" w:rsidRDefault="00531F95" w:rsidP="00531F95">
      <w:r>
        <w:t xml:space="preserve">In preparing the data for machine learning, it began by examining the data types and checking for any missing values to ensure the dataset’s integrity. Then the data was split into training (80%) and test (20%) subsets to facilitate robust and unbiased model evaluation. The training set was used for fitting the models and tuning hyperparameters, while the test set provided an independent assessment of model performance. To address the variance in attribute scales, normalized the data using </w:t>
      </w:r>
      <w:proofErr w:type="spellStart"/>
      <w:r>
        <w:t>Scikit-Learn’s</w:t>
      </w:r>
      <w:proofErr w:type="spellEnd"/>
      <w:r>
        <w:t xml:space="preserve"> </w:t>
      </w:r>
      <w:proofErr w:type="spellStart"/>
      <w:r>
        <w:t>RobustScaler</w:t>
      </w:r>
      <w:proofErr w:type="spellEnd"/>
      <w:r>
        <w:t>, which is less sensitive to extreme values, ensuring that all features were scaled between 0 and 1 for optimal model performance (Python Software Foundation, 2024).</w:t>
      </w:r>
    </w:p>
    <w:p w:rsidR="00531F95" w:rsidRPr="00531F95" w:rsidRDefault="00531F95" w:rsidP="00531F95">
      <w:pPr>
        <w:rPr>
          <w:b/>
        </w:rPr>
      </w:pPr>
      <w:r w:rsidRPr="00531F95">
        <w:rPr>
          <w:b/>
        </w:rPr>
        <w:t>4MODEL TRAINING AND IMPLEMENTATION</w:t>
      </w:r>
    </w:p>
    <w:p w:rsidR="00531F95" w:rsidRPr="001A6DDD" w:rsidRDefault="00531F95" w:rsidP="00531F95">
      <w:r>
        <w:t xml:space="preserve">The model training process involved standardizing the data, tuning hyperparameters for both </w:t>
      </w:r>
      <w:proofErr w:type="spellStart"/>
      <w:r>
        <w:t>XGBoost</w:t>
      </w:r>
      <w:proofErr w:type="spellEnd"/>
      <w:r>
        <w:t xml:space="preserve"> and Random Forest classifiers using grid search, and fitting the best models on the training data. Predictions were then made on the test data, and the accuracy of the models was evaluated to ensure they were well-tuned and capable of making accurate predictions on unseen data.</w:t>
      </w:r>
    </w:p>
    <w:p w:rsidR="00056B2E" w:rsidRPr="00134BB7" w:rsidRDefault="00056B2E" w:rsidP="005A1143">
      <w:pPr>
        <w:rPr>
          <w:b/>
        </w:rPr>
      </w:pPr>
      <w:r w:rsidRPr="00134BB7">
        <w:rPr>
          <w:b/>
        </w:rPr>
        <w:t>R</w:t>
      </w:r>
      <w:r w:rsidR="003A0C41">
        <w:rPr>
          <w:b/>
        </w:rPr>
        <w:t>ANDOM FOREST PERFORMANCE</w:t>
      </w:r>
    </w:p>
    <w:p w:rsidR="00134BB7" w:rsidRDefault="00134BB7" w:rsidP="00134BB7">
      <w:pPr>
        <w:pStyle w:val="Caption"/>
        <w:keepNext/>
        <w:spacing w:after="0"/>
      </w:pPr>
      <w:r>
        <w:t xml:space="preserve">Table </w:t>
      </w:r>
      <w:fldSimple w:instr=" SEQ Table \* ARABIC ">
        <w:r w:rsidR="00FC75B3">
          <w:rPr>
            <w:noProof/>
          </w:rPr>
          <w:t>2</w:t>
        </w:r>
      </w:fldSimple>
      <w:r>
        <w:t xml:space="preserve">: Random Forest </w:t>
      </w:r>
      <w:r w:rsidR="00531F95">
        <w:t>Performance</w:t>
      </w:r>
    </w:p>
    <w:tbl>
      <w:tblPr>
        <w:tblpPr w:leftFromText="180" w:rightFromText="180" w:vertAnchor="text" w:horzAnchor="margin" w:tblpXSpec="right" w:tblpY="97"/>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59"/>
        <w:gridCol w:w="2366"/>
        <w:gridCol w:w="2366"/>
        <w:gridCol w:w="2366"/>
      </w:tblGrid>
      <w:tr w:rsidR="00531F95" w:rsidRPr="00456413" w:rsidTr="00531F95">
        <w:tc>
          <w:tcPr>
            <w:tcW w:w="0" w:type="auto"/>
            <w:gridSpan w:val="4"/>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jc w:val="center"/>
              <w:rPr>
                <w:rFonts w:ascii="TimesNewRomanPSMT" w:hAnsi="TimesNewRomanPSMT"/>
                <w:b/>
                <w:color w:val="000000"/>
                <w:sz w:val="24"/>
                <w:szCs w:val="23"/>
              </w:rPr>
            </w:pPr>
            <w:r w:rsidRPr="00456413">
              <w:rPr>
                <w:rFonts w:ascii="TimesNewRomanPSMT" w:hAnsi="TimesNewRomanPSMT"/>
                <w:b/>
                <w:color w:val="000000"/>
                <w:sz w:val="24"/>
                <w:szCs w:val="23"/>
              </w:rPr>
              <w:t xml:space="preserve">RANDOM FOREST PERFOMRANCE SUMMARY AT DIFFERENT THRESHOLD </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jc w:val="left"/>
              <w:rPr>
                <w:b/>
              </w:rPr>
            </w:pPr>
            <w:r w:rsidRPr="00456413">
              <w:rPr>
                <w:rFonts w:ascii="TimesNewRomanPSMT" w:hAnsi="TimesNewRomanPSMT"/>
                <w:b/>
                <w:color w:val="000000"/>
                <w:sz w:val="24"/>
                <w:szCs w:val="24"/>
              </w:rPr>
              <w:t xml:space="preserve">Measure </w:t>
            </w:r>
          </w:p>
        </w:tc>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Value at 0.5 </w:t>
            </w:r>
          </w:p>
        </w:tc>
        <w:tc>
          <w:tcPr>
            <w:tcW w:w="0" w:type="auto"/>
            <w:tcBorders>
              <w:top w:val="single" w:sz="4" w:space="0" w:color="auto"/>
              <w:left w:val="single" w:sz="4" w:space="0" w:color="auto"/>
              <w:bottom w:val="single" w:sz="4" w:space="0" w:color="auto"/>
              <w:right w:val="single" w:sz="4" w:space="0" w:color="auto"/>
            </w:tcBorders>
          </w:tcPr>
          <w:p w:rsidR="00531F95" w:rsidRPr="00456413" w:rsidRDefault="00531F95" w:rsidP="00531F95">
            <w:pPr>
              <w:spacing w:after="0"/>
              <w:rPr>
                <w:rFonts w:ascii="TimesNewRomanPSMT" w:hAnsi="TimesNewRomanPSMT"/>
                <w:b/>
                <w:color w:val="000000"/>
                <w:sz w:val="24"/>
                <w:szCs w:val="24"/>
              </w:rPr>
            </w:pPr>
            <w:r w:rsidRPr="00456413">
              <w:rPr>
                <w:rFonts w:ascii="TimesNewRomanPSMT" w:hAnsi="TimesNewRomanPSMT"/>
                <w:b/>
                <w:color w:val="000000"/>
                <w:sz w:val="24"/>
                <w:szCs w:val="24"/>
              </w:rPr>
              <w:t>Value at 0.7</w:t>
            </w:r>
          </w:p>
        </w:tc>
        <w:tc>
          <w:tcPr>
            <w:tcW w:w="0" w:type="auto"/>
            <w:tcBorders>
              <w:top w:val="single" w:sz="4" w:space="0" w:color="auto"/>
              <w:left w:val="single" w:sz="4" w:space="0" w:color="auto"/>
              <w:bottom w:val="single" w:sz="4" w:space="0" w:color="auto"/>
              <w:right w:val="single" w:sz="4" w:space="0" w:color="auto"/>
            </w:tcBorders>
          </w:tcPr>
          <w:p w:rsidR="00531F95" w:rsidRPr="00456413" w:rsidRDefault="00531F95" w:rsidP="00531F95">
            <w:pPr>
              <w:spacing w:after="0"/>
              <w:rPr>
                <w:rFonts w:ascii="TimesNewRomanPSMT" w:hAnsi="TimesNewRomanPSMT"/>
                <w:b/>
                <w:color w:val="000000"/>
                <w:sz w:val="24"/>
                <w:szCs w:val="24"/>
              </w:rPr>
            </w:pPr>
            <w:r w:rsidRPr="00456413">
              <w:rPr>
                <w:rFonts w:ascii="TimesNewRomanPSMT" w:hAnsi="TimesNewRomanPSMT"/>
                <w:b/>
                <w:color w:val="000000"/>
                <w:sz w:val="24"/>
                <w:szCs w:val="24"/>
              </w:rPr>
              <w:t>Value at 0.9</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Accuracy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98.43%</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97.99%</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91.74%</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F1 score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98.45%</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97.94%</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89.01%</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Recall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98.43%</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97.99%</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91.74%</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precision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98.49%</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97.95%</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92.43%</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Roc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pPr>
            <w:r w:rsidRPr="00456413">
              <w:t>99.68%</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pPr>
            <w:r w:rsidRPr="00456413">
              <w:rPr>
                <w:color w:val="000000"/>
                <w:szCs w:val="24"/>
              </w:rPr>
              <w:t>99.68%</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pPr>
            <w:r w:rsidRPr="00456413">
              <w:rPr>
                <w:color w:val="000000"/>
                <w:szCs w:val="24"/>
              </w:rPr>
              <w:t>99.68%</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rPr>
                <w:rFonts w:ascii="TimesNewRomanPSMT" w:hAnsi="TimesNewRomanPSMT"/>
                <w:b/>
                <w:color w:val="000000"/>
                <w:sz w:val="24"/>
                <w:szCs w:val="24"/>
              </w:rPr>
            </w:pPr>
            <w:r w:rsidRPr="00456413">
              <w:rPr>
                <w:rFonts w:ascii="TimesNewRomanPSMT" w:hAnsi="TimesNewRomanPSMT"/>
                <w:b/>
                <w:color w:val="000000"/>
                <w:sz w:val="24"/>
                <w:szCs w:val="24"/>
              </w:rPr>
              <w:t>MCC</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rPr>
                <w:color w:val="000000"/>
                <w:szCs w:val="24"/>
              </w:rPr>
            </w:pPr>
            <w:r w:rsidRPr="00456413">
              <w:rPr>
                <w:color w:val="000000"/>
                <w:szCs w:val="24"/>
              </w:rPr>
              <w:t>99.55%</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rPr>
                <w:color w:val="000000"/>
                <w:szCs w:val="24"/>
              </w:rPr>
            </w:pPr>
            <w:r w:rsidRPr="00456413">
              <w:t>88.46%</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rPr>
                <w:color w:val="000000"/>
                <w:szCs w:val="24"/>
              </w:rPr>
            </w:pPr>
            <w:r w:rsidRPr="00456413">
              <w:rPr>
                <w:color w:val="000000"/>
                <w:szCs w:val="24"/>
              </w:rPr>
              <w:t>3</w:t>
            </w:r>
            <w:r w:rsidRPr="00456413">
              <w:t>9.84%</w:t>
            </w:r>
          </w:p>
        </w:tc>
      </w:tr>
    </w:tbl>
    <w:p w:rsidR="00456413" w:rsidRDefault="00456413" w:rsidP="00134BB7"/>
    <w:p w:rsidR="00134BB7" w:rsidRPr="00C53778" w:rsidRDefault="00134BB7" w:rsidP="00134BB7">
      <w:r w:rsidRPr="00C53778">
        <w:t>The Random Forest model demonstrates strong performance at lower thresholds, achieving an accuracy of 98.43%, F1 score of 98.45%, recall of 98.43%, and precision of 98.49% at a threshold of 0.5. These metrics slightly decrease to 97.99% accuracy, 97.94% F1 score, 97.99% recall, and 97.95% precision at a threshold of 0.7. However, a substantial performance drop is observed at a threshold of 0.9, with accuracy falling to 91.74%, F1 score to 89.01%, recall to 91.74%, and precision to 92.43%.</w:t>
      </w:r>
    </w:p>
    <w:p w:rsidR="00134BB7" w:rsidRPr="00C53778" w:rsidRDefault="00134BB7" w:rsidP="00134BB7">
      <w:r w:rsidRPr="00C53778">
        <w:t>While the ROC AUC consistently maintains a high value of 99.68% across all thresholds, indicating good overall discriminative power, the MCC (Matthews Correlation Coefficient) undergoes a dramatic decline from 99.55% at 0.5 to 88.46% at 0.7 and further to 39.84% at 0.9. This suggests a significant reduction in the model's predictive ability at higher thresholds.</w:t>
      </w:r>
    </w:p>
    <w:p w:rsidR="00134BB7" w:rsidRDefault="00134BB7" w:rsidP="00134BB7">
      <w:pPr>
        <w:jc w:val="center"/>
      </w:pPr>
      <w:r w:rsidRPr="00134BB7">
        <w:rPr>
          <w:noProof/>
        </w:rPr>
        <w:lastRenderedPageBreak/>
        <w:drawing>
          <wp:inline distT="0" distB="0" distL="0" distR="0" wp14:anchorId="7DD56EEA" wp14:editId="000D15AD">
            <wp:extent cx="2130880" cy="1894114"/>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5908" cy="1898583"/>
                    </a:xfrm>
                    <a:prstGeom prst="rect">
                      <a:avLst/>
                    </a:prstGeom>
                  </pic:spPr>
                </pic:pic>
              </a:graphicData>
            </a:graphic>
          </wp:inline>
        </w:drawing>
      </w:r>
    </w:p>
    <w:p w:rsidR="00134BB7" w:rsidRDefault="00134BB7" w:rsidP="00134BB7">
      <w:pPr>
        <w:pStyle w:val="Caption"/>
        <w:spacing w:after="0"/>
      </w:pPr>
      <w:r>
        <w:t xml:space="preserve">Figure </w:t>
      </w:r>
      <w:fldSimple w:instr=" SEQ Figure \* ARABIC ">
        <w:r w:rsidR="00456413">
          <w:rPr>
            <w:noProof/>
          </w:rPr>
          <w:t>10</w:t>
        </w:r>
      </w:fldSimple>
      <w:r>
        <w:t>:</w:t>
      </w:r>
      <w:r w:rsidRPr="00DE707A">
        <w:t>RF CM at 0.9</w:t>
      </w:r>
    </w:p>
    <w:p w:rsidR="00134BB7" w:rsidRDefault="00134BB7" w:rsidP="00134BB7">
      <w:pPr>
        <w:keepNext/>
        <w:jc w:val="center"/>
      </w:pPr>
      <w:r w:rsidRPr="00134BB7">
        <w:rPr>
          <w:noProof/>
        </w:rPr>
        <w:drawing>
          <wp:inline distT="0" distB="0" distL="0" distR="0" wp14:anchorId="11053B55" wp14:editId="10C1E92D">
            <wp:extent cx="2339067" cy="2079171"/>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44749" cy="2084222"/>
                    </a:xfrm>
                    <a:prstGeom prst="rect">
                      <a:avLst/>
                    </a:prstGeom>
                  </pic:spPr>
                </pic:pic>
              </a:graphicData>
            </a:graphic>
          </wp:inline>
        </w:drawing>
      </w:r>
    </w:p>
    <w:p w:rsidR="00134BB7" w:rsidRDefault="00134BB7" w:rsidP="00C06D2B">
      <w:pPr>
        <w:pStyle w:val="Caption"/>
      </w:pPr>
      <w:r>
        <w:t xml:space="preserve">Figure </w:t>
      </w:r>
      <w:fldSimple w:instr=" SEQ Figure \* ARABIC ">
        <w:r w:rsidR="00456413">
          <w:rPr>
            <w:noProof/>
          </w:rPr>
          <w:t>11</w:t>
        </w:r>
      </w:fldSimple>
      <w:r>
        <w:t xml:space="preserve">: </w:t>
      </w:r>
      <w:r w:rsidRPr="00045D72">
        <w:t>RF CM at 0.7</w:t>
      </w:r>
    </w:p>
    <w:p w:rsidR="00134BB7" w:rsidRDefault="00134BB7" w:rsidP="00134BB7">
      <w:pPr>
        <w:jc w:val="center"/>
      </w:pPr>
      <w:r w:rsidRPr="00134BB7">
        <w:rPr>
          <w:noProof/>
        </w:rPr>
        <w:drawing>
          <wp:inline distT="0" distB="0" distL="0" distR="0" wp14:anchorId="7A1B1471" wp14:editId="7BEC2A6D">
            <wp:extent cx="2308762" cy="2098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08762" cy="2098409"/>
                    </a:xfrm>
                    <a:prstGeom prst="rect">
                      <a:avLst/>
                    </a:prstGeom>
                  </pic:spPr>
                </pic:pic>
              </a:graphicData>
            </a:graphic>
          </wp:inline>
        </w:drawing>
      </w:r>
    </w:p>
    <w:p w:rsidR="00134BB7" w:rsidRDefault="00134BB7" w:rsidP="00134BB7">
      <w:pPr>
        <w:pStyle w:val="Caption"/>
      </w:pPr>
      <w:r>
        <w:t xml:space="preserve">Figure </w:t>
      </w:r>
      <w:fldSimple w:instr=" SEQ Figure \* ARABIC ">
        <w:r w:rsidR="00456413">
          <w:rPr>
            <w:noProof/>
          </w:rPr>
          <w:t>12</w:t>
        </w:r>
      </w:fldSimple>
      <w:r>
        <w:t>:</w:t>
      </w:r>
      <w:r w:rsidRPr="00D336CA">
        <w:t>RF CM at 0.9</w:t>
      </w:r>
    </w:p>
    <w:p w:rsidR="00134BB7" w:rsidRDefault="00134BB7" w:rsidP="00134BB7">
      <w:pPr>
        <w:jc w:val="center"/>
      </w:pPr>
      <w:r w:rsidRPr="00134BB7">
        <w:rPr>
          <w:noProof/>
        </w:rPr>
        <w:lastRenderedPageBreak/>
        <w:drawing>
          <wp:inline distT="0" distB="0" distL="0" distR="0" wp14:anchorId="2E249DA5" wp14:editId="4DC09B22">
            <wp:extent cx="2674210" cy="214597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74210" cy="2145970"/>
                    </a:xfrm>
                    <a:prstGeom prst="rect">
                      <a:avLst/>
                    </a:prstGeom>
                  </pic:spPr>
                </pic:pic>
              </a:graphicData>
            </a:graphic>
          </wp:inline>
        </w:drawing>
      </w:r>
    </w:p>
    <w:p w:rsidR="00134BB7" w:rsidRDefault="00134BB7" w:rsidP="00134BB7">
      <w:pPr>
        <w:pStyle w:val="Caption"/>
      </w:pPr>
      <w:r>
        <w:t xml:space="preserve">Figure </w:t>
      </w:r>
      <w:fldSimple w:instr=" SEQ Figure \* ARABIC ">
        <w:r w:rsidR="00456413">
          <w:rPr>
            <w:noProof/>
          </w:rPr>
          <w:t>13</w:t>
        </w:r>
      </w:fldSimple>
      <w:r>
        <w:t>:</w:t>
      </w:r>
      <w:r w:rsidRPr="006C5685">
        <w:t>RF ROC</w:t>
      </w:r>
    </w:p>
    <w:p w:rsidR="00134BB7" w:rsidRPr="00134BB7" w:rsidRDefault="00134BB7" w:rsidP="00134BB7">
      <w:pPr>
        <w:rPr>
          <w:b/>
        </w:rPr>
      </w:pPr>
      <w:r>
        <w:rPr>
          <w:b/>
        </w:rPr>
        <w:t>XGBOOST</w:t>
      </w:r>
      <w:r w:rsidRPr="00134BB7">
        <w:rPr>
          <w:b/>
        </w:rPr>
        <w:t xml:space="preserve"> ALGORITHM</w:t>
      </w:r>
      <w:r w:rsidR="003A0C41">
        <w:rPr>
          <w:b/>
        </w:rPr>
        <w:t xml:space="preserve"> PERFORMACE</w:t>
      </w:r>
    </w:p>
    <w:p w:rsidR="00134BB7" w:rsidRDefault="00134BB7" w:rsidP="00134BB7">
      <w:pPr>
        <w:pStyle w:val="Caption"/>
        <w:keepNext/>
        <w:spacing w:after="0"/>
      </w:pPr>
      <w:r>
        <w:t xml:space="preserve">Table </w:t>
      </w:r>
      <w:fldSimple w:instr=" SEQ Table \* ARABIC ">
        <w:r w:rsidR="00FC75B3">
          <w:rPr>
            <w:noProof/>
          </w:rPr>
          <w:t>3</w:t>
        </w:r>
      </w:fldSimple>
      <w:r>
        <w:t xml:space="preserve">: </w:t>
      </w:r>
      <w:proofErr w:type="spellStart"/>
      <w:r>
        <w:t>XGBoost</w:t>
      </w:r>
      <w:proofErr w:type="spellEnd"/>
      <w:r>
        <w:t xml:space="preserve"> </w:t>
      </w:r>
      <w:r w:rsidR="00C06D2B">
        <w:t>Performance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05"/>
        <w:gridCol w:w="1812"/>
        <w:gridCol w:w="1812"/>
        <w:gridCol w:w="1812"/>
      </w:tblGrid>
      <w:tr w:rsidR="00134BB7" w:rsidTr="00F763AB">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jc w:val="center"/>
              <w:rPr>
                <w:rStyle w:val="fontstyle01"/>
                <w:rFonts w:ascii="Palatino Linotype" w:hAnsi="Palatino Linotype"/>
                <w:b/>
                <w:sz w:val="20"/>
              </w:rPr>
            </w:pPr>
            <w:bookmarkStart w:id="28" w:name="_Toc173828177"/>
            <w:r w:rsidRPr="00F763AB">
              <w:rPr>
                <w:rStyle w:val="fontstyle01"/>
                <w:rFonts w:ascii="Palatino Linotype" w:hAnsi="Palatino Linotype"/>
                <w:b/>
                <w:sz w:val="20"/>
              </w:rPr>
              <w:t xml:space="preserve">XGBOOST PERFOMRANCE SUMMARY AT DIFFERENT THRESHOLD </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jc w:val="left"/>
              <w:rPr>
                <w:b/>
              </w:rPr>
            </w:pPr>
            <w:r w:rsidRPr="00F763AB">
              <w:rPr>
                <w:rStyle w:val="fontstyle01"/>
                <w:rFonts w:ascii="Palatino Linotype" w:hAnsi="Palatino Linotype"/>
                <w:b/>
                <w:sz w:val="20"/>
              </w:rPr>
              <w:t xml:space="preserve">Measure </w:t>
            </w:r>
          </w:p>
        </w:tc>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Value at 0.5 </w:t>
            </w:r>
          </w:p>
        </w:tc>
        <w:tc>
          <w:tcPr>
            <w:tcW w:w="0" w:type="auto"/>
            <w:tcBorders>
              <w:top w:val="single" w:sz="4" w:space="0" w:color="auto"/>
              <w:left w:val="single" w:sz="4" w:space="0" w:color="auto"/>
              <w:bottom w:val="single" w:sz="4" w:space="0" w:color="auto"/>
              <w:right w:val="single" w:sz="4" w:space="0" w:color="auto"/>
            </w:tcBorders>
          </w:tcPr>
          <w:p w:rsidR="00134BB7" w:rsidRPr="00F763AB" w:rsidRDefault="00134BB7" w:rsidP="00C06D2B">
            <w:pPr>
              <w:spacing w:after="0"/>
              <w:rPr>
                <w:rStyle w:val="fontstyle01"/>
                <w:rFonts w:ascii="Palatino Linotype" w:hAnsi="Palatino Linotype"/>
                <w:b/>
                <w:sz w:val="20"/>
              </w:rPr>
            </w:pPr>
            <w:r w:rsidRPr="00F763AB">
              <w:rPr>
                <w:rStyle w:val="fontstyle01"/>
                <w:rFonts w:ascii="Palatino Linotype" w:hAnsi="Palatino Linotype"/>
                <w:b/>
                <w:sz w:val="20"/>
              </w:rPr>
              <w:t>Value at 0.7</w:t>
            </w:r>
          </w:p>
        </w:tc>
        <w:tc>
          <w:tcPr>
            <w:tcW w:w="0" w:type="auto"/>
            <w:tcBorders>
              <w:top w:val="single" w:sz="4" w:space="0" w:color="auto"/>
              <w:left w:val="single" w:sz="4" w:space="0" w:color="auto"/>
              <w:bottom w:val="single" w:sz="4" w:space="0" w:color="auto"/>
              <w:right w:val="single" w:sz="4" w:space="0" w:color="auto"/>
            </w:tcBorders>
          </w:tcPr>
          <w:p w:rsidR="00134BB7" w:rsidRPr="00F763AB" w:rsidRDefault="00134BB7" w:rsidP="00C06D2B">
            <w:pPr>
              <w:spacing w:after="0"/>
              <w:rPr>
                <w:rStyle w:val="fontstyle01"/>
                <w:rFonts w:ascii="Palatino Linotype" w:hAnsi="Palatino Linotype"/>
                <w:b/>
                <w:sz w:val="20"/>
              </w:rPr>
            </w:pPr>
            <w:r w:rsidRPr="00F763AB">
              <w:rPr>
                <w:rStyle w:val="fontstyle01"/>
                <w:rFonts w:ascii="Palatino Linotype" w:hAnsi="Palatino Linotype"/>
                <w:b/>
                <w:sz w:val="20"/>
              </w:rPr>
              <w:t>Value at 0.9</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Accuracy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98.36%</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97.52%</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F1 score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98.51%</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97.40%</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Recall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98.50%</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98.36%</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97.52%</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precision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98.53%</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97.50%</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Roc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pPr>
            <w:r w:rsidRPr="00F763AB">
              <w:t>99.74%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pPr>
            <w:r w:rsidRPr="00F763AB">
              <w:t>99.74%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99.74%</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rPr>
                <w:rStyle w:val="fontstyle01"/>
                <w:rFonts w:ascii="Palatino Linotype" w:hAnsi="Palatino Linotype"/>
                <w:b/>
                <w:sz w:val="20"/>
              </w:rPr>
            </w:pPr>
            <w:r w:rsidRPr="00F763AB">
              <w:rPr>
                <w:rStyle w:val="fontstyle01"/>
                <w:rFonts w:ascii="Palatino Linotype" w:hAnsi="Palatino Linotype"/>
                <w:b/>
                <w:sz w:val="20"/>
              </w:rPr>
              <w:t>MCC</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rPr>
                <w:color w:val="000000"/>
                <w:szCs w:val="24"/>
              </w:rPr>
            </w:pPr>
            <w:r w:rsidRPr="00F763AB">
              <w:rPr>
                <w:color w:val="000000"/>
                <w:szCs w:val="24"/>
              </w:rPr>
              <w:t>91.83%</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rPr>
                <w:color w:val="000000"/>
                <w:szCs w:val="24"/>
              </w:rPr>
            </w:pPr>
            <w:r w:rsidRPr="00F763AB">
              <w:rPr>
                <w:color w:val="000000"/>
                <w:szCs w:val="24"/>
              </w:rPr>
              <w:t>90.76%</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rPr>
                <w:color w:val="000000"/>
                <w:szCs w:val="24"/>
              </w:rPr>
            </w:pPr>
            <w:r w:rsidRPr="00F763AB">
              <w:rPr>
                <w:color w:val="000000"/>
                <w:szCs w:val="24"/>
              </w:rPr>
              <w:t>85.50%</w:t>
            </w:r>
          </w:p>
        </w:tc>
      </w:tr>
      <w:bookmarkEnd w:id="28"/>
    </w:tbl>
    <w:p w:rsidR="00F763AB" w:rsidRDefault="00F763AB" w:rsidP="00F763AB"/>
    <w:p w:rsidR="00F763AB" w:rsidRDefault="00F763AB" w:rsidP="00F763AB">
      <w:r>
        <w:t xml:space="preserve">The </w:t>
      </w:r>
      <w:proofErr w:type="spellStart"/>
      <w:r>
        <w:t>XGBoost</w:t>
      </w:r>
      <w:proofErr w:type="spellEnd"/>
      <w:r>
        <w:t xml:space="preserve"> model demonstrates consistent performance across different thresholds, maintaining high accuracy, F1 score, recall, and precision levels. At a threshold of 0.5, the model achieves an accuracy of 98.5%, F1 score of 98.51%, recall of 98.50%, and precision of 98.53%. While these metrics slightly decline to 98.36% accuracy, 98.34% F1 score, 98.36% recall, and 98.34% precision at a threshold of 0.7, and further to 97.52% accuracy, 97.40% F1 score, 97.52% recall, and 97.50% precision at a threshold of 0.9, the overall performance remains strong.</w:t>
      </w:r>
    </w:p>
    <w:p w:rsidR="00134BB7" w:rsidRDefault="00F763AB" w:rsidP="00F763AB">
      <w:r>
        <w:t>The ROC AUC consistently stays at 99.74% across all thresholds, indicating excellent discriminative power. However, the MCC (Matthews Correlation Coefficient) shows a gradual decrease from 91.83% at 0.5 to 90.76% at 0.7 and 85.50% at 0.9, suggesting a slight reduction in the model's predictive ability as the threshold increases.</w:t>
      </w:r>
    </w:p>
    <w:p w:rsidR="00134BB7" w:rsidRPr="00C53778" w:rsidRDefault="00134BB7" w:rsidP="00134BB7"/>
    <w:p w:rsidR="00134BB7" w:rsidRDefault="00134BB7" w:rsidP="00134BB7">
      <w:pPr>
        <w:jc w:val="center"/>
      </w:pPr>
      <w:r w:rsidRPr="00134BB7">
        <w:rPr>
          <w:noProof/>
        </w:rPr>
        <w:lastRenderedPageBreak/>
        <w:drawing>
          <wp:inline distT="0" distB="0" distL="0" distR="0" wp14:anchorId="140C529F" wp14:editId="37CA6C4A">
            <wp:extent cx="2135908" cy="189591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35908" cy="1895918"/>
                    </a:xfrm>
                    <a:prstGeom prst="rect">
                      <a:avLst/>
                    </a:prstGeom>
                  </pic:spPr>
                </pic:pic>
              </a:graphicData>
            </a:graphic>
          </wp:inline>
        </w:drawing>
      </w:r>
    </w:p>
    <w:p w:rsidR="00134BB7" w:rsidRDefault="00134BB7" w:rsidP="00134BB7">
      <w:pPr>
        <w:pStyle w:val="Caption"/>
        <w:spacing w:after="0"/>
      </w:pPr>
      <w:r>
        <w:t xml:space="preserve">Figure </w:t>
      </w:r>
      <w:fldSimple w:instr=" SEQ Figure \* ARABIC ">
        <w:r w:rsidR="00456413">
          <w:rPr>
            <w:noProof/>
          </w:rPr>
          <w:t>14</w:t>
        </w:r>
      </w:fldSimple>
      <w:r>
        <w:t>:</w:t>
      </w:r>
      <w:r w:rsidR="00F763AB">
        <w:t>XGBosot</w:t>
      </w:r>
      <w:r w:rsidRPr="00DE707A">
        <w:t xml:space="preserve"> CM at 0.9</w:t>
      </w:r>
    </w:p>
    <w:p w:rsidR="00134BB7" w:rsidRDefault="00134BB7" w:rsidP="00134BB7">
      <w:pPr>
        <w:keepNext/>
        <w:jc w:val="center"/>
      </w:pPr>
      <w:r w:rsidRPr="00134BB7">
        <w:rPr>
          <w:noProof/>
        </w:rPr>
        <w:drawing>
          <wp:inline distT="0" distB="0" distL="0" distR="0" wp14:anchorId="6BA91425" wp14:editId="5076B14C">
            <wp:extent cx="2340640" cy="208422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40640" cy="2084222"/>
                    </a:xfrm>
                    <a:prstGeom prst="rect">
                      <a:avLst/>
                    </a:prstGeom>
                  </pic:spPr>
                </pic:pic>
              </a:graphicData>
            </a:graphic>
          </wp:inline>
        </w:drawing>
      </w:r>
    </w:p>
    <w:p w:rsidR="00134BB7" w:rsidRDefault="00134BB7" w:rsidP="00134BB7">
      <w:pPr>
        <w:pStyle w:val="Caption"/>
      </w:pPr>
      <w:r>
        <w:t xml:space="preserve">Figure </w:t>
      </w:r>
      <w:fldSimple w:instr=" SEQ Figure \* ARABIC ">
        <w:r w:rsidR="00456413">
          <w:rPr>
            <w:noProof/>
          </w:rPr>
          <w:t>15</w:t>
        </w:r>
      </w:fldSimple>
      <w:r>
        <w:t xml:space="preserve">: </w:t>
      </w:r>
      <w:proofErr w:type="spellStart"/>
      <w:r w:rsidR="00F763AB">
        <w:t>XGBoost</w:t>
      </w:r>
      <w:proofErr w:type="spellEnd"/>
      <w:r w:rsidRPr="00045D72">
        <w:t xml:space="preserve"> CM at 0.7</w:t>
      </w:r>
    </w:p>
    <w:p w:rsidR="00134BB7" w:rsidRDefault="00134BB7" w:rsidP="00134BB7">
      <w:pPr>
        <w:pStyle w:val="Caption"/>
        <w:ind w:firstLine="720"/>
        <w:jc w:val="both"/>
      </w:pPr>
      <w:r>
        <w:tab/>
      </w:r>
      <w:r>
        <w:tab/>
      </w:r>
    </w:p>
    <w:p w:rsidR="00134BB7" w:rsidRDefault="00134BB7" w:rsidP="00134BB7">
      <w:pPr>
        <w:jc w:val="center"/>
      </w:pPr>
      <w:r w:rsidRPr="00134BB7">
        <w:rPr>
          <w:noProof/>
        </w:rPr>
        <w:drawing>
          <wp:inline distT="0" distB="0" distL="0" distR="0" wp14:anchorId="747C9323" wp14:editId="6A25A072">
            <wp:extent cx="2308762" cy="204935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08762" cy="2049350"/>
                    </a:xfrm>
                    <a:prstGeom prst="rect">
                      <a:avLst/>
                    </a:prstGeom>
                  </pic:spPr>
                </pic:pic>
              </a:graphicData>
            </a:graphic>
          </wp:inline>
        </w:drawing>
      </w:r>
    </w:p>
    <w:p w:rsidR="00134BB7" w:rsidRDefault="00134BB7" w:rsidP="00134BB7">
      <w:pPr>
        <w:pStyle w:val="Caption"/>
      </w:pPr>
      <w:r>
        <w:t xml:space="preserve">Figure </w:t>
      </w:r>
      <w:fldSimple w:instr=" SEQ Figure \* ARABIC ">
        <w:r w:rsidR="00456413">
          <w:rPr>
            <w:noProof/>
          </w:rPr>
          <w:t>16</w:t>
        </w:r>
      </w:fldSimple>
      <w:r>
        <w:t>:</w:t>
      </w:r>
      <w:r w:rsidR="00F763AB">
        <w:t>XGBoost</w:t>
      </w:r>
      <w:r w:rsidRPr="00D336CA">
        <w:t xml:space="preserve"> CM at 0.9</w:t>
      </w:r>
    </w:p>
    <w:p w:rsidR="00134BB7" w:rsidRDefault="00134BB7" w:rsidP="00134BB7">
      <w:pPr>
        <w:jc w:val="center"/>
      </w:pPr>
      <w:r w:rsidRPr="00134BB7">
        <w:rPr>
          <w:noProof/>
        </w:rPr>
        <w:lastRenderedPageBreak/>
        <w:drawing>
          <wp:inline distT="0" distB="0" distL="0" distR="0" wp14:anchorId="408923A2" wp14:editId="6828DF1B">
            <wp:extent cx="2674210" cy="21434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74210" cy="2143400"/>
                    </a:xfrm>
                    <a:prstGeom prst="rect">
                      <a:avLst/>
                    </a:prstGeom>
                  </pic:spPr>
                </pic:pic>
              </a:graphicData>
            </a:graphic>
          </wp:inline>
        </w:drawing>
      </w:r>
    </w:p>
    <w:p w:rsidR="00134BB7" w:rsidRDefault="00134BB7" w:rsidP="00134BB7">
      <w:pPr>
        <w:pStyle w:val="Caption"/>
      </w:pPr>
      <w:r>
        <w:t xml:space="preserve">Figure </w:t>
      </w:r>
      <w:fldSimple w:instr=" SEQ Figure \* ARABIC ">
        <w:r w:rsidR="00456413">
          <w:rPr>
            <w:noProof/>
          </w:rPr>
          <w:t>17</w:t>
        </w:r>
      </w:fldSimple>
      <w:r>
        <w:t>:</w:t>
      </w:r>
      <w:r w:rsidR="00F763AB">
        <w:t>XGBoost</w:t>
      </w:r>
      <w:r w:rsidRPr="006C5685">
        <w:t xml:space="preserve"> ROC</w:t>
      </w:r>
    </w:p>
    <w:p w:rsidR="00F763AB" w:rsidRDefault="00F763AB" w:rsidP="00F763AB"/>
    <w:p w:rsidR="00F763AB" w:rsidRPr="00FC75B3" w:rsidRDefault="00F763AB" w:rsidP="00F763AB">
      <w:pPr>
        <w:rPr>
          <w:b/>
        </w:rPr>
      </w:pPr>
      <w:r w:rsidRPr="00F763AB">
        <w:rPr>
          <w:b/>
        </w:rPr>
        <w:t xml:space="preserve">MODEL COMPARISON </w:t>
      </w:r>
    </w:p>
    <w:p w:rsidR="00FC75B3" w:rsidRDefault="00FC75B3" w:rsidP="00FC75B3">
      <w:pPr>
        <w:pStyle w:val="Caption"/>
        <w:keepNext/>
      </w:pPr>
      <w:r>
        <w:t xml:space="preserve">Table </w:t>
      </w:r>
      <w:fldSimple w:instr=" SEQ Table \* ARABIC ">
        <w:r>
          <w:rPr>
            <w:noProof/>
          </w:rPr>
          <w:t>4</w:t>
        </w:r>
      </w:fldSimple>
      <w:r>
        <w:t>:</w:t>
      </w:r>
      <w:r w:rsidRPr="00201D5E">
        <w:t>Performance Comparison</w:t>
      </w:r>
    </w:p>
    <w:tbl>
      <w:tblPr>
        <w:tblStyle w:val="TableGrid"/>
        <w:tblW w:w="0" w:type="auto"/>
        <w:tblLook w:val="04A0" w:firstRow="1" w:lastRow="0" w:firstColumn="1" w:lastColumn="0" w:noHBand="0" w:noVBand="1"/>
      </w:tblPr>
      <w:tblGrid>
        <w:gridCol w:w="807"/>
        <w:gridCol w:w="760"/>
        <w:gridCol w:w="760"/>
        <w:gridCol w:w="760"/>
        <w:gridCol w:w="783"/>
        <w:gridCol w:w="783"/>
        <w:gridCol w:w="783"/>
      </w:tblGrid>
      <w:tr w:rsidR="00F763AB" w:rsidRPr="00F763AB" w:rsidTr="00FC75B3">
        <w:tc>
          <w:tcPr>
            <w:tcW w:w="638" w:type="dxa"/>
          </w:tcPr>
          <w:p w:rsidR="00F763AB" w:rsidRPr="00B14B26" w:rsidRDefault="00F763AB" w:rsidP="00F763AB">
            <w:pPr>
              <w:rPr>
                <w:b/>
                <w:sz w:val="14"/>
              </w:rPr>
            </w:pPr>
            <w:r w:rsidRPr="00B14B26">
              <w:rPr>
                <w:b/>
                <w:sz w:val="14"/>
              </w:rPr>
              <w:t>Measure</w:t>
            </w:r>
          </w:p>
        </w:tc>
        <w:tc>
          <w:tcPr>
            <w:tcW w:w="604" w:type="dxa"/>
          </w:tcPr>
          <w:p w:rsidR="00F763AB" w:rsidRPr="00B14B26" w:rsidRDefault="00F763AB" w:rsidP="00F763AB">
            <w:pPr>
              <w:rPr>
                <w:b/>
                <w:sz w:val="14"/>
              </w:rPr>
            </w:pPr>
            <w:r w:rsidRPr="00B14B26">
              <w:rPr>
                <w:b/>
                <w:sz w:val="14"/>
              </w:rPr>
              <w:t>Random Forest (0.5)</w:t>
            </w:r>
          </w:p>
        </w:tc>
        <w:tc>
          <w:tcPr>
            <w:tcW w:w="604" w:type="dxa"/>
          </w:tcPr>
          <w:p w:rsidR="00F763AB" w:rsidRPr="00B14B26" w:rsidRDefault="00F763AB" w:rsidP="00F763AB">
            <w:pPr>
              <w:rPr>
                <w:b/>
                <w:sz w:val="14"/>
              </w:rPr>
            </w:pPr>
            <w:r w:rsidRPr="00B14B26">
              <w:rPr>
                <w:b/>
                <w:sz w:val="14"/>
              </w:rPr>
              <w:t>Random Forest (0.7)</w:t>
            </w:r>
          </w:p>
        </w:tc>
        <w:tc>
          <w:tcPr>
            <w:tcW w:w="604" w:type="dxa"/>
          </w:tcPr>
          <w:p w:rsidR="00F763AB" w:rsidRPr="00B14B26" w:rsidRDefault="00F763AB" w:rsidP="00F763AB">
            <w:pPr>
              <w:rPr>
                <w:b/>
                <w:sz w:val="14"/>
              </w:rPr>
            </w:pPr>
            <w:r w:rsidRPr="00B14B26">
              <w:rPr>
                <w:b/>
                <w:sz w:val="14"/>
              </w:rPr>
              <w:t>Random Forest (0.9)</w:t>
            </w:r>
          </w:p>
        </w:tc>
        <w:tc>
          <w:tcPr>
            <w:tcW w:w="620" w:type="dxa"/>
          </w:tcPr>
          <w:p w:rsidR="00F763AB" w:rsidRPr="00B14B26" w:rsidRDefault="00F763AB" w:rsidP="00F763AB">
            <w:pPr>
              <w:rPr>
                <w:b/>
                <w:sz w:val="14"/>
              </w:rPr>
            </w:pPr>
            <w:proofErr w:type="spellStart"/>
            <w:r w:rsidRPr="00B14B26">
              <w:rPr>
                <w:b/>
                <w:sz w:val="14"/>
              </w:rPr>
              <w:t>XGBoost</w:t>
            </w:r>
            <w:proofErr w:type="spellEnd"/>
            <w:r w:rsidRPr="00B14B26">
              <w:rPr>
                <w:b/>
                <w:sz w:val="14"/>
              </w:rPr>
              <w:t xml:space="preserve"> (0.5)</w:t>
            </w:r>
          </w:p>
        </w:tc>
        <w:tc>
          <w:tcPr>
            <w:tcW w:w="620" w:type="dxa"/>
          </w:tcPr>
          <w:p w:rsidR="00F763AB" w:rsidRPr="00B14B26" w:rsidRDefault="00F763AB" w:rsidP="00F763AB">
            <w:pPr>
              <w:rPr>
                <w:b/>
                <w:sz w:val="14"/>
              </w:rPr>
            </w:pPr>
            <w:proofErr w:type="spellStart"/>
            <w:r w:rsidRPr="00B14B26">
              <w:rPr>
                <w:b/>
                <w:sz w:val="14"/>
              </w:rPr>
              <w:t>XGBoost</w:t>
            </w:r>
            <w:proofErr w:type="spellEnd"/>
            <w:r w:rsidRPr="00B14B26">
              <w:rPr>
                <w:b/>
                <w:sz w:val="14"/>
              </w:rPr>
              <w:t xml:space="preserve"> (0.7)</w:t>
            </w:r>
          </w:p>
        </w:tc>
        <w:tc>
          <w:tcPr>
            <w:tcW w:w="620" w:type="dxa"/>
          </w:tcPr>
          <w:p w:rsidR="00F763AB" w:rsidRPr="00B14B26" w:rsidRDefault="00F763AB" w:rsidP="00F763AB">
            <w:pPr>
              <w:rPr>
                <w:b/>
                <w:sz w:val="14"/>
              </w:rPr>
            </w:pPr>
            <w:proofErr w:type="spellStart"/>
            <w:r w:rsidRPr="00B14B26">
              <w:rPr>
                <w:b/>
                <w:sz w:val="14"/>
              </w:rPr>
              <w:t>XGBoost</w:t>
            </w:r>
            <w:proofErr w:type="spellEnd"/>
            <w:r w:rsidRPr="00B14B26">
              <w:rPr>
                <w:b/>
                <w:sz w:val="14"/>
              </w:rPr>
              <w:t xml:space="preserve"> (0.9)</w:t>
            </w:r>
          </w:p>
        </w:tc>
      </w:tr>
      <w:tr w:rsidR="00F763AB" w:rsidRPr="00F763AB" w:rsidTr="00FC75B3">
        <w:tc>
          <w:tcPr>
            <w:tcW w:w="638" w:type="dxa"/>
          </w:tcPr>
          <w:p w:rsidR="00F763AB" w:rsidRPr="00B14B26" w:rsidRDefault="00F763AB" w:rsidP="00F763AB">
            <w:pPr>
              <w:rPr>
                <w:b/>
                <w:sz w:val="14"/>
              </w:rPr>
            </w:pPr>
            <w:r w:rsidRPr="00B14B26">
              <w:rPr>
                <w:b/>
                <w:sz w:val="14"/>
              </w:rPr>
              <w:t>Accuracy</w:t>
            </w:r>
          </w:p>
        </w:tc>
        <w:tc>
          <w:tcPr>
            <w:tcW w:w="604" w:type="dxa"/>
          </w:tcPr>
          <w:p w:rsidR="00F763AB" w:rsidRPr="00F763AB" w:rsidRDefault="00F763AB" w:rsidP="00F763AB">
            <w:pPr>
              <w:rPr>
                <w:sz w:val="14"/>
              </w:rPr>
            </w:pPr>
            <w:r w:rsidRPr="00F763AB">
              <w:rPr>
                <w:sz w:val="14"/>
              </w:rPr>
              <w:t>98.43</w:t>
            </w:r>
          </w:p>
        </w:tc>
        <w:tc>
          <w:tcPr>
            <w:tcW w:w="604" w:type="dxa"/>
          </w:tcPr>
          <w:p w:rsidR="00F763AB" w:rsidRPr="00F763AB" w:rsidRDefault="00F763AB" w:rsidP="00F763AB">
            <w:pPr>
              <w:rPr>
                <w:sz w:val="14"/>
              </w:rPr>
            </w:pPr>
            <w:r w:rsidRPr="00F763AB">
              <w:rPr>
                <w:sz w:val="14"/>
              </w:rPr>
              <w:t>97.99</w:t>
            </w:r>
          </w:p>
        </w:tc>
        <w:tc>
          <w:tcPr>
            <w:tcW w:w="604" w:type="dxa"/>
          </w:tcPr>
          <w:p w:rsidR="00F763AB" w:rsidRPr="00F763AB" w:rsidRDefault="00F763AB" w:rsidP="00F763AB">
            <w:pPr>
              <w:rPr>
                <w:sz w:val="14"/>
              </w:rPr>
            </w:pPr>
            <w:r w:rsidRPr="00F763AB">
              <w:rPr>
                <w:sz w:val="14"/>
              </w:rPr>
              <w:t>91.74</w:t>
            </w:r>
          </w:p>
        </w:tc>
        <w:tc>
          <w:tcPr>
            <w:tcW w:w="620" w:type="dxa"/>
          </w:tcPr>
          <w:p w:rsidR="00F763AB" w:rsidRPr="00F763AB" w:rsidRDefault="00F763AB" w:rsidP="00F763AB">
            <w:pPr>
              <w:rPr>
                <w:sz w:val="14"/>
              </w:rPr>
            </w:pPr>
            <w:r w:rsidRPr="00F763AB">
              <w:rPr>
                <w:sz w:val="14"/>
              </w:rPr>
              <w:t>98.5</w:t>
            </w:r>
          </w:p>
        </w:tc>
        <w:tc>
          <w:tcPr>
            <w:tcW w:w="620" w:type="dxa"/>
          </w:tcPr>
          <w:p w:rsidR="00F763AB" w:rsidRPr="00F763AB" w:rsidRDefault="00F763AB" w:rsidP="00F763AB">
            <w:pPr>
              <w:rPr>
                <w:sz w:val="14"/>
              </w:rPr>
            </w:pPr>
            <w:r w:rsidRPr="00F763AB">
              <w:rPr>
                <w:sz w:val="14"/>
              </w:rPr>
              <w:t>98.36</w:t>
            </w:r>
          </w:p>
        </w:tc>
        <w:tc>
          <w:tcPr>
            <w:tcW w:w="620" w:type="dxa"/>
          </w:tcPr>
          <w:p w:rsidR="00F763AB" w:rsidRPr="00F763AB" w:rsidRDefault="00F763AB" w:rsidP="00F763AB">
            <w:pPr>
              <w:rPr>
                <w:sz w:val="14"/>
              </w:rPr>
            </w:pPr>
            <w:r w:rsidRPr="00F763AB">
              <w:rPr>
                <w:sz w:val="14"/>
              </w:rPr>
              <w:t>97.52</w:t>
            </w:r>
          </w:p>
        </w:tc>
      </w:tr>
      <w:tr w:rsidR="00F763AB" w:rsidRPr="00F763AB" w:rsidTr="00FC75B3">
        <w:tc>
          <w:tcPr>
            <w:tcW w:w="638" w:type="dxa"/>
          </w:tcPr>
          <w:p w:rsidR="00F763AB" w:rsidRPr="00B14B26" w:rsidRDefault="00F763AB" w:rsidP="00F763AB">
            <w:pPr>
              <w:rPr>
                <w:b/>
                <w:sz w:val="14"/>
              </w:rPr>
            </w:pPr>
            <w:r w:rsidRPr="00B14B26">
              <w:rPr>
                <w:b/>
                <w:sz w:val="14"/>
              </w:rPr>
              <w:t>F1 score</w:t>
            </w:r>
          </w:p>
        </w:tc>
        <w:tc>
          <w:tcPr>
            <w:tcW w:w="604" w:type="dxa"/>
          </w:tcPr>
          <w:p w:rsidR="00F763AB" w:rsidRPr="00F763AB" w:rsidRDefault="00F763AB" w:rsidP="00F763AB">
            <w:pPr>
              <w:rPr>
                <w:sz w:val="14"/>
              </w:rPr>
            </w:pPr>
            <w:r w:rsidRPr="00F763AB">
              <w:rPr>
                <w:sz w:val="14"/>
              </w:rPr>
              <w:t>98.45</w:t>
            </w:r>
          </w:p>
        </w:tc>
        <w:tc>
          <w:tcPr>
            <w:tcW w:w="604" w:type="dxa"/>
          </w:tcPr>
          <w:p w:rsidR="00F763AB" w:rsidRPr="00F763AB" w:rsidRDefault="00F763AB" w:rsidP="00F763AB">
            <w:pPr>
              <w:rPr>
                <w:sz w:val="14"/>
              </w:rPr>
            </w:pPr>
            <w:r w:rsidRPr="00F763AB">
              <w:rPr>
                <w:sz w:val="14"/>
              </w:rPr>
              <w:t>97.94</w:t>
            </w:r>
          </w:p>
        </w:tc>
        <w:tc>
          <w:tcPr>
            <w:tcW w:w="604" w:type="dxa"/>
          </w:tcPr>
          <w:p w:rsidR="00F763AB" w:rsidRPr="00F763AB" w:rsidRDefault="00F763AB" w:rsidP="00F763AB">
            <w:pPr>
              <w:rPr>
                <w:sz w:val="14"/>
              </w:rPr>
            </w:pPr>
            <w:r w:rsidRPr="00F763AB">
              <w:rPr>
                <w:sz w:val="14"/>
              </w:rPr>
              <w:t>89.01</w:t>
            </w:r>
          </w:p>
        </w:tc>
        <w:tc>
          <w:tcPr>
            <w:tcW w:w="620" w:type="dxa"/>
          </w:tcPr>
          <w:p w:rsidR="00F763AB" w:rsidRPr="00F763AB" w:rsidRDefault="00F763AB" w:rsidP="00F763AB">
            <w:pPr>
              <w:rPr>
                <w:sz w:val="14"/>
              </w:rPr>
            </w:pPr>
            <w:r w:rsidRPr="00F763AB">
              <w:rPr>
                <w:sz w:val="14"/>
              </w:rPr>
              <w:t>98.51</w:t>
            </w:r>
          </w:p>
        </w:tc>
        <w:tc>
          <w:tcPr>
            <w:tcW w:w="620" w:type="dxa"/>
          </w:tcPr>
          <w:p w:rsidR="00F763AB" w:rsidRPr="00F763AB" w:rsidRDefault="00F763AB" w:rsidP="00F763AB">
            <w:pPr>
              <w:rPr>
                <w:sz w:val="14"/>
              </w:rPr>
            </w:pPr>
            <w:r w:rsidRPr="00F763AB">
              <w:rPr>
                <w:sz w:val="14"/>
              </w:rPr>
              <w:t>98.34</w:t>
            </w:r>
          </w:p>
        </w:tc>
        <w:tc>
          <w:tcPr>
            <w:tcW w:w="620" w:type="dxa"/>
          </w:tcPr>
          <w:p w:rsidR="00F763AB" w:rsidRPr="00F763AB" w:rsidRDefault="00F763AB" w:rsidP="00F763AB">
            <w:pPr>
              <w:rPr>
                <w:sz w:val="14"/>
              </w:rPr>
            </w:pPr>
            <w:r w:rsidRPr="00F763AB">
              <w:rPr>
                <w:sz w:val="14"/>
              </w:rPr>
              <w:t>97.4</w:t>
            </w:r>
          </w:p>
        </w:tc>
      </w:tr>
      <w:tr w:rsidR="00F763AB" w:rsidRPr="00F763AB" w:rsidTr="00FC75B3">
        <w:tc>
          <w:tcPr>
            <w:tcW w:w="638" w:type="dxa"/>
          </w:tcPr>
          <w:p w:rsidR="00F763AB" w:rsidRPr="00B14B26" w:rsidRDefault="00F763AB" w:rsidP="00F763AB">
            <w:pPr>
              <w:rPr>
                <w:b/>
                <w:sz w:val="14"/>
              </w:rPr>
            </w:pPr>
            <w:r w:rsidRPr="00B14B26">
              <w:rPr>
                <w:b/>
                <w:sz w:val="14"/>
              </w:rPr>
              <w:t>Recall</w:t>
            </w:r>
          </w:p>
        </w:tc>
        <w:tc>
          <w:tcPr>
            <w:tcW w:w="604" w:type="dxa"/>
          </w:tcPr>
          <w:p w:rsidR="00F763AB" w:rsidRPr="00F763AB" w:rsidRDefault="00F763AB" w:rsidP="00F763AB">
            <w:pPr>
              <w:rPr>
                <w:sz w:val="14"/>
              </w:rPr>
            </w:pPr>
            <w:r w:rsidRPr="00F763AB">
              <w:rPr>
                <w:sz w:val="14"/>
              </w:rPr>
              <w:t>98.43</w:t>
            </w:r>
          </w:p>
        </w:tc>
        <w:tc>
          <w:tcPr>
            <w:tcW w:w="604" w:type="dxa"/>
          </w:tcPr>
          <w:p w:rsidR="00F763AB" w:rsidRPr="00F763AB" w:rsidRDefault="00F763AB" w:rsidP="00F763AB">
            <w:pPr>
              <w:rPr>
                <w:sz w:val="14"/>
              </w:rPr>
            </w:pPr>
            <w:r w:rsidRPr="00F763AB">
              <w:rPr>
                <w:sz w:val="14"/>
              </w:rPr>
              <w:t>97.99</w:t>
            </w:r>
          </w:p>
        </w:tc>
        <w:tc>
          <w:tcPr>
            <w:tcW w:w="604" w:type="dxa"/>
          </w:tcPr>
          <w:p w:rsidR="00F763AB" w:rsidRPr="00F763AB" w:rsidRDefault="00F763AB" w:rsidP="00F763AB">
            <w:pPr>
              <w:rPr>
                <w:sz w:val="14"/>
              </w:rPr>
            </w:pPr>
            <w:r w:rsidRPr="00F763AB">
              <w:rPr>
                <w:sz w:val="14"/>
              </w:rPr>
              <w:t>91.74</w:t>
            </w:r>
          </w:p>
        </w:tc>
        <w:tc>
          <w:tcPr>
            <w:tcW w:w="620" w:type="dxa"/>
          </w:tcPr>
          <w:p w:rsidR="00F763AB" w:rsidRPr="00F763AB" w:rsidRDefault="00F763AB" w:rsidP="00F763AB">
            <w:pPr>
              <w:rPr>
                <w:sz w:val="14"/>
              </w:rPr>
            </w:pPr>
            <w:r w:rsidRPr="00F763AB">
              <w:rPr>
                <w:sz w:val="14"/>
              </w:rPr>
              <w:t>98.5</w:t>
            </w:r>
          </w:p>
        </w:tc>
        <w:tc>
          <w:tcPr>
            <w:tcW w:w="620" w:type="dxa"/>
          </w:tcPr>
          <w:p w:rsidR="00F763AB" w:rsidRPr="00F763AB" w:rsidRDefault="00F763AB" w:rsidP="00F763AB">
            <w:pPr>
              <w:rPr>
                <w:sz w:val="14"/>
              </w:rPr>
            </w:pPr>
            <w:r w:rsidRPr="00F763AB">
              <w:rPr>
                <w:sz w:val="14"/>
              </w:rPr>
              <w:t>98.36</w:t>
            </w:r>
          </w:p>
        </w:tc>
        <w:tc>
          <w:tcPr>
            <w:tcW w:w="620" w:type="dxa"/>
          </w:tcPr>
          <w:p w:rsidR="00F763AB" w:rsidRPr="00F763AB" w:rsidRDefault="00F763AB" w:rsidP="00F763AB">
            <w:pPr>
              <w:rPr>
                <w:sz w:val="14"/>
              </w:rPr>
            </w:pPr>
            <w:r w:rsidRPr="00F763AB">
              <w:rPr>
                <w:sz w:val="14"/>
              </w:rPr>
              <w:t>97.52</w:t>
            </w:r>
          </w:p>
        </w:tc>
      </w:tr>
      <w:tr w:rsidR="00F763AB" w:rsidRPr="00F763AB" w:rsidTr="00FC75B3">
        <w:tc>
          <w:tcPr>
            <w:tcW w:w="638" w:type="dxa"/>
          </w:tcPr>
          <w:p w:rsidR="00F763AB" w:rsidRPr="00B14B26" w:rsidRDefault="00F763AB" w:rsidP="00F763AB">
            <w:pPr>
              <w:rPr>
                <w:b/>
                <w:sz w:val="14"/>
              </w:rPr>
            </w:pPr>
            <w:r w:rsidRPr="00B14B26">
              <w:rPr>
                <w:b/>
                <w:sz w:val="14"/>
              </w:rPr>
              <w:t>Precision</w:t>
            </w:r>
          </w:p>
        </w:tc>
        <w:tc>
          <w:tcPr>
            <w:tcW w:w="604" w:type="dxa"/>
          </w:tcPr>
          <w:p w:rsidR="00F763AB" w:rsidRPr="00F763AB" w:rsidRDefault="00F763AB" w:rsidP="00F763AB">
            <w:pPr>
              <w:rPr>
                <w:sz w:val="14"/>
              </w:rPr>
            </w:pPr>
            <w:r w:rsidRPr="00F763AB">
              <w:rPr>
                <w:sz w:val="14"/>
              </w:rPr>
              <w:t>98.49</w:t>
            </w:r>
          </w:p>
        </w:tc>
        <w:tc>
          <w:tcPr>
            <w:tcW w:w="604" w:type="dxa"/>
          </w:tcPr>
          <w:p w:rsidR="00F763AB" w:rsidRPr="00F763AB" w:rsidRDefault="00F763AB" w:rsidP="00F763AB">
            <w:pPr>
              <w:rPr>
                <w:sz w:val="14"/>
              </w:rPr>
            </w:pPr>
            <w:r w:rsidRPr="00F763AB">
              <w:rPr>
                <w:sz w:val="14"/>
              </w:rPr>
              <w:t>97.95</w:t>
            </w:r>
          </w:p>
        </w:tc>
        <w:tc>
          <w:tcPr>
            <w:tcW w:w="604" w:type="dxa"/>
          </w:tcPr>
          <w:p w:rsidR="00F763AB" w:rsidRPr="00F763AB" w:rsidRDefault="00F763AB" w:rsidP="00F763AB">
            <w:pPr>
              <w:rPr>
                <w:sz w:val="14"/>
              </w:rPr>
            </w:pPr>
            <w:r w:rsidRPr="00F763AB">
              <w:rPr>
                <w:sz w:val="14"/>
              </w:rPr>
              <w:t>92.43</w:t>
            </w:r>
          </w:p>
        </w:tc>
        <w:tc>
          <w:tcPr>
            <w:tcW w:w="620" w:type="dxa"/>
          </w:tcPr>
          <w:p w:rsidR="00F763AB" w:rsidRPr="00F763AB" w:rsidRDefault="00F763AB" w:rsidP="00F763AB">
            <w:pPr>
              <w:rPr>
                <w:sz w:val="14"/>
              </w:rPr>
            </w:pPr>
            <w:r w:rsidRPr="00F763AB">
              <w:rPr>
                <w:sz w:val="14"/>
              </w:rPr>
              <w:t>98.53</w:t>
            </w:r>
          </w:p>
        </w:tc>
        <w:tc>
          <w:tcPr>
            <w:tcW w:w="620" w:type="dxa"/>
          </w:tcPr>
          <w:p w:rsidR="00F763AB" w:rsidRPr="00F763AB" w:rsidRDefault="00F763AB" w:rsidP="00F763AB">
            <w:pPr>
              <w:rPr>
                <w:sz w:val="14"/>
              </w:rPr>
            </w:pPr>
            <w:r w:rsidRPr="00F763AB">
              <w:rPr>
                <w:sz w:val="14"/>
              </w:rPr>
              <w:t>98.34</w:t>
            </w:r>
          </w:p>
        </w:tc>
        <w:tc>
          <w:tcPr>
            <w:tcW w:w="620" w:type="dxa"/>
          </w:tcPr>
          <w:p w:rsidR="00F763AB" w:rsidRPr="00F763AB" w:rsidRDefault="00F763AB" w:rsidP="00F763AB">
            <w:pPr>
              <w:rPr>
                <w:sz w:val="14"/>
              </w:rPr>
            </w:pPr>
            <w:r w:rsidRPr="00F763AB">
              <w:rPr>
                <w:sz w:val="14"/>
              </w:rPr>
              <w:t>97.5</w:t>
            </w:r>
          </w:p>
        </w:tc>
      </w:tr>
      <w:tr w:rsidR="00F763AB" w:rsidRPr="00F763AB" w:rsidTr="00FC75B3">
        <w:tc>
          <w:tcPr>
            <w:tcW w:w="638" w:type="dxa"/>
          </w:tcPr>
          <w:p w:rsidR="00F763AB" w:rsidRPr="00B14B26" w:rsidRDefault="00F763AB" w:rsidP="00F763AB">
            <w:pPr>
              <w:rPr>
                <w:b/>
                <w:sz w:val="14"/>
              </w:rPr>
            </w:pPr>
            <w:r w:rsidRPr="00B14B26">
              <w:rPr>
                <w:b/>
                <w:sz w:val="14"/>
              </w:rPr>
              <w:t xml:space="preserve"> ROC AUC</w:t>
            </w:r>
          </w:p>
        </w:tc>
        <w:tc>
          <w:tcPr>
            <w:tcW w:w="604" w:type="dxa"/>
          </w:tcPr>
          <w:p w:rsidR="00F763AB" w:rsidRPr="00F763AB" w:rsidRDefault="00F763AB" w:rsidP="00F763AB">
            <w:pPr>
              <w:rPr>
                <w:sz w:val="14"/>
              </w:rPr>
            </w:pPr>
            <w:r w:rsidRPr="00F763AB">
              <w:rPr>
                <w:sz w:val="14"/>
              </w:rPr>
              <w:t>99.68</w:t>
            </w:r>
          </w:p>
        </w:tc>
        <w:tc>
          <w:tcPr>
            <w:tcW w:w="604" w:type="dxa"/>
          </w:tcPr>
          <w:p w:rsidR="00F763AB" w:rsidRPr="00F763AB" w:rsidRDefault="00F763AB" w:rsidP="00F763AB">
            <w:pPr>
              <w:rPr>
                <w:sz w:val="14"/>
              </w:rPr>
            </w:pPr>
            <w:r w:rsidRPr="00F763AB">
              <w:rPr>
                <w:sz w:val="14"/>
              </w:rPr>
              <w:t>99.68</w:t>
            </w:r>
          </w:p>
        </w:tc>
        <w:tc>
          <w:tcPr>
            <w:tcW w:w="604" w:type="dxa"/>
          </w:tcPr>
          <w:p w:rsidR="00F763AB" w:rsidRPr="00F763AB" w:rsidRDefault="00F763AB" w:rsidP="00F763AB">
            <w:pPr>
              <w:rPr>
                <w:sz w:val="14"/>
              </w:rPr>
            </w:pPr>
            <w:r w:rsidRPr="00F763AB">
              <w:rPr>
                <w:sz w:val="14"/>
              </w:rPr>
              <w:t>99.68</w:t>
            </w:r>
          </w:p>
        </w:tc>
        <w:tc>
          <w:tcPr>
            <w:tcW w:w="620" w:type="dxa"/>
          </w:tcPr>
          <w:p w:rsidR="00F763AB" w:rsidRPr="00F763AB" w:rsidRDefault="00F763AB" w:rsidP="00F763AB">
            <w:pPr>
              <w:rPr>
                <w:sz w:val="14"/>
              </w:rPr>
            </w:pPr>
            <w:r w:rsidRPr="00F763AB">
              <w:rPr>
                <w:sz w:val="14"/>
              </w:rPr>
              <w:t>99.74</w:t>
            </w:r>
          </w:p>
        </w:tc>
        <w:tc>
          <w:tcPr>
            <w:tcW w:w="620" w:type="dxa"/>
          </w:tcPr>
          <w:p w:rsidR="00F763AB" w:rsidRPr="00F763AB" w:rsidRDefault="00F763AB" w:rsidP="00F763AB">
            <w:pPr>
              <w:rPr>
                <w:sz w:val="14"/>
              </w:rPr>
            </w:pPr>
            <w:r w:rsidRPr="00F763AB">
              <w:rPr>
                <w:sz w:val="14"/>
              </w:rPr>
              <w:t>99.74</w:t>
            </w:r>
          </w:p>
        </w:tc>
        <w:tc>
          <w:tcPr>
            <w:tcW w:w="620" w:type="dxa"/>
          </w:tcPr>
          <w:p w:rsidR="00F763AB" w:rsidRPr="00F763AB" w:rsidRDefault="00F763AB" w:rsidP="00F763AB">
            <w:pPr>
              <w:rPr>
                <w:sz w:val="14"/>
              </w:rPr>
            </w:pPr>
            <w:r w:rsidRPr="00F763AB">
              <w:rPr>
                <w:sz w:val="14"/>
              </w:rPr>
              <w:t>99.74</w:t>
            </w:r>
          </w:p>
        </w:tc>
      </w:tr>
      <w:tr w:rsidR="00F763AB" w:rsidRPr="00F763AB" w:rsidTr="00FC75B3">
        <w:tc>
          <w:tcPr>
            <w:tcW w:w="638" w:type="dxa"/>
          </w:tcPr>
          <w:p w:rsidR="00F763AB" w:rsidRPr="00B14B26" w:rsidRDefault="00F763AB" w:rsidP="00F763AB">
            <w:pPr>
              <w:rPr>
                <w:b/>
                <w:sz w:val="14"/>
              </w:rPr>
            </w:pPr>
            <w:r w:rsidRPr="00B14B26">
              <w:rPr>
                <w:b/>
                <w:sz w:val="14"/>
              </w:rPr>
              <w:t>MCC</w:t>
            </w:r>
          </w:p>
        </w:tc>
        <w:tc>
          <w:tcPr>
            <w:tcW w:w="604" w:type="dxa"/>
          </w:tcPr>
          <w:p w:rsidR="00F763AB" w:rsidRPr="00F763AB" w:rsidRDefault="00F763AB" w:rsidP="00F763AB">
            <w:pPr>
              <w:rPr>
                <w:sz w:val="14"/>
              </w:rPr>
            </w:pPr>
            <w:r w:rsidRPr="00F763AB">
              <w:rPr>
                <w:sz w:val="14"/>
              </w:rPr>
              <w:t>99.55</w:t>
            </w:r>
          </w:p>
        </w:tc>
        <w:tc>
          <w:tcPr>
            <w:tcW w:w="604" w:type="dxa"/>
          </w:tcPr>
          <w:p w:rsidR="00F763AB" w:rsidRPr="00F763AB" w:rsidRDefault="00F763AB" w:rsidP="00F763AB">
            <w:pPr>
              <w:rPr>
                <w:sz w:val="14"/>
              </w:rPr>
            </w:pPr>
            <w:r w:rsidRPr="00F763AB">
              <w:rPr>
                <w:sz w:val="14"/>
              </w:rPr>
              <w:t>88.46</w:t>
            </w:r>
          </w:p>
        </w:tc>
        <w:tc>
          <w:tcPr>
            <w:tcW w:w="604" w:type="dxa"/>
          </w:tcPr>
          <w:p w:rsidR="00F763AB" w:rsidRPr="00F763AB" w:rsidRDefault="00F763AB" w:rsidP="00F763AB">
            <w:pPr>
              <w:rPr>
                <w:sz w:val="14"/>
              </w:rPr>
            </w:pPr>
            <w:r w:rsidRPr="00F763AB">
              <w:rPr>
                <w:sz w:val="14"/>
              </w:rPr>
              <w:t>39.84</w:t>
            </w:r>
          </w:p>
        </w:tc>
        <w:tc>
          <w:tcPr>
            <w:tcW w:w="620" w:type="dxa"/>
          </w:tcPr>
          <w:p w:rsidR="00F763AB" w:rsidRPr="00F763AB" w:rsidRDefault="00F763AB" w:rsidP="00F763AB">
            <w:pPr>
              <w:rPr>
                <w:sz w:val="14"/>
              </w:rPr>
            </w:pPr>
            <w:r w:rsidRPr="00F763AB">
              <w:rPr>
                <w:sz w:val="14"/>
              </w:rPr>
              <w:t>91.83</w:t>
            </w:r>
          </w:p>
        </w:tc>
        <w:tc>
          <w:tcPr>
            <w:tcW w:w="620" w:type="dxa"/>
          </w:tcPr>
          <w:p w:rsidR="00F763AB" w:rsidRPr="00F763AB" w:rsidRDefault="00F763AB" w:rsidP="00F763AB">
            <w:pPr>
              <w:rPr>
                <w:sz w:val="14"/>
              </w:rPr>
            </w:pPr>
            <w:r w:rsidRPr="00F763AB">
              <w:rPr>
                <w:sz w:val="14"/>
              </w:rPr>
              <w:t>90.76</w:t>
            </w:r>
          </w:p>
        </w:tc>
        <w:tc>
          <w:tcPr>
            <w:tcW w:w="620" w:type="dxa"/>
          </w:tcPr>
          <w:p w:rsidR="00F763AB" w:rsidRPr="00F763AB" w:rsidRDefault="00F763AB" w:rsidP="00F763AB">
            <w:pPr>
              <w:rPr>
                <w:sz w:val="14"/>
              </w:rPr>
            </w:pPr>
            <w:r w:rsidRPr="00F763AB">
              <w:rPr>
                <w:sz w:val="14"/>
              </w:rPr>
              <w:t>85.5</w:t>
            </w:r>
          </w:p>
        </w:tc>
      </w:tr>
    </w:tbl>
    <w:p w:rsidR="00F763AB" w:rsidRDefault="00F763AB" w:rsidP="00F763AB"/>
    <w:p w:rsidR="00F763AB" w:rsidRDefault="00F763AB" w:rsidP="00F763AB">
      <w:r>
        <w:t xml:space="preserve">Both Random Forest and </w:t>
      </w:r>
      <w:proofErr w:type="spellStart"/>
      <w:r>
        <w:t>XGBoost</w:t>
      </w:r>
      <w:proofErr w:type="spellEnd"/>
      <w:r>
        <w:t xml:space="preserve"> models achieve high accuracy, F1 score, recall, and precision at a threshold of 0.5. However, the performance of the Random Forest model drops significantly at higher thresholds (0.7 and 0.9), while </w:t>
      </w:r>
      <w:proofErr w:type="spellStart"/>
      <w:r>
        <w:t>XGBoost</w:t>
      </w:r>
      <w:proofErr w:type="spellEnd"/>
      <w:r>
        <w:t xml:space="preserve"> maintains a more consistent performance across all thresholds. This is reflected in the MCC metric, which shows a much sharper decline for Random Forest compared to </w:t>
      </w:r>
      <w:proofErr w:type="spellStart"/>
      <w:r>
        <w:t>XGBoost</w:t>
      </w:r>
      <w:proofErr w:type="spellEnd"/>
      <w:r>
        <w:t>.</w:t>
      </w:r>
    </w:p>
    <w:p w:rsidR="00F763AB" w:rsidRDefault="00F763AB" w:rsidP="00F763AB">
      <w:r>
        <w:t xml:space="preserve">Overall, </w:t>
      </w:r>
      <w:proofErr w:type="spellStart"/>
      <w:r>
        <w:t>XGBoost</w:t>
      </w:r>
      <w:proofErr w:type="spellEnd"/>
      <w:r>
        <w:t xml:space="preserve"> appears to be a more robust model, as it is less sensitive to the choice of the threshold and delivers consistently good performance across different thresholds. However, if a high true positive rate is critical and a higher false positive rate is acceptable, then the Random Forest model might be a good choice at a lower threshold. The ROC comparison of the models.</w:t>
      </w:r>
    </w:p>
    <w:p w:rsidR="00F763AB" w:rsidRPr="00F763AB" w:rsidRDefault="00F763AB" w:rsidP="00F763AB">
      <w:r w:rsidRPr="00AB73D0">
        <w:rPr>
          <w:rFonts w:ascii="Cambria" w:hAnsi="Cambria"/>
          <w:noProof/>
          <w:color w:val="000000"/>
          <w:szCs w:val="24"/>
        </w:rPr>
        <w:lastRenderedPageBreak/>
        <w:drawing>
          <wp:inline distT="0" distB="0" distL="0" distR="0" wp14:anchorId="63B604E6" wp14:editId="58E6CE9C">
            <wp:extent cx="2743200" cy="2201271"/>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43200" cy="2201271"/>
                    </a:xfrm>
                    <a:prstGeom prst="rect">
                      <a:avLst/>
                    </a:prstGeom>
                  </pic:spPr>
                </pic:pic>
              </a:graphicData>
            </a:graphic>
          </wp:inline>
        </w:drawing>
      </w:r>
    </w:p>
    <w:p w:rsidR="005A1143" w:rsidRDefault="00F763AB" w:rsidP="005A1143">
      <w:pPr>
        <w:rPr>
          <w:b/>
        </w:rPr>
      </w:pPr>
      <w:r w:rsidRPr="00F763AB">
        <w:rPr>
          <w:b/>
        </w:rPr>
        <w:t>CONCLUSION</w:t>
      </w:r>
    </w:p>
    <w:p w:rsidR="00F763AB" w:rsidRDefault="00F763AB" w:rsidP="00F763AB">
      <w:r>
        <w:t xml:space="preserve">This study has demonstrated the feasibility and effectiveness of utilizing machine learning algorithms, specifically Random Forest and </w:t>
      </w:r>
      <w:proofErr w:type="spellStart"/>
      <w:r>
        <w:t>XGBoost</w:t>
      </w:r>
      <w:proofErr w:type="spellEnd"/>
      <w:r>
        <w:t xml:space="preserve">, for predicting transformer failures using operational and historical data. The analysis revealed the superior performance of </w:t>
      </w:r>
      <w:proofErr w:type="spellStart"/>
      <w:r>
        <w:t>XGBoost</w:t>
      </w:r>
      <w:proofErr w:type="spellEnd"/>
      <w:r>
        <w:t xml:space="preserve"> across all evaluated metrics. While both models achieved high accuracy, precision, recall, and F1-score, </w:t>
      </w:r>
      <w:proofErr w:type="spellStart"/>
      <w:r>
        <w:t>XGBoost</w:t>
      </w:r>
      <w:proofErr w:type="spellEnd"/>
      <w:r>
        <w:t xml:space="preserve"> consistently outperformed Random Forest, particularly at higher thresholds. The significantly higher MCC value for </w:t>
      </w:r>
      <w:proofErr w:type="spellStart"/>
      <w:r>
        <w:t>XGBoost</w:t>
      </w:r>
      <w:proofErr w:type="spellEnd"/>
      <w:r>
        <w:t xml:space="preserve"> reinforces its superior predictive capability. </w:t>
      </w:r>
    </w:p>
    <w:p w:rsidR="00F763AB" w:rsidRDefault="00F763AB" w:rsidP="00F763AB">
      <w:r>
        <w:t xml:space="preserve">These findings suggest that </w:t>
      </w:r>
      <w:proofErr w:type="spellStart"/>
      <w:r>
        <w:t>XGBoost</w:t>
      </w:r>
      <w:proofErr w:type="spellEnd"/>
      <w:r>
        <w:t xml:space="preserve"> is a more robust and reliable model for transformer failure prediction. By effectively leveraging its strengths, utilities can significantly enhance grid reliability, optimize maintenance schedules, and reduce operational costs associated with unplanned outages. Future research should explore additional algorithms and incorporate a broader range of data sources to further enhance predictive model robustness and improve electrical grid operations.</w:t>
      </w:r>
    </w:p>
    <w:p w:rsidR="00B14B26" w:rsidRDefault="00B14B26" w:rsidP="00F763AB">
      <w:pPr>
        <w:rPr>
          <w:b/>
        </w:rPr>
      </w:pPr>
      <w:r w:rsidRPr="00B14B26">
        <w:rPr>
          <w:b/>
        </w:rPr>
        <w:t>REFERENCES</w:t>
      </w:r>
    </w:p>
    <w:sdt>
      <w:sdtPr>
        <w:tag w:val="MENDELEY_BIBLIOGRAPHY"/>
        <w:id w:val="586744858"/>
        <w:placeholder>
          <w:docPart w:val="BBB7E4E6530B4DD8907367512AE0925A"/>
        </w:placeholder>
      </w:sdtPr>
      <w:sdtContent>
        <w:p w:rsidR="00800167" w:rsidRDefault="00800167" w:rsidP="00800167">
          <w:pPr>
            <w:autoSpaceDE w:val="0"/>
            <w:autoSpaceDN w:val="0"/>
            <w:ind w:hanging="480"/>
            <w:rPr>
              <w:rFonts w:ascii="Times New Roman" w:eastAsia="Times New Roman" w:hAnsi="Times New Roman"/>
              <w:szCs w:val="24"/>
            </w:rPr>
          </w:pPr>
          <w:r>
            <w:rPr>
              <w:rFonts w:eastAsia="Times New Roman"/>
            </w:rPr>
            <w:t xml:space="preserve">Abbasi, J. A. (2021). </w:t>
          </w:r>
          <w:r>
            <w:rPr>
              <w:rFonts w:eastAsia="Times New Roman"/>
              <w:i/>
              <w:iCs/>
            </w:rPr>
            <w:t>Predictive Maintenance in Industrial Machinery using Machine Learning</w:t>
          </w:r>
          <w:r>
            <w:rPr>
              <w:rFonts w:eastAsia="Times New Roman"/>
            </w:rPr>
            <w:t>.</w:t>
          </w:r>
        </w:p>
        <w:p w:rsidR="00800167" w:rsidRDefault="00800167" w:rsidP="00800167">
          <w:pPr>
            <w:autoSpaceDE w:val="0"/>
            <w:autoSpaceDN w:val="0"/>
            <w:ind w:hanging="480"/>
            <w:rPr>
              <w:rFonts w:eastAsia="Times New Roman"/>
              <w:szCs w:val="22"/>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(2021a).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rsidR="00800167" w:rsidRDefault="00800167" w:rsidP="0080016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(2021b).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rsidR="00800167" w:rsidRDefault="00800167" w:rsidP="00800167">
          <w:pPr>
            <w:autoSpaceDE w:val="0"/>
            <w:autoSpaceDN w:val="0"/>
            <w:ind w:hanging="480"/>
            <w:rPr>
              <w:rFonts w:eastAsia="Times New Roman"/>
            </w:rPr>
          </w:pPr>
          <w:r>
            <w:rPr>
              <w:rFonts w:eastAsia="Times New Roman"/>
            </w:rPr>
            <w:t xml:space="preserve">British Standards Institution, T. (2018). </w:t>
          </w:r>
          <w:r>
            <w:rPr>
              <w:rFonts w:eastAsia="Times New Roman"/>
              <w:i/>
              <w:iCs/>
            </w:rPr>
            <w:t>BSI Standards Publication</w:t>
          </w:r>
          <w:r>
            <w:rPr>
              <w:rFonts w:eastAsia="Times New Roman"/>
            </w:rPr>
            <w:t>.</w:t>
          </w:r>
        </w:p>
        <w:p w:rsidR="00800167" w:rsidRDefault="00800167" w:rsidP="00800167">
          <w:pPr>
            <w:autoSpaceDE w:val="0"/>
            <w:autoSpaceDN w:val="0"/>
            <w:ind w:hanging="480"/>
            <w:rPr>
              <w:rFonts w:eastAsia="Times New Roman"/>
            </w:rPr>
          </w:pPr>
          <w:proofErr w:type="spellStart"/>
          <w:r>
            <w:rPr>
              <w:rFonts w:eastAsia="Times New Roman"/>
            </w:rPr>
            <w:t>Carratu</w:t>
          </w:r>
          <w:proofErr w:type="spellEnd"/>
          <w:r>
            <w:rPr>
              <w:rFonts w:eastAsia="Times New Roman"/>
            </w:rPr>
            <w:t xml:space="preserve">, M., Gallo, V., </w:t>
          </w:r>
          <w:proofErr w:type="spellStart"/>
          <w:r>
            <w:rPr>
              <w:rFonts w:eastAsia="Times New Roman"/>
            </w:rPr>
            <w:t>Iacono</w:t>
          </w:r>
          <w:proofErr w:type="spellEnd"/>
          <w:r>
            <w:rPr>
              <w:rFonts w:eastAsia="Times New Roman"/>
            </w:rPr>
            <w:t xml:space="preserve">, S. </w:t>
          </w:r>
          <w:proofErr w:type="spellStart"/>
          <w:r>
            <w:rPr>
              <w:rFonts w:eastAsia="Times New Roman"/>
            </w:rPr>
            <w:t>Dello</w:t>
          </w:r>
          <w:proofErr w:type="spellEnd"/>
          <w:r>
            <w:rPr>
              <w:rFonts w:eastAsia="Times New Roman"/>
            </w:rPr>
            <w:t xml:space="preserve">, </w:t>
          </w:r>
          <w:proofErr w:type="spellStart"/>
          <w:r>
            <w:rPr>
              <w:rFonts w:eastAsia="Times New Roman"/>
            </w:rPr>
            <w:t>Sommella</w:t>
          </w:r>
          <w:proofErr w:type="spellEnd"/>
          <w:r>
            <w:rPr>
              <w:rFonts w:eastAsia="Times New Roman"/>
            </w:rPr>
            <w:t xml:space="preserve">, P., Bartolini, A., Grasso, F., </w:t>
          </w:r>
          <w:proofErr w:type="spellStart"/>
          <w:r>
            <w:rPr>
              <w:rFonts w:eastAsia="Times New Roman"/>
            </w:rPr>
            <w:t>Ciani</w:t>
          </w:r>
          <w:proofErr w:type="spellEnd"/>
          <w:r>
            <w:rPr>
              <w:rFonts w:eastAsia="Times New Roman"/>
            </w:rPr>
            <w:t xml:space="preserve">, L., &amp; Patrizi, G. (2023). A Novel Methodology for Unsupervised Anomaly Detection in Industrial Electrical Systems. </w:t>
          </w:r>
          <w:r>
            <w:rPr>
              <w:rFonts w:eastAsia="Times New Roman"/>
              <w:i/>
              <w:iCs/>
            </w:rPr>
            <w:t>IEEE Transactions on Instrumentation and Measurement</w:t>
          </w:r>
          <w:r>
            <w:rPr>
              <w:rFonts w:eastAsia="Times New Roman"/>
            </w:rPr>
            <w:t xml:space="preserve">, </w:t>
          </w:r>
          <w:r>
            <w:rPr>
              <w:rFonts w:eastAsia="Times New Roman"/>
              <w:i/>
              <w:iCs/>
            </w:rPr>
            <w:t>72</w:t>
          </w:r>
          <w:r>
            <w:rPr>
              <w:rFonts w:eastAsia="Times New Roman"/>
            </w:rPr>
            <w:t>. https://doi.org/10.1109/TIM.2023.3318684</w:t>
          </w:r>
        </w:p>
        <w:p w:rsidR="00800167" w:rsidRDefault="00800167" w:rsidP="00800167">
          <w:pPr>
            <w:autoSpaceDE w:val="0"/>
            <w:autoSpaceDN w:val="0"/>
            <w:ind w:hanging="480"/>
            <w:rPr>
              <w:rFonts w:eastAsia="Times New Roman"/>
            </w:rPr>
          </w:pPr>
          <w:r>
            <w:rPr>
              <w:rFonts w:eastAsia="Times New Roman"/>
            </w:rPr>
            <w:t xml:space="preserve">Carvalho, T. P., Soares, F. A. A. M. N., Vita, R., Francisco, R. da P., </w:t>
          </w:r>
          <w:proofErr w:type="spellStart"/>
          <w:r>
            <w:rPr>
              <w:rFonts w:eastAsia="Times New Roman"/>
            </w:rPr>
            <w:t>Basto</w:t>
          </w:r>
          <w:proofErr w:type="spellEnd"/>
          <w:r>
            <w:rPr>
              <w:rFonts w:eastAsia="Times New Roman"/>
            </w:rPr>
            <w:t xml:space="preserve">, J. P., &amp; </w:t>
          </w:r>
          <w:proofErr w:type="spellStart"/>
          <w:r>
            <w:rPr>
              <w:rFonts w:eastAsia="Times New Roman"/>
            </w:rPr>
            <w:t>Alcalá</w:t>
          </w:r>
          <w:proofErr w:type="spellEnd"/>
          <w:r>
            <w:rPr>
              <w:rFonts w:eastAsia="Times New Roman"/>
            </w:rPr>
            <w:t xml:space="preserve">, S. G. S. (2019). A systematic literature review of machine learning methods applied to predictive maintenance. </w:t>
          </w:r>
          <w:r>
            <w:rPr>
              <w:rFonts w:eastAsia="Times New Roman"/>
              <w:i/>
              <w:iCs/>
            </w:rPr>
            <w:t>Computers and Industrial Engineering</w:t>
          </w:r>
          <w:r>
            <w:rPr>
              <w:rFonts w:eastAsia="Times New Roman"/>
            </w:rPr>
            <w:t xml:space="preserve">, </w:t>
          </w:r>
          <w:r>
            <w:rPr>
              <w:rFonts w:eastAsia="Times New Roman"/>
              <w:i/>
              <w:iCs/>
            </w:rPr>
            <w:t>137</w:t>
          </w:r>
          <w:r>
            <w:rPr>
              <w:rFonts w:eastAsia="Times New Roman"/>
            </w:rPr>
            <w:t>. https://doi.org/10.1016/j.cie.2019.106024</w:t>
          </w:r>
        </w:p>
        <w:p w:rsidR="00800167" w:rsidRDefault="00800167" w:rsidP="00800167">
          <w:pPr>
            <w:autoSpaceDE w:val="0"/>
            <w:autoSpaceDN w:val="0"/>
            <w:ind w:hanging="480"/>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rsidR="00800167" w:rsidRDefault="00800167" w:rsidP="00800167">
          <w:pPr>
            <w:autoSpaceDE w:val="0"/>
            <w:autoSpaceDN w:val="0"/>
            <w:ind w:hanging="480"/>
            <w:rPr>
              <w:rFonts w:eastAsia="Times New Roman"/>
            </w:rPr>
          </w:pPr>
          <w:proofErr w:type="spellStart"/>
          <w:r>
            <w:rPr>
              <w:rFonts w:eastAsia="Times New Roman"/>
            </w:rPr>
            <w:lastRenderedPageBreak/>
            <w:t>Çinar</w:t>
          </w:r>
          <w:proofErr w:type="spellEnd"/>
          <w:r>
            <w:rPr>
              <w:rFonts w:eastAsia="Times New Roman"/>
            </w:rPr>
            <w:t xml:space="preserve">, Z. M., Nuhu, A. A., Zeeshan, Q., </w:t>
          </w:r>
          <w:proofErr w:type="spellStart"/>
          <w:r>
            <w:rPr>
              <w:rFonts w:eastAsia="Times New Roman"/>
            </w:rPr>
            <w:t>Korhan</w:t>
          </w:r>
          <w:proofErr w:type="spellEnd"/>
          <w:r>
            <w:rPr>
              <w:rFonts w:eastAsia="Times New Roman"/>
            </w:rPr>
            <w:t xml:space="preserve">, O., </w:t>
          </w:r>
          <w:proofErr w:type="spellStart"/>
          <w:r>
            <w:rPr>
              <w:rFonts w:eastAsia="Times New Roman"/>
            </w:rPr>
            <w:t>Asmael</w:t>
          </w:r>
          <w:proofErr w:type="spellEnd"/>
          <w:r>
            <w:rPr>
              <w:rFonts w:eastAsia="Times New Roman"/>
            </w:rPr>
            <w:t xml:space="preserve">, M., &amp; </w:t>
          </w:r>
          <w:proofErr w:type="spellStart"/>
          <w:r>
            <w:rPr>
              <w:rFonts w:eastAsia="Times New Roman"/>
            </w:rPr>
            <w:t>Safaei</w:t>
          </w:r>
          <w:proofErr w:type="spellEnd"/>
          <w:r>
            <w:rPr>
              <w:rFonts w:eastAsia="Times New Roman"/>
            </w:rPr>
            <w:t xml:space="preserve">, B. (2020). Machine learning in predictive maintenance towards sustainable smart manufacturing in industry 4.0. </w:t>
          </w:r>
          <w:r>
            <w:rPr>
              <w:rFonts w:eastAsia="Times New Roman"/>
              <w:i/>
              <w:iCs/>
            </w:rPr>
            <w:t>Sustainability (Switzerland)</w:t>
          </w:r>
          <w:r>
            <w:rPr>
              <w:rFonts w:eastAsia="Times New Roman"/>
            </w:rPr>
            <w:t xml:space="preserve">, </w:t>
          </w:r>
          <w:r>
            <w:rPr>
              <w:rFonts w:eastAsia="Times New Roman"/>
              <w:i/>
              <w:iCs/>
            </w:rPr>
            <w:t>12</w:t>
          </w:r>
          <w:r>
            <w:rPr>
              <w:rFonts w:eastAsia="Times New Roman"/>
            </w:rPr>
            <w:t>(19). https://doi.org/10.3390/su12198211</w:t>
          </w:r>
        </w:p>
        <w:p w:rsidR="00800167" w:rsidRDefault="00800167" w:rsidP="00800167">
          <w:pPr>
            <w:autoSpaceDE w:val="0"/>
            <w:autoSpaceDN w:val="0"/>
            <w:ind w:hanging="480"/>
            <w:rPr>
              <w:rFonts w:eastAsia="Times New Roman"/>
            </w:rPr>
          </w:pPr>
          <w:proofErr w:type="spellStart"/>
          <w:r>
            <w:rPr>
              <w:rFonts w:eastAsia="Times New Roman"/>
            </w:rPr>
            <w:t>Coand</w:t>
          </w:r>
          <w:r>
            <w:rPr>
              <w:rFonts w:ascii="Cambria" w:eastAsia="Times New Roman" w:hAnsi="Cambria" w:cs="Cambria"/>
            </w:rPr>
            <w:t>ǎ</w:t>
          </w:r>
          <w:proofErr w:type="spellEnd"/>
          <w:r>
            <w:rPr>
              <w:rFonts w:eastAsia="Times New Roman"/>
            </w:rPr>
            <w:t xml:space="preserve">, P., Avram, M., &amp; Constantin, V. (2020). A state of the art of predictive maintenance techniques. </w:t>
          </w:r>
          <w:r>
            <w:rPr>
              <w:rFonts w:eastAsia="Times New Roman"/>
              <w:i/>
              <w:iCs/>
            </w:rPr>
            <w:t>IOP Conference Series: Materials Science and Engineering</w:t>
          </w:r>
          <w:r>
            <w:rPr>
              <w:rFonts w:eastAsia="Times New Roman"/>
            </w:rPr>
            <w:t xml:space="preserve">, </w:t>
          </w:r>
          <w:r>
            <w:rPr>
              <w:rFonts w:eastAsia="Times New Roman"/>
              <w:i/>
              <w:iCs/>
            </w:rPr>
            <w:t>997</w:t>
          </w:r>
          <w:r>
            <w:rPr>
              <w:rFonts w:eastAsia="Times New Roman"/>
            </w:rPr>
            <w:t>(1). https://doi.org/10.1088/1757-899X/997/1/012039</w:t>
          </w:r>
        </w:p>
        <w:p w:rsidR="00800167" w:rsidRDefault="00800167" w:rsidP="00800167">
          <w:pPr>
            <w:autoSpaceDE w:val="0"/>
            <w:autoSpaceDN w:val="0"/>
            <w:ind w:hanging="480"/>
            <w:rPr>
              <w:rFonts w:eastAsia="Times New Roman"/>
            </w:rPr>
          </w:pPr>
          <w:proofErr w:type="spellStart"/>
          <w:r>
            <w:rPr>
              <w:rFonts w:eastAsia="Times New Roman"/>
            </w:rPr>
            <w:t>Dashti</w:t>
          </w:r>
          <w:proofErr w:type="spellEnd"/>
          <w:r>
            <w:rPr>
              <w:rFonts w:eastAsia="Times New Roman"/>
            </w:rPr>
            <w:t xml:space="preserve">, R., Daisy, M., </w:t>
          </w:r>
          <w:proofErr w:type="spellStart"/>
          <w:r>
            <w:rPr>
              <w:rFonts w:eastAsia="Times New Roman"/>
            </w:rPr>
            <w:t>Mirshekali</w:t>
          </w:r>
          <w:proofErr w:type="spellEnd"/>
          <w:r>
            <w:rPr>
              <w:rFonts w:eastAsia="Times New Roman"/>
            </w:rPr>
            <w:t xml:space="preserve">, H., Shaker, H. R., &amp; Hosseini </w:t>
          </w:r>
          <w:proofErr w:type="spellStart"/>
          <w:r>
            <w:rPr>
              <w:rFonts w:eastAsia="Times New Roman"/>
            </w:rPr>
            <w:t>Aliabadi</w:t>
          </w:r>
          <w:proofErr w:type="spellEnd"/>
          <w:r>
            <w:rPr>
              <w:rFonts w:eastAsia="Times New Roman"/>
            </w:rPr>
            <w:t xml:space="preserve">, M. (2021). A survey of fault prediction and location methods in electrical energy distribution networks. </w:t>
          </w:r>
          <w:r>
            <w:rPr>
              <w:rFonts w:eastAsia="Times New Roman"/>
              <w:i/>
              <w:iCs/>
            </w:rPr>
            <w:t>Measurement: Journal of the International Measurement Confederation</w:t>
          </w:r>
          <w:r>
            <w:rPr>
              <w:rFonts w:eastAsia="Times New Roman"/>
            </w:rPr>
            <w:t xml:space="preserve">, </w:t>
          </w:r>
          <w:r>
            <w:rPr>
              <w:rFonts w:eastAsia="Times New Roman"/>
              <w:i/>
              <w:iCs/>
            </w:rPr>
            <w:t>184</w:t>
          </w:r>
          <w:r>
            <w:rPr>
              <w:rFonts w:eastAsia="Times New Roman"/>
            </w:rPr>
            <w:t>. https://doi.org/10.1016/j.measurement.2021.109947</w:t>
          </w:r>
        </w:p>
        <w:p w:rsidR="00800167" w:rsidRDefault="00800167" w:rsidP="00800167">
          <w:pPr>
            <w:autoSpaceDE w:val="0"/>
            <w:autoSpaceDN w:val="0"/>
            <w:ind w:hanging="480"/>
            <w:rPr>
              <w:rFonts w:eastAsia="Times New Roman"/>
            </w:rPr>
          </w:pPr>
          <w:r>
            <w:rPr>
              <w:rFonts w:eastAsia="Times New Roman"/>
            </w:rPr>
            <w:t xml:space="preserve">Hussain, M. R., </w:t>
          </w:r>
          <w:proofErr w:type="spellStart"/>
          <w:r>
            <w:rPr>
              <w:rFonts w:eastAsia="Times New Roman"/>
            </w:rPr>
            <w:t>Refaat</w:t>
          </w:r>
          <w:proofErr w:type="spellEnd"/>
          <w:r>
            <w:rPr>
              <w:rFonts w:eastAsia="Times New Roman"/>
            </w:rPr>
            <w:t xml:space="preserve">, S. S., &amp; Abu-Rub, H. (2021). Overview and Partial Discharge Analysis of Power Transformers: A Literature Review. In </w:t>
          </w:r>
          <w:r>
            <w:rPr>
              <w:rFonts w:eastAsia="Times New Roman"/>
              <w:i/>
              <w:iCs/>
            </w:rPr>
            <w:t>IEEE Access</w:t>
          </w:r>
          <w:r>
            <w:rPr>
              <w:rFonts w:eastAsia="Times New Roman"/>
            </w:rPr>
            <w:t xml:space="preserve"> (Vol. 9, pp. 64587–64605). Institute of Electrical and Electronics Engineers Inc. https://doi.org/10.1109/ACCESS.2021.3075288</w:t>
          </w:r>
        </w:p>
        <w:p w:rsidR="00800167" w:rsidRDefault="00800167" w:rsidP="00800167">
          <w:pPr>
            <w:autoSpaceDE w:val="0"/>
            <w:autoSpaceDN w:val="0"/>
            <w:ind w:hanging="480"/>
            <w:rPr>
              <w:rFonts w:eastAsia="Times New Roman"/>
            </w:rPr>
          </w:pPr>
          <w:r>
            <w:rPr>
              <w:rFonts w:eastAsia="Times New Roman"/>
            </w:rPr>
            <w:t xml:space="preserve">IBM Corporation. (2021). </w:t>
          </w:r>
          <w:r>
            <w:rPr>
              <w:rFonts w:eastAsia="Times New Roman"/>
              <w:i/>
              <w:iCs/>
            </w:rPr>
            <w:t>CRISP-DM Help Overview</w:t>
          </w:r>
          <w:r>
            <w:rPr>
              <w:rFonts w:eastAsia="Times New Roman"/>
            </w:rPr>
            <w:t>. https://www.ibm.com/docs/en/spss-modeler/saas?topic=dm-crisp-help-overview</w:t>
          </w:r>
        </w:p>
        <w:p w:rsidR="00800167" w:rsidRDefault="00800167" w:rsidP="00800167">
          <w:pPr>
            <w:autoSpaceDE w:val="0"/>
            <w:autoSpaceDN w:val="0"/>
            <w:ind w:hanging="480"/>
            <w:rPr>
              <w:rFonts w:eastAsia="Times New Roman"/>
            </w:rPr>
          </w:pPr>
          <w:proofErr w:type="spellStart"/>
          <w:r>
            <w:rPr>
              <w:rFonts w:eastAsia="Times New Roman"/>
            </w:rPr>
            <w:t>Janiesch</w:t>
          </w:r>
          <w:proofErr w:type="spellEnd"/>
          <w:r>
            <w:rPr>
              <w:rFonts w:eastAsia="Times New Roman"/>
            </w:rPr>
            <w:t xml:space="preserve">, C., </w:t>
          </w:r>
          <w:proofErr w:type="spellStart"/>
          <w:r>
            <w:rPr>
              <w:rFonts w:eastAsia="Times New Roman"/>
            </w:rPr>
            <w:t>Zschech</w:t>
          </w:r>
          <w:proofErr w:type="spellEnd"/>
          <w:r>
            <w:rPr>
              <w:rFonts w:eastAsia="Times New Roman"/>
            </w:rPr>
            <w:t xml:space="preserve">, P., &amp; Heinrich, K. (2021). Machine learning and deep learning. </w:t>
          </w:r>
          <w:r>
            <w:rPr>
              <w:rFonts w:eastAsia="Times New Roman"/>
              <w:i/>
              <w:iCs/>
            </w:rPr>
            <w:t>Electronic Markets</w:t>
          </w:r>
          <w:r>
            <w:rPr>
              <w:rFonts w:eastAsia="Times New Roman"/>
            </w:rPr>
            <w:t xml:space="preserve">, </w:t>
          </w:r>
          <w:r>
            <w:rPr>
              <w:rFonts w:eastAsia="Times New Roman"/>
              <w:i/>
              <w:iCs/>
            </w:rPr>
            <w:t>31</w:t>
          </w:r>
          <w:r>
            <w:rPr>
              <w:rFonts w:eastAsia="Times New Roman"/>
            </w:rPr>
            <w:t>(3). https://doi.org/10.1007/s12525-021-00475-2</w:t>
          </w:r>
        </w:p>
        <w:p w:rsidR="00800167" w:rsidRDefault="00800167" w:rsidP="00800167">
          <w:pPr>
            <w:autoSpaceDE w:val="0"/>
            <w:autoSpaceDN w:val="0"/>
            <w:ind w:hanging="480"/>
            <w:rPr>
              <w:rFonts w:eastAsia="Times New Roman"/>
            </w:rPr>
          </w:pPr>
          <w:proofErr w:type="spellStart"/>
          <w:r>
            <w:rPr>
              <w:rFonts w:eastAsia="Times New Roman"/>
            </w:rPr>
            <w:t>kaggle</w:t>
          </w:r>
          <w:proofErr w:type="spellEnd"/>
          <w:r>
            <w:rPr>
              <w:rFonts w:eastAsia="Times New Roman"/>
            </w:rPr>
            <w:t xml:space="preserve">. (2024). </w:t>
          </w:r>
          <w:proofErr w:type="spellStart"/>
          <w:r>
            <w:rPr>
              <w:rFonts w:eastAsia="Times New Roman"/>
              <w:i/>
              <w:iCs/>
            </w:rPr>
            <w:t>kaggle</w:t>
          </w:r>
          <w:proofErr w:type="spellEnd"/>
          <w:r>
            <w:rPr>
              <w:rFonts w:eastAsia="Times New Roman"/>
              <w:i/>
              <w:iCs/>
            </w:rPr>
            <w:t xml:space="preserve"> </w:t>
          </w:r>
          <w:proofErr w:type="gramStart"/>
          <w:r>
            <w:rPr>
              <w:rFonts w:eastAsia="Times New Roman"/>
              <w:i/>
              <w:iCs/>
            </w:rPr>
            <w:t xml:space="preserve">webpage </w:t>
          </w:r>
          <w:r>
            <w:rPr>
              <w:rFonts w:eastAsia="Times New Roman"/>
            </w:rPr>
            <w:t>.</w:t>
          </w:r>
          <w:proofErr w:type="gramEnd"/>
          <w:r>
            <w:rPr>
              <w:rFonts w:eastAsia="Times New Roman"/>
            </w:rPr>
            <w:t xml:space="preserve"> https://www.kaggle.com/</w:t>
          </w:r>
        </w:p>
        <w:p w:rsidR="00800167" w:rsidRDefault="00800167" w:rsidP="00800167">
          <w:pPr>
            <w:autoSpaceDE w:val="0"/>
            <w:autoSpaceDN w:val="0"/>
            <w:ind w:hanging="480"/>
            <w:rPr>
              <w:rFonts w:eastAsia="Times New Roman"/>
            </w:rPr>
          </w:pPr>
          <w:r>
            <w:rPr>
              <w:rFonts w:eastAsia="Times New Roman"/>
            </w:rPr>
            <w:t xml:space="preserve">Khan, K., Ahmad, W., Amin, M. N., Ahmad, A., </w:t>
          </w:r>
          <w:proofErr w:type="spellStart"/>
          <w:r>
            <w:rPr>
              <w:rFonts w:eastAsia="Times New Roman"/>
            </w:rPr>
            <w:t>Nazar</w:t>
          </w:r>
          <w:proofErr w:type="spellEnd"/>
          <w:r>
            <w:rPr>
              <w:rFonts w:eastAsia="Times New Roman"/>
            </w:rPr>
            <w:t xml:space="preserve">, S., &amp; </w:t>
          </w:r>
          <w:proofErr w:type="spellStart"/>
          <w:r>
            <w:rPr>
              <w:rFonts w:eastAsia="Times New Roman"/>
            </w:rPr>
            <w:t>Alabdullah</w:t>
          </w:r>
          <w:proofErr w:type="spellEnd"/>
          <w:r>
            <w:rPr>
              <w:rFonts w:eastAsia="Times New Roman"/>
            </w:rPr>
            <w:t xml:space="preserve">, A. A. (2022). Compressive Strength Estimation of Steel-Fiber-Reinforced Concrete and Raw Material Interactions Using Advanced Algorithms. </w:t>
          </w:r>
          <w:r>
            <w:rPr>
              <w:rFonts w:eastAsia="Times New Roman"/>
              <w:i/>
              <w:iCs/>
            </w:rPr>
            <w:t>Polymers</w:t>
          </w:r>
          <w:r>
            <w:rPr>
              <w:rFonts w:eastAsia="Times New Roman"/>
            </w:rPr>
            <w:t xml:space="preserve">, </w:t>
          </w:r>
          <w:r>
            <w:rPr>
              <w:rFonts w:eastAsia="Times New Roman"/>
              <w:i/>
              <w:iCs/>
            </w:rPr>
            <w:t>14</w:t>
          </w:r>
          <w:r>
            <w:rPr>
              <w:rFonts w:eastAsia="Times New Roman"/>
            </w:rPr>
            <w:t>(15). https://doi.org/10.3390/polym14153065</w:t>
          </w:r>
        </w:p>
        <w:p w:rsidR="00800167" w:rsidRDefault="00800167" w:rsidP="00800167">
          <w:pPr>
            <w:autoSpaceDE w:val="0"/>
            <w:autoSpaceDN w:val="0"/>
            <w:ind w:hanging="480"/>
            <w:rPr>
              <w:rFonts w:eastAsia="Times New Roman"/>
            </w:rPr>
          </w:pPr>
          <w:r>
            <w:rPr>
              <w:rFonts w:eastAsia="Times New Roman"/>
            </w:rPr>
            <w:t xml:space="preserve">Liu, T., Song, Y., Zhu, L., &amp; Hill, D. J. (2022). </w:t>
          </w:r>
          <w:r>
            <w:rPr>
              <w:rFonts w:eastAsia="Times New Roman"/>
              <w:i/>
              <w:iCs/>
            </w:rPr>
            <w:t>Stability and Control of Power Grids</w:t>
          </w:r>
          <w:r>
            <w:rPr>
              <w:rFonts w:eastAsia="Times New Roman"/>
            </w:rPr>
            <w:t>. https://doi.org/10.1146/annurev-control-042820</w:t>
          </w:r>
        </w:p>
        <w:p w:rsidR="00800167" w:rsidRDefault="00800167" w:rsidP="00800167">
          <w:pPr>
            <w:autoSpaceDE w:val="0"/>
            <w:autoSpaceDN w:val="0"/>
            <w:ind w:hanging="480"/>
            <w:rPr>
              <w:rFonts w:eastAsia="Times New Roman"/>
            </w:rPr>
          </w:pPr>
          <w:r>
            <w:rPr>
              <w:rFonts w:eastAsia="Times New Roman"/>
            </w:rPr>
            <w:t xml:space="preserve">Marcelino, P., de </w:t>
          </w:r>
          <w:proofErr w:type="spellStart"/>
          <w:r>
            <w:rPr>
              <w:rFonts w:eastAsia="Times New Roman"/>
            </w:rPr>
            <w:t>Lurdes</w:t>
          </w:r>
          <w:proofErr w:type="spellEnd"/>
          <w:r>
            <w:rPr>
              <w:rFonts w:eastAsia="Times New Roman"/>
            </w:rPr>
            <w:t xml:space="preserve"> Antunes, M., Fortunato, E., &amp; Gomes, M. C. (2021). Machine learning approach for pavement performance prediction. </w:t>
          </w:r>
          <w:r>
            <w:rPr>
              <w:rFonts w:eastAsia="Times New Roman"/>
              <w:i/>
              <w:iCs/>
            </w:rPr>
            <w:t>International Journal of Pavement Engineering</w:t>
          </w:r>
          <w:r>
            <w:rPr>
              <w:rFonts w:eastAsia="Times New Roman"/>
            </w:rPr>
            <w:t xml:space="preserve">, </w:t>
          </w:r>
          <w:r>
            <w:rPr>
              <w:rFonts w:eastAsia="Times New Roman"/>
              <w:i/>
              <w:iCs/>
            </w:rPr>
            <w:t>22</w:t>
          </w:r>
          <w:r>
            <w:rPr>
              <w:rFonts w:eastAsia="Times New Roman"/>
            </w:rPr>
            <w:t>(3), 341–354. https://doi.org/10.1080/10298436.2019.1609673</w:t>
          </w:r>
        </w:p>
        <w:p w:rsidR="00800167" w:rsidRDefault="00800167" w:rsidP="00800167">
          <w:pPr>
            <w:autoSpaceDE w:val="0"/>
            <w:autoSpaceDN w:val="0"/>
            <w:ind w:hanging="480"/>
            <w:rPr>
              <w:rFonts w:eastAsia="Times New Roman"/>
            </w:rPr>
          </w:pPr>
          <w:r>
            <w:rPr>
              <w:rFonts w:eastAsia="Times New Roman"/>
            </w:rPr>
            <w:t xml:space="preserve">MathWorks, I. (2024). </w:t>
          </w:r>
          <w:proofErr w:type="spellStart"/>
          <w:r>
            <w:rPr>
              <w:rFonts w:eastAsia="Times New Roman"/>
              <w:i/>
              <w:iCs/>
            </w:rPr>
            <w:t>matlab</w:t>
          </w:r>
          <w:proofErr w:type="spellEnd"/>
          <w:r>
            <w:rPr>
              <w:rFonts w:eastAsia="Times New Roman"/>
              <w:i/>
              <w:iCs/>
            </w:rPr>
            <w:t xml:space="preserve"> doc</w:t>
          </w:r>
          <w:r>
            <w:rPr>
              <w:rFonts w:eastAsia="Times New Roman"/>
            </w:rPr>
            <w:t>. https://www.mathworks.com/help/matlab/</w:t>
          </w:r>
        </w:p>
        <w:p w:rsidR="00800167" w:rsidRDefault="00800167" w:rsidP="00800167">
          <w:pPr>
            <w:autoSpaceDE w:val="0"/>
            <w:autoSpaceDN w:val="0"/>
            <w:ind w:hanging="480"/>
            <w:rPr>
              <w:rFonts w:eastAsia="Times New Roman"/>
            </w:rPr>
          </w:pPr>
          <w:r>
            <w:rPr>
              <w:rFonts w:eastAsia="Times New Roman"/>
            </w:rPr>
            <w:t xml:space="preserve">Mohammed, S. (2017, November 11). </w:t>
          </w:r>
          <w:r>
            <w:rPr>
              <w:rFonts w:eastAsia="Times New Roman"/>
              <w:i/>
              <w:iCs/>
            </w:rPr>
            <w:t>Performance Metrics for Classification problems in Machine Learning</w:t>
          </w:r>
          <w:r>
            <w:rPr>
              <w:rFonts w:eastAsia="Times New Roman"/>
            </w:rPr>
            <w:t>. Medium.Com. https://medium.com/@MohammedS/performance-metrics-for-classification-problems-in-machine-learning-part-i-b085d432082b</w:t>
          </w:r>
        </w:p>
        <w:p w:rsidR="00800167" w:rsidRDefault="00800167" w:rsidP="00800167">
          <w:pPr>
            <w:autoSpaceDE w:val="0"/>
            <w:autoSpaceDN w:val="0"/>
            <w:ind w:hanging="480"/>
            <w:rPr>
              <w:rFonts w:eastAsia="Times New Roman"/>
            </w:rPr>
          </w:pPr>
          <w:proofErr w:type="spellStart"/>
          <w:r>
            <w:rPr>
              <w:rFonts w:eastAsia="Times New Roman"/>
            </w:rPr>
            <w:t>Rojek</w:t>
          </w:r>
          <w:proofErr w:type="spellEnd"/>
          <w:r>
            <w:rPr>
              <w:rFonts w:eastAsia="Times New Roman"/>
            </w:rPr>
            <w:t xml:space="preserve">, I., </w:t>
          </w:r>
          <w:proofErr w:type="spellStart"/>
          <w:r>
            <w:rPr>
              <w:rFonts w:eastAsia="Times New Roman"/>
            </w:rPr>
            <w:t>Jasiulewicz</w:t>
          </w:r>
          <w:proofErr w:type="spellEnd"/>
          <w:r>
            <w:rPr>
              <w:rFonts w:eastAsia="Times New Roman"/>
            </w:rPr>
            <w:t xml:space="preserve">-Kaczmarek, M., </w:t>
          </w:r>
          <w:proofErr w:type="spellStart"/>
          <w:r>
            <w:rPr>
              <w:rFonts w:eastAsia="Times New Roman"/>
            </w:rPr>
            <w:t>Piechowski</w:t>
          </w:r>
          <w:proofErr w:type="spellEnd"/>
          <w:r>
            <w:rPr>
              <w:rFonts w:eastAsia="Times New Roman"/>
            </w:rPr>
            <w:t xml:space="preserve">, M., &amp; </w:t>
          </w:r>
          <w:proofErr w:type="spellStart"/>
          <w:r>
            <w:rPr>
              <w:rFonts w:eastAsia="Times New Roman"/>
            </w:rPr>
            <w:t>Mikołajewski</w:t>
          </w:r>
          <w:proofErr w:type="spellEnd"/>
          <w:r>
            <w:rPr>
              <w:rFonts w:eastAsia="Times New Roman"/>
            </w:rPr>
            <w:t xml:space="preserve">, D. (2023). An Artificial Intelligence Approach for Improving Maintenance to Supervise Machine Failures and Support Their Repair.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(8). https://doi.org/10.3390/app13084971</w:t>
          </w:r>
        </w:p>
        <w:p w:rsidR="00800167" w:rsidRDefault="00800167" w:rsidP="00800167">
          <w:pPr>
            <w:autoSpaceDE w:val="0"/>
            <w:autoSpaceDN w:val="0"/>
            <w:ind w:hanging="480"/>
            <w:rPr>
              <w:rFonts w:eastAsia="Times New Roman"/>
            </w:rPr>
          </w:pPr>
          <w:proofErr w:type="spellStart"/>
          <w:r>
            <w:rPr>
              <w:rFonts w:eastAsia="Times New Roman"/>
            </w:rPr>
            <w:t>Sreshta</w:t>
          </w:r>
          <w:proofErr w:type="spellEnd"/>
          <w:r>
            <w:rPr>
              <w:rFonts w:eastAsia="Times New Roman"/>
            </w:rPr>
            <w:t xml:space="preserve">, P. (2020). </w:t>
          </w:r>
          <w:r>
            <w:rPr>
              <w:rFonts w:eastAsia="Times New Roman"/>
              <w:i/>
              <w:iCs/>
            </w:rPr>
            <w:t>Distributed Transformer Monitoring</w:t>
          </w:r>
          <w:r>
            <w:rPr>
              <w:rFonts w:eastAsia="Times New Roman"/>
            </w:rPr>
            <w:t>. Distributed Transformer Monitoring. https://www.kaggle.com/datasets/sreshta140/ai-transformer-monitoring</w:t>
          </w:r>
        </w:p>
        <w:p w:rsidR="00800167" w:rsidRDefault="00800167" w:rsidP="0080016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(2018a). </w:t>
          </w:r>
          <w:r>
            <w:rPr>
              <w:rFonts w:eastAsia="Times New Roman"/>
              <w:i/>
              <w:iCs/>
            </w:rPr>
            <w:t xml:space="preserve">2018 China International Conference on Electricity </w:t>
          </w:r>
          <w:proofErr w:type="gramStart"/>
          <w:r>
            <w:rPr>
              <w:rFonts w:eastAsia="Times New Roman"/>
              <w:i/>
              <w:iCs/>
            </w:rPr>
            <w:t>Distribution</w:t>
          </w:r>
          <w:r>
            <w:rPr>
              <w:rFonts w:ascii="Times New Roman" w:eastAsia="Times New Roman" w:hAnsi="Times New Roman"/>
              <w:i/>
              <w:iCs/>
            </w:rPr>
            <w:t> </w:t>
          </w:r>
          <w:r>
            <w:rPr>
              <w:rFonts w:eastAsia="Times New Roman"/>
              <w:i/>
              <w:iCs/>
            </w:rPr>
            <w:t>:</w:t>
          </w:r>
          <w:proofErr w:type="gramEnd"/>
          <w:r>
            <w:rPr>
              <w:rFonts w:eastAsia="Times New Roman"/>
              <w:i/>
              <w:iCs/>
            </w:rPr>
            <w:t xml:space="preserve"> proceedings</w:t>
          </w:r>
          <w:r>
            <w:rPr>
              <w:rFonts w:ascii="Times New Roman" w:eastAsia="Times New Roman" w:hAnsi="Times New Roman"/>
              <w:i/>
              <w:iCs/>
            </w:rPr>
            <w:t> </w:t>
          </w:r>
          <w:r>
            <w:rPr>
              <w:rFonts w:eastAsia="Times New Roman"/>
              <w:i/>
              <w:iCs/>
            </w:rPr>
            <w:t>: 17-19 September 2018, Tianjin, China</w:t>
          </w:r>
          <w:r>
            <w:rPr>
              <w:rFonts w:eastAsia="Times New Roman"/>
            </w:rPr>
            <w:t>.</w:t>
          </w:r>
        </w:p>
        <w:p w:rsidR="00800167" w:rsidRDefault="00800167" w:rsidP="00800167">
          <w:pPr>
            <w:autoSpaceDE w:val="0"/>
            <w:autoSpaceDN w:val="0"/>
            <w:ind w:hanging="480"/>
            <w:rPr>
              <w:rFonts w:eastAsia="Times New Roman"/>
            </w:rPr>
          </w:pPr>
          <w:r>
            <w:rPr>
              <w:rFonts w:eastAsia="Times New Roman"/>
            </w:rPr>
            <w:lastRenderedPageBreak/>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(2018b). </w:t>
          </w:r>
          <w:r>
            <w:rPr>
              <w:rFonts w:eastAsia="Times New Roman"/>
              <w:i/>
              <w:iCs/>
            </w:rPr>
            <w:t xml:space="preserve">2018 China International Conference on Electricity </w:t>
          </w:r>
          <w:proofErr w:type="gramStart"/>
          <w:r>
            <w:rPr>
              <w:rFonts w:eastAsia="Times New Roman"/>
              <w:i/>
              <w:iCs/>
            </w:rPr>
            <w:t>Distribution</w:t>
          </w:r>
          <w:r>
            <w:rPr>
              <w:rFonts w:ascii="Times New Roman" w:eastAsia="Times New Roman" w:hAnsi="Times New Roman"/>
              <w:i/>
              <w:iCs/>
            </w:rPr>
            <w:t> </w:t>
          </w:r>
          <w:r>
            <w:rPr>
              <w:rFonts w:eastAsia="Times New Roman"/>
              <w:i/>
              <w:iCs/>
            </w:rPr>
            <w:t>:</w:t>
          </w:r>
          <w:proofErr w:type="gramEnd"/>
          <w:r>
            <w:rPr>
              <w:rFonts w:eastAsia="Times New Roman"/>
              <w:i/>
              <w:iCs/>
            </w:rPr>
            <w:t xml:space="preserve"> proceedings</w:t>
          </w:r>
          <w:r>
            <w:rPr>
              <w:rFonts w:ascii="Times New Roman" w:eastAsia="Times New Roman" w:hAnsi="Times New Roman"/>
              <w:i/>
              <w:iCs/>
            </w:rPr>
            <w:t> </w:t>
          </w:r>
          <w:r>
            <w:rPr>
              <w:rFonts w:eastAsia="Times New Roman"/>
              <w:i/>
              <w:iCs/>
            </w:rPr>
            <w:t>: 17-19 September 2018, Tianjin, China</w:t>
          </w:r>
          <w:r>
            <w:rPr>
              <w:rFonts w:eastAsia="Times New Roman"/>
            </w:rPr>
            <w:t>.</w:t>
          </w:r>
        </w:p>
        <w:p w:rsidR="00800167" w:rsidRDefault="00800167" w:rsidP="00800167">
          <w:pPr>
            <w:autoSpaceDE w:val="0"/>
            <w:autoSpaceDN w:val="0"/>
            <w:ind w:hanging="480"/>
            <w:rPr>
              <w:rFonts w:eastAsia="Times New Roman"/>
            </w:rPr>
          </w:pPr>
          <w:r>
            <w:rPr>
              <w:rFonts w:eastAsia="Times New Roman"/>
            </w:rPr>
            <w:t xml:space="preserve">Wang, T., Li, Q., Yang, J., </w:t>
          </w:r>
          <w:proofErr w:type="spellStart"/>
          <w:r>
            <w:rPr>
              <w:rFonts w:eastAsia="Times New Roman"/>
            </w:rPr>
            <w:t>Xie</w:t>
          </w:r>
          <w:proofErr w:type="spellEnd"/>
          <w:r>
            <w:rPr>
              <w:rFonts w:eastAsia="Times New Roman"/>
            </w:rPr>
            <w:t>, T., Wu, P., &amp; Liang, J. (2023). Transformer Fault Diagnosis Method Based on Incomplete Data and TPE-</w:t>
          </w:r>
          <w:proofErr w:type="spellStart"/>
          <w:r>
            <w:rPr>
              <w:rFonts w:eastAsia="Times New Roman"/>
            </w:rPr>
            <w:t>XGBoost</w:t>
          </w:r>
          <w:proofErr w:type="spellEnd"/>
          <w:r>
            <w:rPr>
              <w:rFonts w:eastAsia="Times New Roman"/>
            </w:rPr>
            <w:t xml:space="preserve">.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(13). https://doi.org/10.3390/app13137539</w:t>
          </w:r>
        </w:p>
        <w:p w:rsidR="00800167" w:rsidRDefault="00800167" w:rsidP="00800167">
          <w:pPr>
            <w:autoSpaceDE w:val="0"/>
            <w:autoSpaceDN w:val="0"/>
            <w:ind w:hanging="480"/>
            <w:rPr>
              <w:rFonts w:eastAsia="Times New Roman"/>
            </w:rPr>
          </w:pPr>
          <w:r>
            <w:rPr>
              <w:rFonts w:eastAsia="Times New Roman"/>
            </w:rPr>
            <w:t xml:space="preserve">Zhang, R., Li, B., &amp; Jiao, B. (2019). Application of </w:t>
          </w:r>
          <w:proofErr w:type="spellStart"/>
          <w:r>
            <w:rPr>
              <w:rFonts w:eastAsia="Times New Roman"/>
            </w:rPr>
            <w:t>XGboost</w:t>
          </w:r>
          <w:proofErr w:type="spellEnd"/>
          <w:r>
            <w:rPr>
              <w:rFonts w:eastAsia="Times New Roman"/>
            </w:rPr>
            <w:t xml:space="preserve"> Algorithm in Bearing Fault Diagnosis. </w:t>
          </w:r>
          <w:r>
            <w:rPr>
              <w:rFonts w:eastAsia="Times New Roman"/>
              <w:i/>
              <w:iCs/>
            </w:rPr>
            <w:t>IOP Conference Series: Materials Science and Engineering</w:t>
          </w:r>
          <w:r>
            <w:rPr>
              <w:rFonts w:eastAsia="Times New Roman"/>
            </w:rPr>
            <w:t xml:space="preserve">, </w:t>
          </w:r>
          <w:r>
            <w:rPr>
              <w:rFonts w:eastAsia="Times New Roman"/>
              <w:i/>
              <w:iCs/>
            </w:rPr>
            <w:t>490</w:t>
          </w:r>
          <w:r>
            <w:rPr>
              <w:rFonts w:eastAsia="Times New Roman"/>
            </w:rPr>
            <w:t xml:space="preserve">(7). </w:t>
          </w:r>
          <w:hyperlink r:id="rId41" w:history="1">
            <w:r>
              <w:rPr>
                <w:rStyle w:val="Hyperlink"/>
                <w:rFonts w:eastAsia="Times New Roman"/>
              </w:rPr>
              <w:t>https://doi.org/10.1088/1757-899X/490/7/072062</w:t>
            </w:r>
          </w:hyperlink>
        </w:p>
        <w:p w:rsidR="00800167" w:rsidRDefault="00800167" w:rsidP="00800167">
          <w:pPr>
            <w:widowControl w:val="0"/>
            <w:autoSpaceDE w:val="0"/>
            <w:autoSpaceDN w:val="0"/>
            <w:adjustRightInd w:val="0"/>
            <w:ind w:left="480" w:hanging="480"/>
            <w:rPr>
              <w:noProof/>
              <w:szCs w:val="24"/>
            </w:rPr>
          </w:pPr>
          <w:r>
            <w:rPr>
              <w:rFonts w:eastAsia="Times New Roman"/>
              <w:b/>
            </w:rPr>
            <w:fldChar w:fldCharType="begin" w:fldLock="1"/>
          </w:r>
          <w:r>
            <w:rPr>
              <w:rFonts w:eastAsia="Times New Roman"/>
              <w:b/>
            </w:rPr>
            <w:instrText xml:space="preserve">ADDIN Mendeley Bibliography CSL_BIBLIOGRAPHY </w:instrText>
          </w:r>
          <w:r>
            <w:rPr>
              <w:rFonts w:eastAsia="Times New Roman"/>
              <w:b/>
            </w:rPr>
            <w:fldChar w:fldCharType="separate"/>
          </w:r>
          <w:r>
            <w:rPr>
              <w:noProof/>
              <w:szCs w:val="24"/>
            </w:rPr>
            <w:t xml:space="preserve">Python Software Foundation. (2024). </w:t>
          </w:r>
          <w:r>
            <w:rPr>
              <w:i/>
              <w:iCs/>
              <w:noProof/>
              <w:szCs w:val="24"/>
            </w:rPr>
            <w:t>Scikit-learn Documentation</w:t>
          </w:r>
          <w:r>
            <w:rPr>
              <w:noProof/>
              <w:szCs w:val="24"/>
            </w:rPr>
            <w:t>. Https://Www.Python.Org/Doc/Essays/Blurb/. https://www.python.org/doc/</w:t>
          </w:r>
        </w:p>
        <w:p w:rsidR="00800167" w:rsidRDefault="00800167" w:rsidP="00800167">
          <w:pPr>
            <w:widowControl w:val="0"/>
            <w:autoSpaceDE w:val="0"/>
            <w:autoSpaceDN w:val="0"/>
            <w:adjustRightInd w:val="0"/>
            <w:ind w:left="480" w:hanging="480"/>
            <w:rPr>
              <w:noProof/>
              <w:szCs w:val="22"/>
            </w:rPr>
          </w:pPr>
          <w:r>
            <w:rPr>
              <w:noProof/>
              <w:szCs w:val="24"/>
            </w:rPr>
            <w:t xml:space="preserve">W3schools. (2024). </w:t>
          </w:r>
          <w:r>
            <w:rPr>
              <w:i/>
              <w:iCs/>
              <w:noProof/>
              <w:szCs w:val="24"/>
            </w:rPr>
            <w:t>W3schools</w:t>
          </w:r>
          <w:r>
            <w:rPr>
              <w:noProof/>
              <w:szCs w:val="24"/>
            </w:rPr>
            <w:t>. https://www.w3schools.com/python/python_intro.asp</w:t>
          </w:r>
        </w:p>
        <w:p w:rsidR="00800167" w:rsidRDefault="00800167" w:rsidP="00800167">
          <w:pPr>
            <w:autoSpaceDE w:val="0"/>
            <w:autoSpaceDN w:val="0"/>
          </w:pPr>
          <w:r>
            <w:rPr>
              <w:rFonts w:eastAsia="Times New Roman"/>
            </w:rPr>
            <w:fldChar w:fldCharType="end"/>
          </w:r>
        </w:p>
      </w:sdtContent>
    </w:sdt>
    <w:p w:rsidR="00800167" w:rsidRPr="00B14B26" w:rsidRDefault="00800167" w:rsidP="00F763AB">
      <w:pPr>
        <w:rPr>
          <w:b/>
        </w:rPr>
      </w:pPr>
    </w:p>
    <w:sectPr w:rsidR="00800167" w:rsidRPr="00B14B26" w:rsidSect="0080016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40A84"/>
    <w:multiLevelType w:val="multilevel"/>
    <w:tmpl w:val="AF26F814"/>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91A65"/>
    <w:multiLevelType w:val="hybridMultilevel"/>
    <w:tmpl w:val="7228088C"/>
    <w:lvl w:ilvl="0" w:tplc="800E3396">
      <w:start w:val="1"/>
      <w:numFmt w:val="upp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59135A"/>
    <w:multiLevelType w:val="hybridMultilevel"/>
    <w:tmpl w:val="3850B10E"/>
    <w:lvl w:ilvl="0" w:tplc="800E3396">
      <w:start w:val="1"/>
      <w:numFmt w:val="upp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1DF"/>
    <w:rsid w:val="00002B51"/>
    <w:rsid w:val="0000455A"/>
    <w:rsid w:val="00006708"/>
    <w:rsid w:val="00052F45"/>
    <w:rsid w:val="00056B2E"/>
    <w:rsid w:val="00095CDE"/>
    <w:rsid w:val="000B479A"/>
    <w:rsid w:val="00133982"/>
    <w:rsid w:val="00134BB7"/>
    <w:rsid w:val="001560DD"/>
    <w:rsid w:val="001A6DDD"/>
    <w:rsid w:val="002A0DD2"/>
    <w:rsid w:val="002F569C"/>
    <w:rsid w:val="00397A16"/>
    <w:rsid w:val="003A0C41"/>
    <w:rsid w:val="003D6230"/>
    <w:rsid w:val="00415C72"/>
    <w:rsid w:val="00456413"/>
    <w:rsid w:val="00463BB4"/>
    <w:rsid w:val="00484A6A"/>
    <w:rsid w:val="00531F95"/>
    <w:rsid w:val="005A1143"/>
    <w:rsid w:val="005E562B"/>
    <w:rsid w:val="00631121"/>
    <w:rsid w:val="006647DB"/>
    <w:rsid w:val="00786D51"/>
    <w:rsid w:val="007B51DF"/>
    <w:rsid w:val="00800167"/>
    <w:rsid w:val="00893354"/>
    <w:rsid w:val="00925418"/>
    <w:rsid w:val="00960526"/>
    <w:rsid w:val="009D53D3"/>
    <w:rsid w:val="00A27C03"/>
    <w:rsid w:val="00A52CA7"/>
    <w:rsid w:val="00B14B26"/>
    <w:rsid w:val="00B9271A"/>
    <w:rsid w:val="00BC2C0F"/>
    <w:rsid w:val="00BC7E80"/>
    <w:rsid w:val="00C06D2B"/>
    <w:rsid w:val="00C74E52"/>
    <w:rsid w:val="00CD3750"/>
    <w:rsid w:val="00DB2BFA"/>
    <w:rsid w:val="00F17D0F"/>
    <w:rsid w:val="00F763AB"/>
    <w:rsid w:val="00F846BE"/>
    <w:rsid w:val="00FC7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B6D92"/>
  <w15:chartTrackingRefBased/>
  <w15:docId w15:val="{0F07AC72-4C12-4CFE-854B-AAC7F72D9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A6A"/>
    <w:pPr>
      <w:spacing w:line="240" w:lineRule="auto"/>
      <w:jc w:val="both"/>
    </w:pPr>
    <w:rPr>
      <w:rFonts w:ascii="Palatino Linotype" w:hAnsi="Palatino Linotype" w:cs="Times New Roman"/>
      <w:sz w:val="20"/>
      <w:szCs w:val="20"/>
    </w:rPr>
  </w:style>
  <w:style w:type="paragraph" w:styleId="Heading3">
    <w:name w:val="heading 3"/>
    <w:basedOn w:val="Normal"/>
    <w:next w:val="Normal"/>
    <w:link w:val="Heading3Char"/>
    <w:uiPriority w:val="9"/>
    <w:unhideWhenUsed/>
    <w:qFormat/>
    <w:rsid w:val="003A0C41"/>
    <w:pPr>
      <w:keepNext/>
      <w:keepLines/>
      <w:numPr>
        <w:numId w:val="2"/>
      </w:numPr>
      <w:spacing w:before="40" w:after="0" w:line="480" w:lineRule="auto"/>
      <w:ind w:left="450"/>
      <w:outlineLvl w:val="2"/>
    </w:pPr>
    <w:rPr>
      <w:rFonts w:ascii="Times New Roman" w:eastAsiaTheme="majorEastAsia"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51DF"/>
    <w:rPr>
      <w:color w:val="0563C1" w:themeColor="hyperlink"/>
      <w:u w:val="single"/>
    </w:rPr>
  </w:style>
  <w:style w:type="paragraph" w:styleId="Caption">
    <w:name w:val="caption"/>
    <w:basedOn w:val="Normal"/>
    <w:next w:val="Normal"/>
    <w:uiPriority w:val="35"/>
    <w:unhideWhenUsed/>
    <w:qFormat/>
    <w:rsid w:val="00F846BE"/>
    <w:pPr>
      <w:spacing w:after="200"/>
      <w:jc w:val="center"/>
    </w:pPr>
    <w:rPr>
      <w:b/>
      <w:iCs/>
      <w:szCs w:val="22"/>
    </w:rPr>
  </w:style>
  <w:style w:type="paragraph" w:styleId="ListParagraph">
    <w:name w:val="List Paragraph"/>
    <w:basedOn w:val="Normal"/>
    <w:uiPriority w:val="34"/>
    <w:qFormat/>
    <w:rsid w:val="007B51DF"/>
    <w:pPr>
      <w:spacing w:line="480" w:lineRule="auto"/>
      <w:ind w:left="720"/>
      <w:contextualSpacing/>
    </w:pPr>
    <w:rPr>
      <w:rFonts w:ascii="Times New Roman" w:hAnsi="Times New Roman"/>
      <w:sz w:val="24"/>
      <w:szCs w:val="22"/>
    </w:rPr>
  </w:style>
  <w:style w:type="character" w:customStyle="1" w:styleId="mord">
    <w:name w:val="mord"/>
    <w:basedOn w:val="DefaultParagraphFont"/>
    <w:rsid w:val="007B51DF"/>
  </w:style>
  <w:style w:type="character" w:customStyle="1" w:styleId="mopen">
    <w:name w:val="mopen"/>
    <w:basedOn w:val="DefaultParagraphFont"/>
    <w:rsid w:val="007B51DF"/>
  </w:style>
  <w:style w:type="character" w:customStyle="1" w:styleId="mclose">
    <w:name w:val="mclose"/>
    <w:basedOn w:val="DefaultParagraphFont"/>
    <w:rsid w:val="007B51DF"/>
  </w:style>
  <w:style w:type="character" w:customStyle="1" w:styleId="vlist-s">
    <w:name w:val="vlist-s"/>
    <w:basedOn w:val="DefaultParagraphFont"/>
    <w:rsid w:val="007B51DF"/>
  </w:style>
  <w:style w:type="table" w:styleId="TableGrid">
    <w:name w:val="Table Grid"/>
    <w:basedOn w:val="TableNormal"/>
    <w:uiPriority w:val="39"/>
    <w:rsid w:val="007B5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7B51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7B51DF"/>
    <w:rPr>
      <w:b/>
      <w:bCs/>
    </w:rPr>
  </w:style>
  <w:style w:type="character" w:customStyle="1" w:styleId="fontstyle01">
    <w:name w:val="fontstyle01"/>
    <w:basedOn w:val="DefaultParagraphFont"/>
    <w:rsid w:val="00056B2E"/>
    <w:rPr>
      <w:rFonts w:ascii="TimesNewRomanPSMT" w:hAnsi="TimesNewRomanPSMT" w:hint="default"/>
      <w:b w:val="0"/>
      <w:bCs w:val="0"/>
      <w:i w:val="0"/>
      <w:iCs w:val="0"/>
      <w:color w:val="000000"/>
      <w:sz w:val="24"/>
      <w:szCs w:val="24"/>
    </w:rPr>
  </w:style>
  <w:style w:type="character" w:customStyle="1" w:styleId="Heading3Char">
    <w:name w:val="Heading 3 Char"/>
    <w:basedOn w:val="DefaultParagraphFont"/>
    <w:link w:val="Heading3"/>
    <w:uiPriority w:val="9"/>
    <w:rsid w:val="003A0C41"/>
    <w:rPr>
      <w:rFonts w:ascii="Times New Roman" w:eastAsiaTheme="majorEastAsia" w:hAnsi="Times New Roman" w:cs="Times New Roman"/>
      <w:b/>
      <w:sz w:val="24"/>
      <w:szCs w:val="24"/>
    </w:rPr>
  </w:style>
  <w:style w:type="character" w:styleId="PlaceholderText">
    <w:name w:val="Placeholder Text"/>
    <w:basedOn w:val="DefaultParagraphFont"/>
    <w:uiPriority w:val="99"/>
    <w:semiHidden/>
    <w:rsid w:val="00052F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51545">
      <w:bodyDiv w:val="1"/>
      <w:marLeft w:val="0"/>
      <w:marRight w:val="0"/>
      <w:marTop w:val="0"/>
      <w:marBottom w:val="0"/>
      <w:divBdr>
        <w:top w:val="none" w:sz="0" w:space="0" w:color="auto"/>
        <w:left w:val="none" w:sz="0" w:space="0" w:color="auto"/>
        <w:bottom w:val="none" w:sz="0" w:space="0" w:color="auto"/>
        <w:right w:val="none" w:sz="0" w:space="0" w:color="auto"/>
      </w:divBdr>
    </w:div>
    <w:div w:id="1112702765">
      <w:bodyDiv w:val="1"/>
      <w:marLeft w:val="0"/>
      <w:marRight w:val="0"/>
      <w:marTop w:val="0"/>
      <w:marBottom w:val="0"/>
      <w:divBdr>
        <w:top w:val="none" w:sz="0" w:space="0" w:color="auto"/>
        <w:left w:val="none" w:sz="0" w:space="0" w:color="auto"/>
        <w:bottom w:val="none" w:sz="0" w:space="0" w:color="auto"/>
        <w:right w:val="none" w:sz="0" w:space="0" w:color="auto"/>
      </w:divBdr>
    </w:div>
    <w:div w:id="1383290200">
      <w:bodyDiv w:val="1"/>
      <w:marLeft w:val="0"/>
      <w:marRight w:val="0"/>
      <w:marTop w:val="0"/>
      <w:marBottom w:val="0"/>
      <w:divBdr>
        <w:top w:val="none" w:sz="0" w:space="0" w:color="auto"/>
        <w:left w:val="none" w:sz="0" w:space="0" w:color="auto"/>
        <w:bottom w:val="none" w:sz="0" w:space="0" w:color="auto"/>
        <w:right w:val="none" w:sz="0" w:space="0" w:color="auto"/>
      </w:divBdr>
    </w:div>
    <w:div w:id="1427311562">
      <w:bodyDiv w:val="1"/>
      <w:marLeft w:val="0"/>
      <w:marRight w:val="0"/>
      <w:marTop w:val="0"/>
      <w:marBottom w:val="0"/>
      <w:divBdr>
        <w:top w:val="none" w:sz="0" w:space="0" w:color="auto"/>
        <w:left w:val="none" w:sz="0" w:space="0" w:color="auto"/>
        <w:bottom w:val="none" w:sz="0" w:space="0" w:color="auto"/>
        <w:right w:val="none" w:sz="0" w:space="0" w:color="auto"/>
      </w:divBdr>
      <w:divsChild>
        <w:div w:id="1249926676">
          <w:marLeft w:val="0"/>
          <w:marRight w:val="0"/>
          <w:marTop w:val="0"/>
          <w:marBottom w:val="0"/>
          <w:divBdr>
            <w:top w:val="none" w:sz="0" w:space="0" w:color="auto"/>
            <w:left w:val="none" w:sz="0" w:space="0" w:color="auto"/>
            <w:bottom w:val="none" w:sz="0" w:space="0" w:color="auto"/>
            <w:right w:val="none" w:sz="0" w:space="0" w:color="auto"/>
          </w:divBdr>
          <w:divsChild>
            <w:div w:id="1562668088">
              <w:marLeft w:val="0"/>
              <w:marRight w:val="0"/>
              <w:marTop w:val="0"/>
              <w:marBottom w:val="0"/>
              <w:divBdr>
                <w:top w:val="none" w:sz="0" w:space="0" w:color="auto"/>
                <w:left w:val="none" w:sz="0" w:space="0" w:color="auto"/>
                <w:bottom w:val="none" w:sz="0" w:space="0" w:color="auto"/>
                <w:right w:val="none" w:sz="0" w:space="0" w:color="auto"/>
              </w:divBdr>
              <w:divsChild>
                <w:div w:id="13289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doi.org/10.1088/1757-899X/490/7/072062" TargetMode="External"/><Relationship Id="rId1" Type="http://schemas.openxmlformats.org/officeDocument/2006/relationships/customXml" Target="../customXml/item1.xml"/><Relationship Id="rId6" Type="http://schemas.openxmlformats.org/officeDocument/2006/relationships/hyperlink" Target="mailto:Remaxi135@gmail.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D4A900E8E124A94A9632A7DD4F04C38"/>
        <w:category>
          <w:name w:val="General"/>
          <w:gallery w:val="placeholder"/>
        </w:category>
        <w:types>
          <w:type w:val="bbPlcHdr"/>
        </w:types>
        <w:behaviors>
          <w:behavior w:val="content"/>
        </w:behaviors>
        <w:guid w:val="{352D611E-708C-400E-A289-56E5462C48B1}"/>
      </w:docPartPr>
      <w:docPartBody>
        <w:p w:rsidR="003D7A7A" w:rsidRDefault="003D7A7A" w:rsidP="003D7A7A">
          <w:pPr>
            <w:pStyle w:val="1D4A900E8E124A94A9632A7DD4F04C38"/>
          </w:pPr>
          <w:r w:rsidRPr="00783237">
            <w:rPr>
              <w:rStyle w:val="PlaceholderText"/>
            </w:rPr>
            <w:t>Click or tap here to enter text.</w:t>
          </w:r>
        </w:p>
      </w:docPartBody>
    </w:docPart>
    <w:docPart>
      <w:docPartPr>
        <w:name w:val="1C28F40347794E16A5F00CA54389B0F8"/>
        <w:category>
          <w:name w:val="General"/>
          <w:gallery w:val="placeholder"/>
        </w:category>
        <w:types>
          <w:type w:val="bbPlcHdr"/>
        </w:types>
        <w:behaviors>
          <w:behavior w:val="content"/>
        </w:behaviors>
        <w:guid w:val="{D5D5774E-2744-4365-B822-CB166032BE53}"/>
      </w:docPartPr>
      <w:docPartBody>
        <w:p w:rsidR="003D7A7A" w:rsidRDefault="003D7A7A" w:rsidP="003D7A7A">
          <w:pPr>
            <w:pStyle w:val="1C28F40347794E16A5F00CA54389B0F8"/>
          </w:pPr>
          <w:r w:rsidRPr="00783237">
            <w:rPr>
              <w:rStyle w:val="PlaceholderText"/>
            </w:rPr>
            <w:t>Click or tap here to enter text.</w:t>
          </w:r>
        </w:p>
      </w:docPartBody>
    </w:docPart>
    <w:docPart>
      <w:docPartPr>
        <w:name w:val="8C2E547FD24C43618B252203136CDDC5"/>
        <w:category>
          <w:name w:val="General"/>
          <w:gallery w:val="placeholder"/>
        </w:category>
        <w:types>
          <w:type w:val="bbPlcHdr"/>
        </w:types>
        <w:behaviors>
          <w:behavior w:val="content"/>
        </w:behaviors>
        <w:guid w:val="{53885EDF-17BC-4F14-9C50-B4E24F264E1F}"/>
      </w:docPartPr>
      <w:docPartBody>
        <w:p w:rsidR="003D7A7A" w:rsidRDefault="003D7A7A" w:rsidP="003D7A7A">
          <w:pPr>
            <w:pStyle w:val="8C2E547FD24C43618B252203136CDDC5"/>
          </w:pPr>
          <w:r w:rsidRPr="00783237">
            <w:rPr>
              <w:rStyle w:val="PlaceholderText"/>
            </w:rPr>
            <w:t>Click or tap here to enter text.</w:t>
          </w:r>
        </w:p>
      </w:docPartBody>
    </w:docPart>
    <w:docPart>
      <w:docPartPr>
        <w:name w:val="1AB1D20D7FCC4ECBB0FA7AE351A24130"/>
        <w:category>
          <w:name w:val="General"/>
          <w:gallery w:val="placeholder"/>
        </w:category>
        <w:types>
          <w:type w:val="bbPlcHdr"/>
        </w:types>
        <w:behaviors>
          <w:behavior w:val="content"/>
        </w:behaviors>
        <w:guid w:val="{319D9568-B9EC-4E16-8FDF-3EAD22AAC678}"/>
      </w:docPartPr>
      <w:docPartBody>
        <w:p w:rsidR="003D7A7A" w:rsidRDefault="003D7A7A" w:rsidP="003D7A7A">
          <w:pPr>
            <w:pStyle w:val="1AB1D20D7FCC4ECBB0FA7AE351A24130"/>
          </w:pPr>
          <w:r w:rsidRPr="00783237">
            <w:rPr>
              <w:rStyle w:val="PlaceholderText"/>
            </w:rPr>
            <w:t>Click or tap here to enter text.</w:t>
          </w:r>
        </w:p>
      </w:docPartBody>
    </w:docPart>
    <w:docPart>
      <w:docPartPr>
        <w:name w:val="0B17E791E4A54E36A01341B44C9EDC58"/>
        <w:category>
          <w:name w:val="General"/>
          <w:gallery w:val="placeholder"/>
        </w:category>
        <w:types>
          <w:type w:val="bbPlcHdr"/>
        </w:types>
        <w:behaviors>
          <w:behavior w:val="content"/>
        </w:behaviors>
        <w:guid w:val="{D219A107-0562-4A77-8F7C-0E9B03C0202D}"/>
      </w:docPartPr>
      <w:docPartBody>
        <w:p w:rsidR="007364DD" w:rsidRDefault="003D7A7A" w:rsidP="003D7A7A">
          <w:pPr>
            <w:pStyle w:val="0B17E791E4A54E36A01341B44C9EDC58"/>
          </w:pPr>
          <w:r w:rsidRPr="00F73255">
            <w:rPr>
              <w:rStyle w:val="PlaceholderText"/>
            </w:rPr>
            <w:t>Click or tap here to enter text.</w:t>
          </w:r>
        </w:p>
      </w:docPartBody>
    </w:docPart>
    <w:docPart>
      <w:docPartPr>
        <w:name w:val="4C9686497EE948AD93DBF023E0F4756F"/>
        <w:category>
          <w:name w:val="General"/>
          <w:gallery w:val="placeholder"/>
        </w:category>
        <w:types>
          <w:type w:val="bbPlcHdr"/>
        </w:types>
        <w:behaviors>
          <w:behavior w:val="content"/>
        </w:behaviors>
        <w:guid w:val="{E7AA3866-B383-4348-9876-6C2A81911BD5}"/>
      </w:docPartPr>
      <w:docPartBody>
        <w:p w:rsidR="008F1BEF" w:rsidRDefault="007364DD" w:rsidP="007364DD">
          <w:pPr>
            <w:pStyle w:val="4C9686497EE948AD93DBF023E0F4756F"/>
          </w:pPr>
          <w:r w:rsidRPr="00F73255">
            <w:rPr>
              <w:rStyle w:val="PlaceholderText"/>
            </w:rPr>
            <w:t>Click or tap here to enter text.</w:t>
          </w:r>
        </w:p>
      </w:docPartBody>
    </w:docPart>
    <w:docPart>
      <w:docPartPr>
        <w:name w:val="8CD0C736CBE1483380BACD1433B54A88"/>
        <w:category>
          <w:name w:val="General"/>
          <w:gallery w:val="placeholder"/>
        </w:category>
        <w:types>
          <w:type w:val="bbPlcHdr"/>
        </w:types>
        <w:behaviors>
          <w:behavior w:val="content"/>
        </w:behaviors>
        <w:guid w:val="{7262825F-D522-488F-83F9-1A5038E617A5}"/>
      </w:docPartPr>
      <w:docPartBody>
        <w:p w:rsidR="008F1BEF" w:rsidRDefault="008F1BEF" w:rsidP="008F1BEF">
          <w:pPr>
            <w:pStyle w:val="8CD0C736CBE1483380BACD1433B54A88"/>
          </w:pPr>
          <w:r w:rsidRPr="00F73255">
            <w:rPr>
              <w:rStyle w:val="PlaceholderText"/>
            </w:rPr>
            <w:t>Click or tap here to enter text.</w:t>
          </w:r>
        </w:p>
      </w:docPartBody>
    </w:docPart>
    <w:docPart>
      <w:docPartPr>
        <w:name w:val="5F8B62649FC3488D970794FECBCDAEE5"/>
        <w:category>
          <w:name w:val="General"/>
          <w:gallery w:val="placeholder"/>
        </w:category>
        <w:types>
          <w:type w:val="bbPlcHdr"/>
        </w:types>
        <w:behaviors>
          <w:behavior w:val="content"/>
        </w:behaviors>
        <w:guid w:val="{A65275E4-3FEE-495A-8161-43AF787815C4}"/>
      </w:docPartPr>
      <w:docPartBody>
        <w:p w:rsidR="008F1BEF" w:rsidRDefault="008F1BEF" w:rsidP="008F1BEF">
          <w:pPr>
            <w:pStyle w:val="5F8B62649FC3488D970794FECBCDAEE5"/>
          </w:pPr>
          <w:r w:rsidRPr="00F73255">
            <w:rPr>
              <w:rStyle w:val="PlaceholderText"/>
            </w:rPr>
            <w:t>Click or tap here to enter text.</w:t>
          </w:r>
        </w:p>
      </w:docPartBody>
    </w:docPart>
    <w:docPart>
      <w:docPartPr>
        <w:name w:val="DF89ED50CB7549149C47B7B260AA7681"/>
        <w:category>
          <w:name w:val="General"/>
          <w:gallery w:val="placeholder"/>
        </w:category>
        <w:types>
          <w:type w:val="bbPlcHdr"/>
        </w:types>
        <w:behaviors>
          <w:behavior w:val="content"/>
        </w:behaviors>
        <w:guid w:val="{E8D7C6DF-D2AF-419B-86B7-782769C1772B}"/>
      </w:docPartPr>
      <w:docPartBody>
        <w:p w:rsidR="008F1BEF" w:rsidRDefault="008F1BEF" w:rsidP="008F1BEF">
          <w:pPr>
            <w:pStyle w:val="DF89ED50CB7549149C47B7B260AA7681"/>
          </w:pPr>
          <w:r w:rsidRPr="00F73255">
            <w:rPr>
              <w:rStyle w:val="PlaceholderText"/>
            </w:rPr>
            <w:t>Click or tap here to enter text.</w:t>
          </w:r>
        </w:p>
      </w:docPartBody>
    </w:docPart>
    <w:docPart>
      <w:docPartPr>
        <w:name w:val="BBB7E4E6530B4DD8907367512AE0925A"/>
        <w:category>
          <w:name w:val="General"/>
          <w:gallery w:val="placeholder"/>
        </w:category>
        <w:types>
          <w:type w:val="bbPlcHdr"/>
        </w:types>
        <w:behaviors>
          <w:behavior w:val="content"/>
        </w:behaviors>
        <w:guid w:val="{85D007A9-5097-4228-AD6D-F7051D38C9EA}"/>
      </w:docPartPr>
      <w:docPartBody>
        <w:p w:rsidR="00000000" w:rsidRDefault="002708CD" w:rsidP="002708CD">
          <w:pPr>
            <w:pStyle w:val="BBB7E4E6530B4DD8907367512AE0925A"/>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A7A"/>
    <w:rsid w:val="002708CD"/>
    <w:rsid w:val="003D7A7A"/>
    <w:rsid w:val="007364DD"/>
    <w:rsid w:val="008F1BEF"/>
    <w:rsid w:val="00913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08CD"/>
  </w:style>
  <w:style w:type="paragraph" w:customStyle="1" w:styleId="57433C9E72CC481982820AC4FFC878E4">
    <w:name w:val="57433C9E72CC481982820AC4FFC878E4"/>
    <w:rsid w:val="003D7A7A"/>
  </w:style>
  <w:style w:type="paragraph" w:customStyle="1" w:styleId="26A2A809364140F6B3275E13443309A1">
    <w:name w:val="26A2A809364140F6B3275E13443309A1"/>
    <w:rsid w:val="003D7A7A"/>
  </w:style>
  <w:style w:type="paragraph" w:customStyle="1" w:styleId="FDAB598AE1FC4CC997FCFDFF7E9C41C3">
    <w:name w:val="FDAB598AE1FC4CC997FCFDFF7E9C41C3"/>
    <w:rsid w:val="003D7A7A"/>
  </w:style>
  <w:style w:type="paragraph" w:customStyle="1" w:styleId="1B17AEB143834196B1405FFA5F9E5B4A">
    <w:name w:val="1B17AEB143834196B1405FFA5F9E5B4A"/>
    <w:rsid w:val="003D7A7A"/>
  </w:style>
  <w:style w:type="paragraph" w:customStyle="1" w:styleId="3FC1BE1840704594B6955242E70C2BE2">
    <w:name w:val="3FC1BE1840704594B6955242E70C2BE2"/>
    <w:rsid w:val="003D7A7A"/>
  </w:style>
  <w:style w:type="paragraph" w:customStyle="1" w:styleId="1D622FDC43FD44E89C54FC87CADE7A2F">
    <w:name w:val="1D622FDC43FD44E89C54FC87CADE7A2F"/>
    <w:rsid w:val="003D7A7A"/>
  </w:style>
  <w:style w:type="paragraph" w:customStyle="1" w:styleId="79664FB94B4A4635B277D564CCC1ED7B">
    <w:name w:val="79664FB94B4A4635B277D564CCC1ED7B"/>
    <w:rsid w:val="003D7A7A"/>
  </w:style>
  <w:style w:type="paragraph" w:customStyle="1" w:styleId="1D4A900E8E124A94A9632A7DD4F04C38">
    <w:name w:val="1D4A900E8E124A94A9632A7DD4F04C38"/>
    <w:rsid w:val="003D7A7A"/>
  </w:style>
  <w:style w:type="paragraph" w:customStyle="1" w:styleId="1C28F40347794E16A5F00CA54389B0F8">
    <w:name w:val="1C28F40347794E16A5F00CA54389B0F8"/>
    <w:rsid w:val="003D7A7A"/>
  </w:style>
  <w:style w:type="paragraph" w:customStyle="1" w:styleId="8C2E547FD24C43618B252203136CDDC5">
    <w:name w:val="8C2E547FD24C43618B252203136CDDC5"/>
    <w:rsid w:val="003D7A7A"/>
  </w:style>
  <w:style w:type="paragraph" w:customStyle="1" w:styleId="1AB1D20D7FCC4ECBB0FA7AE351A24130">
    <w:name w:val="1AB1D20D7FCC4ECBB0FA7AE351A24130"/>
    <w:rsid w:val="003D7A7A"/>
  </w:style>
  <w:style w:type="paragraph" w:customStyle="1" w:styleId="C4360AC599B344D88C6E853A1AB9FD31">
    <w:name w:val="C4360AC599B344D88C6E853A1AB9FD31"/>
    <w:rsid w:val="003D7A7A"/>
  </w:style>
  <w:style w:type="paragraph" w:customStyle="1" w:styleId="0B17E791E4A54E36A01341B44C9EDC58">
    <w:name w:val="0B17E791E4A54E36A01341B44C9EDC58"/>
    <w:rsid w:val="003D7A7A"/>
  </w:style>
  <w:style w:type="paragraph" w:customStyle="1" w:styleId="4C9686497EE948AD93DBF023E0F4756F">
    <w:name w:val="4C9686497EE948AD93DBF023E0F4756F"/>
    <w:rsid w:val="007364DD"/>
  </w:style>
  <w:style w:type="paragraph" w:customStyle="1" w:styleId="61A81FE2B45F47678DEB9AD1E30B0B75">
    <w:name w:val="61A81FE2B45F47678DEB9AD1E30B0B75"/>
    <w:rsid w:val="007364DD"/>
  </w:style>
  <w:style w:type="paragraph" w:customStyle="1" w:styleId="07312C5F65A44D2BB76E377139DC7494">
    <w:name w:val="07312C5F65A44D2BB76E377139DC7494"/>
    <w:rsid w:val="007364DD"/>
  </w:style>
  <w:style w:type="paragraph" w:customStyle="1" w:styleId="8CD0C736CBE1483380BACD1433B54A88">
    <w:name w:val="8CD0C736CBE1483380BACD1433B54A88"/>
    <w:rsid w:val="008F1BEF"/>
  </w:style>
  <w:style w:type="paragraph" w:customStyle="1" w:styleId="5F8B62649FC3488D970794FECBCDAEE5">
    <w:name w:val="5F8B62649FC3488D970794FECBCDAEE5"/>
    <w:rsid w:val="008F1BEF"/>
  </w:style>
  <w:style w:type="paragraph" w:customStyle="1" w:styleId="DF89ED50CB7549149C47B7B260AA7681">
    <w:name w:val="DF89ED50CB7549149C47B7B260AA7681"/>
    <w:rsid w:val="008F1BEF"/>
  </w:style>
  <w:style w:type="paragraph" w:customStyle="1" w:styleId="BBB7E4E6530B4DD8907367512AE0925A">
    <w:name w:val="BBB7E4E6530B4DD8907367512AE0925A"/>
    <w:rsid w:val="002708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EDCB0B-82DC-42B2-8FB0-DAC0DA069744}">
  <we:reference id="wa104382081" version="1.55.1.0" store="en-US" storeType="OMEX"/>
  <we:alternateReferences>
    <we:reference id="wa104382081" version="1.55.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415C3-F904-4CE8-B8EB-A167480A0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Pages>
  <Words>5650</Words>
  <Characters>32205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2024-08-17T12:04:00Z</dcterms:created>
  <dcterms:modified xsi:type="dcterms:W3CDTF">2024-08-17T19:09:00Z</dcterms:modified>
</cp:coreProperties>
</file>