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EF0DC" w14:textId="77777777" w:rsidR="003D348D" w:rsidRPr="00171FFE" w:rsidRDefault="003D348D" w:rsidP="00171FFE">
      <w:pPr>
        <w:spacing w:line="240" w:lineRule="auto"/>
        <w:rPr>
          <w:sz w:val="20"/>
        </w:rPr>
      </w:pPr>
      <w:r w:rsidRPr="00171FFE">
        <w:rPr>
          <w:b/>
          <w:sz w:val="20"/>
        </w:rPr>
        <w:t>Name:</w:t>
      </w:r>
      <w:r w:rsidRPr="00171FFE">
        <w:rPr>
          <w:sz w:val="20"/>
        </w:rPr>
        <w:t xml:space="preserve"> Abdulrahman </w:t>
      </w:r>
      <w:proofErr w:type="spellStart"/>
      <w:r w:rsidRPr="00171FFE">
        <w:rPr>
          <w:sz w:val="20"/>
        </w:rPr>
        <w:t>AbdulKareem</w:t>
      </w:r>
      <w:proofErr w:type="spellEnd"/>
    </w:p>
    <w:p w14:paraId="562B020F" w14:textId="77777777" w:rsidR="003D348D" w:rsidRPr="00171FFE" w:rsidRDefault="003D348D" w:rsidP="00171FFE">
      <w:pPr>
        <w:spacing w:line="240" w:lineRule="auto"/>
        <w:rPr>
          <w:sz w:val="20"/>
        </w:rPr>
      </w:pPr>
      <w:r w:rsidRPr="00171FFE">
        <w:rPr>
          <w:b/>
          <w:sz w:val="20"/>
        </w:rPr>
        <w:t>Title:</w:t>
      </w:r>
      <w:r w:rsidRPr="00171FFE">
        <w:rPr>
          <w:sz w:val="20"/>
        </w:rPr>
        <w:t xml:space="preserve"> Comparative Analysis of </w:t>
      </w:r>
      <w:proofErr w:type="spellStart"/>
      <w:r w:rsidRPr="00171FFE">
        <w:rPr>
          <w:sz w:val="20"/>
        </w:rPr>
        <w:t>XGBoost</w:t>
      </w:r>
      <w:proofErr w:type="spellEnd"/>
      <w:r w:rsidRPr="00171FFE">
        <w:rPr>
          <w:sz w:val="20"/>
        </w:rPr>
        <w:t xml:space="preserve"> and Random Forest Algorithms for Transformer Failure Prediction using Grid Stability Data</w:t>
      </w:r>
    </w:p>
    <w:p w14:paraId="4AFAE6FE" w14:textId="77777777" w:rsidR="003D348D" w:rsidRPr="00171FFE" w:rsidRDefault="003D348D" w:rsidP="00171FFE">
      <w:pPr>
        <w:pStyle w:val="Heading1"/>
        <w:spacing w:line="240" w:lineRule="auto"/>
        <w:rPr>
          <w:sz w:val="22"/>
        </w:rPr>
      </w:pPr>
      <w:r w:rsidRPr="00171FFE">
        <w:rPr>
          <w:sz w:val="22"/>
        </w:rPr>
        <w:t>CHAPTER ONE</w:t>
      </w:r>
    </w:p>
    <w:p w14:paraId="167C8D8B" w14:textId="77777777" w:rsidR="003D348D" w:rsidRPr="00171FFE" w:rsidRDefault="003D348D" w:rsidP="00171FFE">
      <w:pPr>
        <w:pStyle w:val="Heading1"/>
        <w:spacing w:line="240" w:lineRule="auto"/>
        <w:rPr>
          <w:sz w:val="22"/>
        </w:rPr>
      </w:pPr>
      <w:r w:rsidRPr="00171FFE">
        <w:rPr>
          <w:sz w:val="22"/>
        </w:rPr>
        <w:t>INTRODUCTION</w:t>
      </w:r>
    </w:p>
    <w:p w14:paraId="434EDD38" w14:textId="77777777" w:rsidR="003D348D" w:rsidRPr="00171FFE" w:rsidRDefault="003D348D" w:rsidP="00171FFE">
      <w:pPr>
        <w:pStyle w:val="Heading2"/>
        <w:numPr>
          <w:ilvl w:val="1"/>
          <w:numId w:val="1"/>
        </w:numPr>
        <w:spacing w:line="240" w:lineRule="auto"/>
        <w:rPr>
          <w:sz w:val="20"/>
        </w:rPr>
      </w:pPr>
      <w:r w:rsidRPr="00171FFE">
        <w:rPr>
          <w:sz w:val="20"/>
        </w:rPr>
        <w:t>BACKGROUND OF STUDY</w:t>
      </w:r>
    </w:p>
    <w:p w14:paraId="43899160" w14:textId="316A1E28" w:rsidR="003D348D" w:rsidRPr="00171FFE" w:rsidRDefault="003D348D" w:rsidP="00171FFE">
      <w:pPr>
        <w:spacing w:line="240" w:lineRule="auto"/>
        <w:ind w:left="720"/>
        <w:rPr>
          <w:sz w:val="20"/>
        </w:rPr>
      </w:pPr>
      <w:r w:rsidRPr="00171FFE">
        <w:rPr>
          <w:sz w:val="20"/>
        </w:rPr>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sz w:val="2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2003CC" w:rsidRPr="00171FFE">
            <w:rPr>
              <w:color w:val="000000"/>
              <w:sz w:val="20"/>
            </w:rPr>
            <w:t xml:space="preserve">(Tianjin da </w:t>
          </w:r>
          <w:proofErr w:type="spellStart"/>
          <w:r w:rsidR="002003CC" w:rsidRPr="00171FFE">
            <w:rPr>
              <w:color w:val="000000"/>
              <w:sz w:val="20"/>
            </w:rPr>
            <w:t>xue</w:t>
          </w:r>
          <w:proofErr w:type="spellEnd"/>
          <w:r w:rsidR="002003CC" w:rsidRPr="00171FFE">
            <w:rPr>
              <w:color w:val="000000"/>
              <w:sz w:val="20"/>
            </w:rPr>
            <w:t xml:space="preserve"> et al., 2018a)</w:t>
          </w:r>
        </w:sdtContent>
      </w:sdt>
      <w:r w:rsidRPr="00171FFE">
        <w:rPr>
          <w:sz w:val="20"/>
        </w:rPr>
        <w:t>. Predictive maintenance (</w:t>
      </w:r>
      <w:proofErr w:type="spellStart"/>
      <w:r w:rsidRPr="00171FFE">
        <w:rPr>
          <w:sz w:val="20"/>
        </w:rPr>
        <w:t>PdM</w:t>
      </w:r>
      <w:proofErr w:type="spellEnd"/>
      <w:r w:rsidRPr="00171FFE">
        <w:rPr>
          <w:sz w:val="20"/>
        </w:rPr>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sz w:val="2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2003CC" w:rsidRPr="00171FFE">
            <w:rPr>
              <w:color w:val="000000"/>
              <w:sz w:val="20"/>
            </w:rPr>
            <w:t>(Carvalho et al., 2019).</w:t>
          </w:r>
        </w:sdtContent>
      </w:sdt>
      <w:r w:rsidRPr="00171FFE">
        <w:rPr>
          <w:sz w:val="20"/>
        </w:rPr>
        <w:t xml:space="preserve"> </w:t>
      </w:r>
    </w:p>
    <w:p w14:paraId="0F9AD629" w14:textId="77777777" w:rsidR="003D348D" w:rsidRPr="00171FFE" w:rsidRDefault="003D348D" w:rsidP="00171FFE">
      <w:pPr>
        <w:spacing w:line="240" w:lineRule="auto"/>
        <w:ind w:left="720"/>
        <w:rPr>
          <w:sz w:val="20"/>
        </w:rPr>
      </w:pPr>
      <w:r w:rsidRPr="00171FFE">
        <w:rPr>
          <w:sz w:val="20"/>
        </w:rPr>
        <w:t xml:space="preserve">This research delves into the exciting realm of </w:t>
      </w:r>
      <w:proofErr w:type="spellStart"/>
      <w:r w:rsidRPr="00171FFE">
        <w:rPr>
          <w:sz w:val="20"/>
        </w:rPr>
        <w:t>PdM</w:t>
      </w:r>
      <w:proofErr w:type="spellEnd"/>
      <w:r w:rsidRPr="00171FFE">
        <w:rPr>
          <w:sz w:val="20"/>
        </w:rPr>
        <w:t xml:space="preserve"> for electrical equipment using machine learning-based maintenance. Instead of directly targeting transformers, it focuses on the untapped potential of electrical grid stability data. This treasure trove of information holds hidden clues about the health of individual components like transformers. By employing powerful machine learning algorithms such as Random Forest and Extreme Gradient Boosting (</w:t>
      </w:r>
      <w:proofErr w:type="spellStart"/>
      <w:r w:rsidRPr="00171FFE">
        <w:rPr>
          <w:sz w:val="20"/>
        </w:rPr>
        <w:t>XGBoost</w:t>
      </w:r>
      <w:proofErr w:type="spellEnd"/>
      <w:r w:rsidRPr="00171FFE">
        <w:rPr>
          <w:sz w:val="20"/>
        </w:rPr>
        <w:t xml:space="preserve">), this research deciphers these clues and identifies patterns that might foreshadow transformer failures. Analyzing metrics like voltage fluctuations, frequency deviations, and load imbalances could allow us to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 </w:t>
      </w:r>
    </w:p>
    <w:p w14:paraId="4216A4E8" w14:textId="77777777" w:rsidR="003D348D" w:rsidRPr="00171FFE" w:rsidRDefault="003D348D" w:rsidP="00171FFE">
      <w:pPr>
        <w:spacing w:line="240" w:lineRule="auto"/>
        <w:ind w:left="720"/>
        <w:rPr>
          <w:sz w:val="20"/>
        </w:rPr>
      </w:pPr>
      <w:r w:rsidRPr="00171FFE">
        <w:rPr>
          <w:sz w:val="20"/>
        </w:rPr>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171FFE" w:rsidRDefault="003D348D" w:rsidP="00171FFE">
      <w:pPr>
        <w:pStyle w:val="Heading2"/>
        <w:numPr>
          <w:ilvl w:val="1"/>
          <w:numId w:val="1"/>
        </w:numPr>
        <w:spacing w:line="240" w:lineRule="auto"/>
        <w:rPr>
          <w:sz w:val="20"/>
        </w:rPr>
      </w:pPr>
      <w:r w:rsidRPr="00171FFE">
        <w:rPr>
          <w:sz w:val="20"/>
        </w:rPr>
        <w:t>PROBLEM STATEMENT</w:t>
      </w:r>
    </w:p>
    <w:p w14:paraId="03D1FF42" w14:textId="69D5BA37" w:rsidR="003D348D" w:rsidRPr="00171FFE" w:rsidRDefault="003D348D" w:rsidP="00171FFE">
      <w:pPr>
        <w:spacing w:line="240" w:lineRule="auto"/>
        <w:ind w:left="720"/>
        <w:rPr>
          <w:sz w:val="20"/>
        </w:rPr>
      </w:pPr>
      <w:r w:rsidRPr="00171FFE">
        <w:rPr>
          <w:sz w:val="20"/>
        </w:rPr>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171FFE">
        <w:rPr>
          <w:sz w:val="20"/>
        </w:rPr>
        <w:t xml:space="preserve"> </w:t>
      </w:r>
      <w:sdt>
        <w:sdtPr>
          <w:rPr>
            <w:color w:val="000000"/>
            <w:sz w:val="2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2003CC" w:rsidRPr="00171FFE">
            <w:rPr>
              <w:color w:val="000000"/>
              <w:sz w:val="20"/>
            </w:rPr>
            <w:t xml:space="preserve">(Tianjin da </w:t>
          </w:r>
          <w:proofErr w:type="spellStart"/>
          <w:r w:rsidR="002003CC" w:rsidRPr="00171FFE">
            <w:rPr>
              <w:color w:val="000000"/>
              <w:sz w:val="20"/>
            </w:rPr>
            <w:t>xue</w:t>
          </w:r>
          <w:proofErr w:type="spellEnd"/>
          <w:r w:rsidR="002003CC" w:rsidRPr="00171FFE">
            <w:rPr>
              <w:color w:val="000000"/>
              <w:sz w:val="20"/>
            </w:rPr>
            <w:t xml:space="preserve"> et al., 2018a)</w:t>
          </w:r>
        </w:sdtContent>
      </w:sdt>
      <w:r w:rsidRPr="00171FFE">
        <w:rPr>
          <w:sz w:val="20"/>
        </w:rPr>
        <w:t xml:space="preserve">. Existing research has explored various AI algorithms for transformer </w:t>
      </w:r>
      <w:proofErr w:type="spellStart"/>
      <w:r w:rsidRPr="00171FFE">
        <w:rPr>
          <w:sz w:val="20"/>
        </w:rPr>
        <w:t>PdM</w:t>
      </w:r>
      <w:proofErr w:type="spellEnd"/>
      <w:r w:rsidRPr="00171FFE">
        <w:rPr>
          <w:sz w:val="20"/>
        </w:rPr>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171FFE" w:rsidRDefault="003D348D" w:rsidP="00171FFE">
      <w:pPr>
        <w:pStyle w:val="Heading2"/>
        <w:numPr>
          <w:ilvl w:val="1"/>
          <w:numId w:val="1"/>
        </w:numPr>
        <w:spacing w:line="240" w:lineRule="auto"/>
        <w:rPr>
          <w:sz w:val="20"/>
        </w:rPr>
      </w:pPr>
      <w:r w:rsidRPr="00171FFE">
        <w:rPr>
          <w:sz w:val="20"/>
        </w:rPr>
        <w:t>AIM AND OBJECTIVES</w:t>
      </w:r>
    </w:p>
    <w:p w14:paraId="148B60B7" w14:textId="77777777" w:rsidR="003D348D" w:rsidRPr="00171FFE" w:rsidRDefault="003D348D" w:rsidP="00171FFE">
      <w:pPr>
        <w:spacing w:line="240" w:lineRule="auto"/>
        <w:ind w:left="720"/>
        <w:rPr>
          <w:sz w:val="20"/>
        </w:rPr>
      </w:pPr>
      <w:r w:rsidRPr="00171FFE">
        <w:rPr>
          <w:sz w:val="20"/>
        </w:rPr>
        <w:t>The aim of the project is to demonstrate the feasibility and advantages of utilizing grid stability data for indirect transformer failure prediction via a comparative analysis of Random Forest and Extreme Gradient Boosting (</w:t>
      </w:r>
      <w:proofErr w:type="spellStart"/>
      <w:r w:rsidRPr="00171FFE">
        <w:rPr>
          <w:sz w:val="20"/>
        </w:rPr>
        <w:t>XGBoost</w:t>
      </w:r>
      <w:proofErr w:type="spellEnd"/>
      <w:r w:rsidRPr="00171FFE">
        <w:rPr>
          <w:sz w:val="20"/>
        </w:rPr>
        <w:t xml:space="preserve">) algorithms, ultimately aiming to establish a reliable </w:t>
      </w:r>
      <w:proofErr w:type="spellStart"/>
      <w:r w:rsidRPr="00171FFE">
        <w:rPr>
          <w:sz w:val="20"/>
        </w:rPr>
        <w:t>PdM</w:t>
      </w:r>
      <w:proofErr w:type="spellEnd"/>
      <w:r w:rsidRPr="00171FFE">
        <w:rPr>
          <w:sz w:val="20"/>
        </w:rPr>
        <w:t xml:space="preserve"> strategy for electrical grids. The objectives of the project are:</w:t>
      </w:r>
    </w:p>
    <w:p w14:paraId="420A0CB2" w14:textId="77777777" w:rsidR="003D348D" w:rsidRPr="00171FFE" w:rsidRDefault="003D348D" w:rsidP="00171FFE">
      <w:pPr>
        <w:pStyle w:val="ListParagraph"/>
        <w:numPr>
          <w:ilvl w:val="0"/>
          <w:numId w:val="2"/>
        </w:numPr>
        <w:spacing w:line="240" w:lineRule="auto"/>
        <w:rPr>
          <w:sz w:val="20"/>
        </w:rPr>
      </w:pPr>
      <w:r w:rsidRPr="00171FFE">
        <w:rPr>
          <w:sz w:val="20"/>
        </w:rPr>
        <w:t>Collect and analyze comprehensive transformer grid stability data.</w:t>
      </w:r>
    </w:p>
    <w:p w14:paraId="1695D5B1" w14:textId="77777777" w:rsidR="003D348D" w:rsidRPr="00171FFE" w:rsidRDefault="003D348D" w:rsidP="00171FFE">
      <w:pPr>
        <w:pStyle w:val="ListParagraph"/>
        <w:numPr>
          <w:ilvl w:val="0"/>
          <w:numId w:val="2"/>
        </w:numPr>
        <w:spacing w:line="240" w:lineRule="auto"/>
        <w:rPr>
          <w:sz w:val="20"/>
        </w:rPr>
      </w:pPr>
      <w:r w:rsidRPr="00171FFE">
        <w:rPr>
          <w:sz w:val="20"/>
        </w:rPr>
        <w:t>Thoroughly evaluate the Random Forest algorithm's performance in predicting transformer failures based on the collected data.</w:t>
      </w:r>
    </w:p>
    <w:p w14:paraId="0D33B6A7" w14:textId="77777777" w:rsidR="003D348D" w:rsidRPr="00171FFE" w:rsidRDefault="003D348D" w:rsidP="00171FFE">
      <w:pPr>
        <w:pStyle w:val="ListParagraph"/>
        <w:numPr>
          <w:ilvl w:val="0"/>
          <w:numId w:val="2"/>
        </w:numPr>
        <w:spacing w:line="240" w:lineRule="auto"/>
        <w:rPr>
          <w:sz w:val="20"/>
        </w:rPr>
      </w:pPr>
      <w:r w:rsidRPr="00171FFE">
        <w:rPr>
          <w:sz w:val="20"/>
        </w:rPr>
        <w:t>Thoroughly evaluate the Extreme Gradient Boosting (</w:t>
      </w:r>
      <w:proofErr w:type="spellStart"/>
      <w:r w:rsidRPr="00171FFE">
        <w:rPr>
          <w:sz w:val="20"/>
        </w:rPr>
        <w:t>XGboost</w:t>
      </w:r>
      <w:proofErr w:type="spellEnd"/>
      <w:r w:rsidRPr="00171FFE">
        <w:rPr>
          <w:sz w:val="20"/>
        </w:rPr>
        <w:t>) algorithm's performance in predicting transformer failures based on the collected data.</w:t>
      </w:r>
    </w:p>
    <w:p w14:paraId="13F2E5DC" w14:textId="77777777" w:rsidR="003D348D" w:rsidRPr="00171FFE" w:rsidRDefault="003D348D" w:rsidP="00171FFE">
      <w:pPr>
        <w:pStyle w:val="ListParagraph"/>
        <w:numPr>
          <w:ilvl w:val="0"/>
          <w:numId w:val="2"/>
        </w:numPr>
        <w:spacing w:line="240" w:lineRule="auto"/>
        <w:rPr>
          <w:sz w:val="20"/>
        </w:rPr>
      </w:pPr>
      <w:r w:rsidRPr="00171FFE">
        <w:rPr>
          <w:sz w:val="20"/>
        </w:rPr>
        <w:t>Determine the most effective algorithm and create a robust predictive model.</w:t>
      </w:r>
    </w:p>
    <w:p w14:paraId="6868DD72" w14:textId="77777777" w:rsidR="003D348D" w:rsidRPr="00171FFE" w:rsidRDefault="003D348D" w:rsidP="00171FFE">
      <w:pPr>
        <w:pStyle w:val="Heading2"/>
        <w:numPr>
          <w:ilvl w:val="1"/>
          <w:numId w:val="1"/>
        </w:numPr>
        <w:spacing w:line="240" w:lineRule="auto"/>
        <w:rPr>
          <w:sz w:val="20"/>
        </w:rPr>
      </w:pPr>
      <w:r w:rsidRPr="00171FFE">
        <w:rPr>
          <w:sz w:val="20"/>
        </w:rPr>
        <w:t>JUSTIFICATION</w:t>
      </w:r>
      <w:r w:rsidRPr="00171FFE">
        <w:rPr>
          <w:sz w:val="20"/>
        </w:rPr>
        <w:tab/>
      </w:r>
    </w:p>
    <w:p w14:paraId="1A0444EB" w14:textId="2A2C73EF" w:rsidR="003D348D" w:rsidRPr="00171FFE" w:rsidRDefault="003D348D" w:rsidP="00171FFE">
      <w:pPr>
        <w:spacing w:line="240" w:lineRule="auto"/>
        <w:ind w:left="720"/>
        <w:rPr>
          <w:sz w:val="20"/>
        </w:rPr>
      </w:pPr>
      <w:r w:rsidRPr="00171FFE">
        <w:rPr>
          <w:sz w:val="20"/>
        </w:rPr>
        <w:t>Traditional maintenance methods for transformers, relying on schedules or reactive repairs, struggle with efficiency and resource allocation</w:t>
      </w:r>
      <w:sdt>
        <w:sdtPr>
          <w:rPr>
            <w:color w:val="000000"/>
            <w:sz w:val="2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2003CC" w:rsidRPr="00171FFE">
            <w:rPr>
              <w:color w:val="000000"/>
              <w:sz w:val="20"/>
            </w:rPr>
            <w:t xml:space="preserve">(Tianjin da </w:t>
          </w:r>
          <w:proofErr w:type="spellStart"/>
          <w:r w:rsidR="002003CC" w:rsidRPr="00171FFE">
            <w:rPr>
              <w:color w:val="000000"/>
              <w:sz w:val="20"/>
            </w:rPr>
            <w:t>xue</w:t>
          </w:r>
          <w:proofErr w:type="spellEnd"/>
          <w:r w:rsidR="002003CC" w:rsidRPr="00171FFE">
            <w:rPr>
              <w:color w:val="000000"/>
              <w:sz w:val="20"/>
            </w:rPr>
            <w:t xml:space="preserve"> et al., 2018a)</w:t>
          </w:r>
        </w:sdtContent>
      </w:sdt>
      <w:r w:rsidRPr="00171FFE">
        <w:rPr>
          <w:sz w:val="20"/>
        </w:rPr>
        <w:t xml:space="preserve">. Unexpected breakdowns disrupt operations and cost dearly. Other predictive maintenance with AI algorithm offers a solution, but often relies on costly, sparse sensor data. This project explores the unexplored realm of indirect prediction using grid stability data, </w:t>
      </w:r>
      <w:r w:rsidRPr="00171FFE">
        <w:rPr>
          <w:sz w:val="20"/>
        </w:rPr>
        <w:lastRenderedPageBreak/>
        <w:t xml:space="preserve">an abundant, readily available source. By comparing powerful algorithms like Random Forest and </w:t>
      </w:r>
      <w:proofErr w:type="spellStart"/>
      <w:r w:rsidRPr="00171FFE">
        <w:rPr>
          <w:sz w:val="20"/>
        </w:rPr>
        <w:t>XGBoost</w:t>
      </w:r>
      <w:proofErr w:type="spellEnd"/>
      <w:r w:rsidRPr="00171FFE">
        <w:rPr>
          <w:sz w:val="20"/>
        </w:rPr>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171FFE" w:rsidRDefault="003D348D" w:rsidP="00171FFE">
      <w:pPr>
        <w:pStyle w:val="Heading2"/>
        <w:numPr>
          <w:ilvl w:val="1"/>
          <w:numId w:val="1"/>
        </w:numPr>
        <w:spacing w:line="240" w:lineRule="auto"/>
        <w:rPr>
          <w:sz w:val="20"/>
        </w:rPr>
      </w:pPr>
      <w:r w:rsidRPr="00171FFE">
        <w:rPr>
          <w:sz w:val="20"/>
        </w:rPr>
        <w:t>SCOPE OF STUDY</w:t>
      </w:r>
    </w:p>
    <w:p w14:paraId="6AA79C6E" w14:textId="748B1F2A" w:rsidR="003D348D" w:rsidRPr="00171FFE" w:rsidRDefault="003D348D" w:rsidP="00171FFE">
      <w:pPr>
        <w:spacing w:line="240" w:lineRule="auto"/>
        <w:ind w:left="720"/>
        <w:rPr>
          <w:sz w:val="20"/>
        </w:rPr>
      </w:pPr>
      <w:r w:rsidRPr="00171FFE">
        <w:rPr>
          <w:sz w:val="20"/>
        </w:rPr>
        <w:t xml:space="preserve">The potential of grid stability data for indirectly predicting transformer failures is explored within this research, paving the way for a proactive and cost-effective </w:t>
      </w:r>
      <w:commentRangeStart w:id="0"/>
      <w:proofErr w:type="spellStart"/>
      <w:r w:rsidRPr="00171FFE">
        <w:rPr>
          <w:sz w:val="20"/>
        </w:rPr>
        <w:t>PdM</w:t>
      </w:r>
      <w:commentRangeEnd w:id="0"/>
      <w:proofErr w:type="spellEnd"/>
      <w:r w:rsidRPr="00171FFE">
        <w:rPr>
          <w:rStyle w:val="CommentReference"/>
        </w:rPr>
        <w:commentReference w:id="0"/>
      </w:r>
      <w:r w:rsidRPr="00171FFE">
        <w:rPr>
          <w:sz w:val="20"/>
        </w:rPr>
        <w:t xml:space="preserve"> strategy. Through meticulous comparison of the performance of Random Forest and </w:t>
      </w:r>
      <w:proofErr w:type="spellStart"/>
      <w:r w:rsidRPr="00171FFE">
        <w:rPr>
          <w:sz w:val="20"/>
        </w:rPr>
        <w:t>XGBoost</w:t>
      </w:r>
      <w:proofErr w:type="spellEnd"/>
      <w:r w:rsidRPr="00171FFE">
        <w:rPr>
          <w:sz w:val="20"/>
        </w:rPr>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on harnessing readily available data instead of expensive and sparse sensor coverage. The potential outcome is a more resilient, efficient, and optimized grid</w:t>
      </w:r>
      <w:sdt>
        <w:sdtPr>
          <w:rPr>
            <w:color w:val="000000"/>
            <w:sz w:val="2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EndPr/>
        <w:sdtContent>
          <w:r w:rsidR="002003CC" w:rsidRPr="00171FFE">
            <w:rPr>
              <w:color w:val="000000"/>
              <w:sz w:val="20"/>
            </w:rPr>
            <w:t>(</w:t>
          </w:r>
          <w:proofErr w:type="spellStart"/>
          <w:r w:rsidR="002003CC" w:rsidRPr="00171FFE">
            <w:rPr>
              <w:color w:val="000000"/>
              <w:sz w:val="20"/>
            </w:rPr>
            <w:t>Çinar</w:t>
          </w:r>
          <w:proofErr w:type="spellEnd"/>
          <w:r w:rsidR="002003CC" w:rsidRPr="00171FFE">
            <w:rPr>
              <w:color w:val="000000"/>
              <w:sz w:val="20"/>
            </w:rPr>
            <w:t xml:space="preserve"> et al., 2020; </w:t>
          </w:r>
          <w:proofErr w:type="spellStart"/>
          <w:r w:rsidR="002003CC" w:rsidRPr="00171FFE">
            <w:rPr>
              <w:color w:val="000000"/>
              <w:sz w:val="20"/>
            </w:rPr>
            <w:t>Janiesch</w:t>
          </w:r>
          <w:proofErr w:type="spellEnd"/>
          <w:r w:rsidR="002003CC" w:rsidRPr="00171FFE">
            <w:rPr>
              <w:color w:val="000000"/>
              <w:sz w:val="20"/>
            </w:rPr>
            <w:t xml:space="preserve"> et al., 2021)</w:t>
          </w:r>
        </w:sdtContent>
      </w:sdt>
      <w:r w:rsidRPr="00171FFE">
        <w:rPr>
          <w:sz w:val="20"/>
        </w:rPr>
        <w:t>.</w:t>
      </w:r>
    </w:p>
    <w:p w14:paraId="3B290F23" w14:textId="77777777" w:rsidR="003D348D" w:rsidRPr="00171FFE" w:rsidRDefault="003D348D" w:rsidP="00171FFE">
      <w:pPr>
        <w:pStyle w:val="Heading2"/>
        <w:numPr>
          <w:ilvl w:val="1"/>
          <w:numId w:val="1"/>
        </w:numPr>
        <w:spacing w:line="240" w:lineRule="auto"/>
        <w:rPr>
          <w:sz w:val="20"/>
        </w:rPr>
      </w:pPr>
      <w:r w:rsidRPr="00171FFE">
        <w:rPr>
          <w:sz w:val="20"/>
        </w:rPr>
        <w:t>DEFINITION OF TERMS</w:t>
      </w:r>
    </w:p>
    <w:p w14:paraId="31369020" w14:textId="77777777" w:rsidR="003D348D" w:rsidRPr="00171FFE" w:rsidRDefault="003D348D" w:rsidP="00171FFE">
      <w:pPr>
        <w:spacing w:line="240" w:lineRule="auto"/>
        <w:ind w:left="720"/>
        <w:rPr>
          <w:b/>
          <w:sz w:val="20"/>
        </w:rPr>
      </w:pPr>
      <w:r w:rsidRPr="00171FFE">
        <w:rPr>
          <w:b/>
          <w:sz w:val="20"/>
        </w:rPr>
        <w:t>Predictive Maintenance</w:t>
      </w:r>
    </w:p>
    <w:p w14:paraId="1543F05F" w14:textId="5354D91E" w:rsidR="003D348D" w:rsidRPr="00171FFE" w:rsidRDefault="003D348D" w:rsidP="00171FFE">
      <w:pPr>
        <w:spacing w:line="240" w:lineRule="auto"/>
        <w:ind w:left="720"/>
        <w:rPr>
          <w:sz w:val="20"/>
        </w:rPr>
      </w:pPr>
      <w:r w:rsidRPr="00171FFE">
        <w:rPr>
          <w:sz w:val="20"/>
        </w:rPr>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sz w:val="2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2003CC" w:rsidRPr="00171FFE">
            <w:rPr>
              <w:color w:val="000000"/>
              <w:sz w:val="20"/>
            </w:rPr>
            <w:t>(</w:t>
          </w:r>
          <w:proofErr w:type="spellStart"/>
          <w:r w:rsidR="002003CC" w:rsidRPr="00171FFE">
            <w:rPr>
              <w:color w:val="000000"/>
              <w:sz w:val="20"/>
            </w:rPr>
            <w:t>Çinar</w:t>
          </w:r>
          <w:proofErr w:type="spellEnd"/>
          <w:r w:rsidR="002003CC" w:rsidRPr="00171FFE">
            <w:rPr>
              <w:color w:val="000000"/>
              <w:sz w:val="20"/>
            </w:rPr>
            <w:t xml:space="preserve"> et al., 2020)</w:t>
          </w:r>
        </w:sdtContent>
      </w:sdt>
      <w:r w:rsidRPr="00171FFE">
        <w:rPr>
          <w:sz w:val="20"/>
        </w:rPr>
        <w:t>.</w:t>
      </w:r>
    </w:p>
    <w:p w14:paraId="6A6930B2" w14:textId="77777777" w:rsidR="003D348D" w:rsidRPr="00171FFE" w:rsidRDefault="003D348D" w:rsidP="00171FFE">
      <w:pPr>
        <w:spacing w:line="240" w:lineRule="auto"/>
        <w:ind w:left="720"/>
        <w:rPr>
          <w:b/>
          <w:sz w:val="20"/>
        </w:rPr>
      </w:pPr>
      <w:r w:rsidRPr="00171FFE">
        <w:rPr>
          <w:b/>
          <w:sz w:val="20"/>
        </w:rPr>
        <w:t>Machine Learning</w:t>
      </w:r>
    </w:p>
    <w:p w14:paraId="607E01BE" w14:textId="25D2E911" w:rsidR="003D348D" w:rsidRPr="00171FFE" w:rsidRDefault="003D348D" w:rsidP="00171FFE">
      <w:pPr>
        <w:spacing w:line="240" w:lineRule="auto"/>
        <w:ind w:left="720"/>
        <w:rPr>
          <w:sz w:val="20"/>
        </w:rPr>
      </w:pPr>
      <w:r w:rsidRPr="00171FFE">
        <w:rPr>
          <w:sz w:val="20"/>
        </w:rPr>
        <w:t xml:space="preserve">Machine learning refers to the ability of systems to learn from specific training data related to a particular problem, automating the creation of analytical models and addressing associated tasks </w:t>
      </w:r>
      <w:sdt>
        <w:sdtPr>
          <w:rPr>
            <w:color w:val="000000"/>
            <w:sz w:val="2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2003CC" w:rsidRPr="00171FFE">
            <w:rPr>
              <w:color w:val="000000"/>
              <w:sz w:val="20"/>
            </w:rPr>
            <w:t>(</w:t>
          </w:r>
          <w:proofErr w:type="spellStart"/>
          <w:r w:rsidR="002003CC" w:rsidRPr="00171FFE">
            <w:rPr>
              <w:color w:val="000000"/>
              <w:sz w:val="20"/>
            </w:rPr>
            <w:t>Çinar</w:t>
          </w:r>
          <w:proofErr w:type="spellEnd"/>
          <w:r w:rsidR="002003CC" w:rsidRPr="00171FFE">
            <w:rPr>
              <w:color w:val="000000"/>
              <w:sz w:val="20"/>
            </w:rPr>
            <w:t xml:space="preserve"> et al., 2020; </w:t>
          </w:r>
          <w:proofErr w:type="spellStart"/>
          <w:r w:rsidR="002003CC" w:rsidRPr="00171FFE">
            <w:rPr>
              <w:color w:val="000000"/>
              <w:sz w:val="20"/>
            </w:rPr>
            <w:t>Janiesch</w:t>
          </w:r>
          <w:proofErr w:type="spellEnd"/>
          <w:r w:rsidR="002003CC" w:rsidRPr="00171FFE">
            <w:rPr>
              <w:color w:val="000000"/>
              <w:sz w:val="20"/>
            </w:rPr>
            <w:t xml:space="preserve"> et al., 2021)</w:t>
          </w:r>
        </w:sdtContent>
      </w:sdt>
      <w:r w:rsidRPr="00171FFE">
        <w:rPr>
          <w:sz w:val="20"/>
        </w:rPr>
        <w:t>.</w:t>
      </w:r>
    </w:p>
    <w:p w14:paraId="5D15B123" w14:textId="77777777" w:rsidR="003D348D" w:rsidRPr="00171FFE" w:rsidRDefault="003D348D" w:rsidP="00171FFE">
      <w:pPr>
        <w:spacing w:line="240" w:lineRule="auto"/>
        <w:ind w:left="720"/>
        <w:rPr>
          <w:b/>
          <w:sz w:val="20"/>
        </w:rPr>
      </w:pPr>
      <w:r w:rsidRPr="00171FFE">
        <w:rPr>
          <w:b/>
          <w:sz w:val="20"/>
        </w:rPr>
        <w:t xml:space="preserve">Electrical Grid Stability Data </w:t>
      </w:r>
    </w:p>
    <w:p w14:paraId="243960C3" w14:textId="1C17FFC3" w:rsidR="003D348D" w:rsidRPr="00171FFE" w:rsidRDefault="003D348D" w:rsidP="00171FFE">
      <w:pPr>
        <w:spacing w:line="240" w:lineRule="auto"/>
        <w:ind w:left="720"/>
        <w:rPr>
          <w:sz w:val="20"/>
        </w:rPr>
      </w:pPr>
      <w:r w:rsidRPr="00171FFE">
        <w:rPr>
          <w:sz w:val="20"/>
        </w:rPr>
        <w:t>This refers to the diverse set of data collected from the electrical grid, including voltage levels, current flows, frequency variations, and other operational parameters</w:t>
      </w:r>
      <w:sdt>
        <w:sdtPr>
          <w:rPr>
            <w:color w:val="000000"/>
            <w:sz w:val="2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EndPr/>
        <w:sdtContent>
          <w:r w:rsidR="002003CC" w:rsidRPr="00171FFE">
            <w:rPr>
              <w:color w:val="000000"/>
              <w:sz w:val="20"/>
            </w:rPr>
            <w:t>(</w:t>
          </w:r>
          <w:proofErr w:type="spellStart"/>
          <w:r w:rsidR="002003CC" w:rsidRPr="00171FFE">
            <w:rPr>
              <w:color w:val="000000"/>
              <w:sz w:val="20"/>
            </w:rPr>
            <w:t>Breviglieri</w:t>
          </w:r>
          <w:proofErr w:type="spellEnd"/>
          <w:r w:rsidR="002003CC" w:rsidRPr="00171FFE">
            <w:rPr>
              <w:color w:val="000000"/>
              <w:sz w:val="20"/>
            </w:rPr>
            <w:t xml:space="preserve"> et al., 2021a)</w:t>
          </w:r>
        </w:sdtContent>
      </w:sdt>
      <w:r w:rsidRPr="00171FFE">
        <w:rPr>
          <w:sz w:val="20"/>
        </w:rPr>
        <w:t>.</w:t>
      </w:r>
    </w:p>
    <w:p w14:paraId="4841D289" w14:textId="77777777" w:rsidR="003D348D" w:rsidRPr="00171FFE" w:rsidRDefault="003D348D" w:rsidP="00171FFE">
      <w:pPr>
        <w:spacing w:line="240" w:lineRule="auto"/>
        <w:ind w:left="720"/>
        <w:rPr>
          <w:b/>
          <w:sz w:val="20"/>
        </w:rPr>
      </w:pPr>
      <w:r w:rsidRPr="00171FFE">
        <w:rPr>
          <w:b/>
          <w:sz w:val="20"/>
        </w:rPr>
        <w:t>Indirect Prediction of Transformer Failures</w:t>
      </w:r>
    </w:p>
    <w:p w14:paraId="2036A65E" w14:textId="77777777" w:rsidR="003D348D" w:rsidRPr="00171FFE" w:rsidRDefault="003D348D" w:rsidP="00171FFE">
      <w:pPr>
        <w:spacing w:line="240" w:lineRule="auto"/>
        <w:ind w:left="720"/>
        <w:rPr>
          <w:sz w:val="20"/>
        </w:rPr>
      </w:pPr>
      <w:r w:rsidRPr="00171FFE">
        <w:rPr>
          <w:sz w:val="20"/>
        </w:rPr>
        <w:t>Rather than directly monitoring the transformers, the project aims to use the patterns and anomalies observed in the electrical grid stability data to infer potential issues with transformers. By identifying correlations and trends in the grid data that precede transformer failures.</w:t>
      </w:r>
    </w:p>
    <w:p w14:paraId="6B991A65" w14:textId="77777777" w:rsidR="003D348D" w:rsidRPr="00171FFE" w:rsidRDefault="003D348D" w:rsidP="00171FFE">
      <w:pPr>
        <w:pStyle w:val="Heading2"/>
        <w:numPr>
          <w:ilvl w:val="1"/>
          <w:numId w:val="1"/>
        </w:numPr>
        <w:spacing w:line="240" w:lineRule="auto"/>
        <w:rPr>
          <w:sz w:val="20"/>
        </w:rPr>
      </w:pPr>
      <w:r w:rsidRPr="00171FFE">
        <w:rPr>
          <w:sz w:val="20"/>
        </w:rPr>
        <w:t>PROJECT LAYOUT</w:t>
      </w:r>
    </w:p>
    <w:p w14:paraId="6B968202" w14:textId="77777777" w:rsidR="003D348D" w:rsidRPr="00171FFE" w:rsidRDefault="003D348D" w:rsidP="00171FFE">
      <w:pPr>
        <w:spacing w:line="240" w:lineRule="auto"/>
        <w:ind w:left="720"/>
        <w:rPr>
          <w:sz w:val="20"/>
        </w:rPr>
      </w:pPr>
      <w:r w:rsidRPr="00171FFE">
        <w:rPr>
          <w:sz w:val="20"/>
        </w:rPr>
        <w:t>The organizational structure outlined below is adhered to in the project report:</w:t>
      </w:r>
    </w:p>
    <w:p w14:paraId="08068788" w14:textId="77777777" w:rsidR="003D348D" w:rsidRPr="00171FFE" w:rsidRDefault="003D348D" w:rsidP="00171FFE">
      <w:pPr>
        <w:spacing w:line="240" w:lineRule="auto"/>
        <w:ind w:left="720"/>
        <w:rPr>
          <w:sz w:val="20"/>
        </w:rPr>
      </w:pPr>
      <w:r w:rsidRPr="00171FFE">
        <w:rPr>
          <w:b/>
          <w:sz w:val="20"/>
        </w:rPr>
        <w:t>Chapter 1:</w:t>
      </w:r>
      <w:r w:rsidRPr="00171FFE">
        <w:rPr>
          <w:sz w:val="20"/>
        </w:rPr>
        <w:t xml:space="preserve"> Introduction</w:t>
      </w:r>
    </w:p>
    <w:p w14:paraId="7D8A292B" w14:textId="77777777" w:rsidR="003D348D" w:rsidRPr="00171FFE" w:rsidRDefault="003D348D" w:rsidP="00171FFE">
      <w:pPr>
        <w:spacing w:line="240" w:lineRule="auto"/>
        <w:ind w:left="720"/>
        <w:rPr>
          <w:sz w:val="20"/>
        </w:rPr>
      </w:pPr>
      <w:r w:rsidRPr="00171FFE">
        <w:rPr>
          <w:sz w:val="20"/>
        </w:rPr>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171FFE" w:rsidRDefault="003D348D" w:rsidP="00171FFE">
      <w:pPr>
        <w:spacing w:line="240" w:lineRule="auto"/>
        <w:ind w:left="720"/>
        <w:rPr>
          <w:sz w:val="20"/>
        </w:rPr>
      </w:pPr>
      <w:r w:rsidRPr="00171FFE">
        <w:rPr>
          <w:b/>
          <w:sz w:val="20"/>
        </w:rPr>
        <w:t>Chapter 2:</w:t>
      </w:r>
      <w:r w:rsidRPr="00171FFE">
        <w:rPr>
          <w:sz w:val="20"/>
        </w:rPr>
        <w:t xml:space="preserve"> Literature Review</w:t>
      </w:r>
    </w:p>
    <w:p w14:paraId="7E8AB9E8" w14:textId="77777777" w:rsidR="003D348D" w:rsidRPr="00171FFE" w:rsidRDefault="003D348D" w:rsidP="00171FFE">
      <w:pPr>
        <w:spacing w:line="240" w:lineRule="auto"/>
        <w:ind w:left="720"/>
        <w:rPr>
          <w:sz w:val="20"/>
        </w:rPr>
      </w:pPr>
      <w:r w:rsidRPr="00171FFE">
        <w:rPr>
          <w:sz w:val="20"/>
        </w:rPr>
        <w:t xml:space="preserve">This chapter Reviews existing </w:t>
      </w:r>
      <w:proofErr w:type="spellStart"/>
      <w:r w:rsidRPr="00171FFE">
        <w:rPr>
          <w:sz w:val="20"/>
        </w:rPr>
        <w:t>PdM</w:t>
      </w:r>
      <w:proofErr w:type="spellEnd"/>
      <w:r w:rsidRPr="00171FFE">
        <w:rPr>
          <w:sz w:val="20"/>
        </w:rPr>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171FFE" w:rsidRDefault="003D348D" w:rsidP="00171FFE">
      <w:pPr>
        <w:spacing w:line="240" w:lineRule="auto"/>
        <w:ind w:left="720"/>
        <w:rPr>
          <w:sz w:val="20"/>
        </w:rPr>
      </w:pPr>
      <w:r w:rsidRPr="00171FFE">
        <w:rPr>
          <w:b/>
          <w:sz w:val="20"/>
        </w:rPr>
        <w:t>Chapter 3:</w:t>
      </w:r>
      <w:r w:rsidRPr="00171FFE">
        <w:rPr>
          <w:sz w:val="20"/>
        </w:rPr>
        <w:t xml:space="preserve"> Methodology</w:t>
      </w:r>
    </w:p>
    <w:p w14:paraId="60A169E4" w14:textId="77777777" w:rsidR="003D348D" w:rsidRPr="00171FFE" w:rsidRDefault="003D348D" w:rsidP="00171FFE">
      <w:pPr>
        <w:spacing w:line="240" w:lineRule="auto"/>
        <w:ind w:left="720"/>
        <w:rPr>
          <w:sz w:val="20"/>
        </w:rPr>
      </w:pPr>
      <w:r w:rsidRPr="00171FFE">
        <w:rPr>
          <w:sz w:val="20"/>
        </w:rPr>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171FFE" w:rsidRDefault="003D348D" w:rsidP="00171FFE">
      <w:pPr>
        <w:spacing w:line="240" w:lineRule="auto"/>
        <w:ind w:left="720"/>
        <w:rPr>
          <w:sz w:val="20"/>
        </w:rPr>
      </w:pPr>
      <w:r w:rsidRPr="00171FFE">
        <w:rPr>
          <w:b/>
          <w:sz w:val="20"/>
        </w:rPr>
        <w:t>Chapter 4:</w:t>
      </w:r>
      <w:r w:rsidRPr="00171FFE">
        <w:rPr>
          <w:sz w:val="20"/>
        </w:rPr>
        <w:t xml:space="preserve"> Result and Analysis</w:t>
      </w:r>
    </w:p>
    <w:p w14:paraId="587D5AFD" w14:textId="77777777" w:rsidR="003D348D" w:rsidRPr="00171FFE" w:rsidRDefault="003D348D" w:rsidP="00171FFE">
      <w:pPr>
        <w:spacing w:line="240" w:lineRule="auto"/>
        <w:ind w:left="720"/>
        <w:rPr>
          <w:sz w:val="20"/>
        </w:rPr>
      </w:pPr>
      <w:r w:rsidRPr="00171FFE">
        <w:rPr>
          <w:sz w:val="20"/>
        </w:rPr>
        <w:lastRenderedPageBreak/>
        <w:t xml:space="preserve">In this chapter, a comparative analysis of Random Forest and </w:t>
      </w:r>
      <w:proofErr w:type="spellStart"/>
      <w:r w:rsidRPr="00171FFE">
        <w:rPr>
          <w:sz w:val="20"/>
        </w:rPr>
        <w:t>XGBoost</w:t>
      </w:r>
      <w:proofErr w:type="spellEnd"/>
      <w:r w:rsidRPr="00171FFE">
        <w:rPr>
          <w:sz w:val="20"/>
        </w:rPr>
        <w:t xml:space="preserve"> is performed, highlighting their strengths and weaknesses in predicting transformer failures based on grid stability data.</w:t>
      </w:r>
    </w:p>
    <w:p w14:paraId="5C1871A0" w14:textId="77777777" w:rsidR="003D348D" w:rsidRPr="00171FFE" w:rsidRDefault="003D348D" w:rsidP="00171FFE">
      <w:pPr>
        <w:spacing w:line="240" w:lineRule="auto"/>
        <w:ind w:left="720"/>
        <w:rPr>
          <w:sz w:val="20"/>
        </w:rPr>
      </w:pPr>
      <w:r w:rsidRPr="00171FFE">
        <w:rPr>
          <w:b/>
          <w:sz w:val="20"/>
        </w:rPr>
        <w:t>Chapter 5:</w:t>
      </w:r>
      <w:r w:rsidRPr="00171FFE">
        <w:rPr>
          <w:sz w:val="20"/>
        </w:rPr>
        <w:t xml:space="preserve"> Conclusion and Recommendation</w:t>
      </w:r>
    </w:p>
    <w:p w14:paraId="30CBFF89" w14:textId="3ACE4196" w:rsidR="003D348D" w:rsidRPr="00171FFE" w:rsidRDefault="003D348D" w:rsidP="00171FFE">
      <w:pPr>
        <w:spacing w:line="240" w:lineRule="auto"/>
        <w:ind w:left="720"/>
        <w:rPr>
          <w:sz w:val="20"/>
        </w:rPr>
      </w:pPr>
      <w:r w:rsidRPr="00171FFE">
        <w:rPr>
          <w:sz w:val="20"/>
        </w:rPr>
        <w:t xml:space="preserve">This chapter </w:t>
      </w:r>
      <w:r w:rsidR="00D07BF6" w:rsidRPr="00171FFE">
        <w:rPr>
          <w:sz w:val="20"/>
        </w:rPr>
        <w:t>s</w:t>
      </w:r>
      <w:r w:rsidRPr="00171FFE">
        <w:rPr>
          <w:sz w:val="20"/>
        </w:rPr>
        <w:t xml:space="preserve">ummarizes the key findings of the project, emphasizing the feasibility and advantages of using grid stability data for indirect transformer failure prediction. </w:t>
      </w:r>
      <w:proofErr w:type="gramStart"/>
      <w:r w:rsidRPr="00171FFE">
        <w:rPr>
          <w:sz w:val="20"/>
        </w:rPr>
        <w:t>Also</w:t>
      </w:r>
      <w:proofErr w:type="gramEnd"/>
      <w:r w:rsidRPr="00171FFE">
        <w:rPr>
          <w:sz w:val="20"/>
        </w:rPr>
        <w:t xml:space="preserve"> to draw conclusions about the effectiveness of Random Forest and </w:t>
      </w:r>
      <w:proofErr w:type="spellStart"/>
      <w:r w:rsidRPr="00171FFE">
        <w:rPr>
          <w:sz w:val="20"/>
        </w:rPr>
        <w:t>XGBoost</w:t>
      </w:r>
      <w:proofErr w:type="spellEnd"/>
      <w:r w:rsidRPr="00171FFE">
        <w:rPr>
          <w:sz w:val="20"/>
        </w:rPr>
        <w:t xml:space="preserve"> in this specific context, making recommendations for future </w:t>
      </w:r>
      <w:proofErr w:type="spellStart"/>
      <w:r w:rsidRPr="00171FFE">
        <w:rPr>
          <w:sz w:val="20"/>
        </w:rPr>
        <w:t>PdM</w:t>
      </w:r>
      <w:proofErr w:type="spellEnd"/>
      <w:r w:rsidRPr="00171FFE">
        <w:rPr>
          <w:sz w:val="20"/>
        </w:rPr>
        <w:t xml:space="preserve"> applications.</w:t>
      </w:r>
    </w:p>
    <w:p w14:paraId="1D1700A4" w14:textId="514E3328" w:rsidR="008941F7" w:rsidRPr="00171FFE" w:rsidRDefault="008941F7" w:rsidP="00171FFE">
      <w:pPr>
        <w:spacing w:line="240" w:lineRule="auto"/>
        <w:ind w:left="720"/>
        <w:rPr>
          <w:sz w:val="20"/>
        </w:rPr>
      </w:pPr>
      <w:r w:rsidRPr="00171FFE">
        <w:rPr>
          <w:sz w:val="20"/>
        </w:rPr>
        <w:br/>
      </w:r>
      <w:r w:rsidRPr="00171FFE">
        <w:rPr>
          <w:sz w:val="20"/>
        </w:rPr>
        <w:br/>
      </w:r>
      <w:r w:rsidRPr="00171FFE">
        <w:rPr>
          <w:sz w:val="20"/>
        </w:rPr>
        <w:br/>
      </w:r>
      <w:r w:rsidRPr="00171FFE">
        <w:rPr>
          <w:sz w:val="20"/>
        </w:rPr>
        <w:br/>
      </w:r>
    </w:p>
    <w:p w14:paraId="400D6A4F" w14:textId="77777777" w:rsidR="008941F7" w:rsidRPr="00171FFE" w:rsidRDefault="008941F7" w:rsidP="00171FFE">
      <w:pPr>
        <w:spacing w:line="240" w:lineRule="auto"/>
        <w:jc w:val="left"/>
        <w:rPr>
          <w:sz w:val="20"/>
        </w:rPr>
      </w:pPr>
      <w:r w:rsidRPr="00171FFE">
        <w:rPr>
          <w:sz w:val="20"/>
        </w:rPr>
        <w:br w:type="page"/>
      </w:r>
    </w:p>
    <w:p w14:paraId="16804D33" w14:textId="77777777" w:rsidR="003D348D" w:rsidRPr="00171FFE" w:rsidRDefault="003D348D" w:rsidP="00171FFE">
      <w:pPr>
        <w:pStyle w:val="Heading1"/>
        <w:spacing w:line="240" w:lineRule="auto"/>
        <w:rPr>
          <w:sz w:val="22"/>
        </w:rPr>
      </w:pPr>
      <w:r w:rsidRPr="00171FFE">
        <w:rPr>
          <w:sz w:val="22"/>
        </w:rPr>
        <w:lastRenderedPageBreak/>
        <w:t xml:space="preserve">CHAPTER TWO </w:t>
      </w:r>
    </w:p>
    <w:p w14:paraId="531E6B27" w14:textId="77777777" w:rsidR="003D348D" w:rsidRPr="00171FFE" w:rsidRDefault="003D348D" w:rsidP="00171FFE">
      <w:pPr>
        <w:pStyle w:val="Heading1"/>
        <w:spacing w:line="240" w:lineRule="auto"/>
        <w:rPr>
          <w:sz w:val="22"/>
        </w:rPr>
      </w:pPr>
      <w:r w:rsidRPr="00171FFE">
        <w:rPr>
          <w:sz w:val="22"/>
        </w:rPr>
        <w:t>LITERATURE REVIEW</w:t>
      </w:r>
    </w:p>
    <w:p w14:paraId="510197E6" w14:textId="77777777" w:rsidR="003D348D" w:rsidRPr="00171FFE" w:rsidRDefault="003D348D" w:rsidP="00171FFE">
      <w:pPr>
        <w:pStyle w:val="Heading2"/>
        <w:spacing w:line="240" w:lineRule="auto"/>
        <w:rPr>
          <w:sz w:val="20"/>
        </w:rPr>
      </w:pPr>
      <w:r w:rsidRPr="00171FFE">
        <w:rPr>
          <w:sz w:val="20"/>
        </w:rPr>
        <w:t>INTRODUCTION</w:t>
      </w:r>
    </w:p>
    <w:p w14:paraId="452D3F80" w14:textId="7EF1E203" w:rsidR="003D348D" w:rsidRPr="00171FFE" w:rsidRDefault="003D348D" w:rsidP="00171FFE">
      <w:pPr>
        <w:spacing w:line="240" w:lineRule="auto"/>
        <w:ind w:left="720"/>
        <w:rPr>
          <w:sz w:val="20"/>
        </w:rPr>
      </w:pPr>
      <w:r w:rsidRPr="00171FFE">
        <w:rPr>
          <w:sz w:val="20"/>
        </w:rPr>
        <w:t>This chapter aims to review both past and present literature pertinent to t</w:t>
      </w:r>
      <w:r w:rsidR="00956346" w:rsidRPr="00171FFE">
        <w:rPr>
          <w:sz w:val="20"/>
        </w:rPr>
        <w:t>his area of research</w:t>
      </w:r>
      <w:r w:rsidRPr="00171FFE">
        <w:rPr>
          <w:sz w:val="20"/>
        </w:rPr>
        <w:t>. The research process commenced with a comprehensive review of journals</w:t>
      </w:r>
      <w:r w:rsidR="00956346" w:rsidRPr="00171FFE">
        <w:rPr>
          <w:sz w:val="20"/>
        </w:rPr>
        <w:t xml:space="preserve"> </w:t>
      </w:r>
      <w:r w:rsidRPr="00171FFE">
        <w:rPr>
          <w:sz w:val="20"/>
        </w:rPr>
        <w:t xml:space="preserve">and internet sites in the field of machine learning algorithms, specifically focusing on </w:t>
      </w:r>
      <w:proofErr w:type="spellStart"/>
      <w:r w:rsidRPr="00171FFE">
        <w:rPr>
          <w:sz w:val="20"/>
        </w:rPr>
        <w:t>XGBoost</w:t>
      </w:r>
      <w:proofErr w:type="spellEnd"/>
      <w:r w:rsidRPr="00171FFE">
        <w:rPr>
          <w:sz w:val="20"/>
        </w:rPr>
        <w:t xml:space="preserve"> and Random Forest, and their application in predicting transformer failures.</w:t>
      </w:r>
    </w:p>
    <w:p w14:paraId="73E9EF62" w14:textId="77777777" w:rsidR="003D348D" w:rsidRPr="00171FFE" w:rsidRDefault="003D348D" w:rsidP="00171FFE">
      <w:pPr>
        <w:pStyle w:val="Heading2"/>
        <w:spacing w:line="240" w:lineRule="auto"/>
        <w:rPr>
          <w:sz w:val="20"/>
        </w:rPr>
      </w:pPr>
      <w:r w:rsidRPr="00171FFE">
        <w:rPr>
          <w:sz w:val="20"/>
        </w:rPr>
        <w:t>THEORETICAL BACKGROUND</w:t>
      </w:r>
    </w:p>
    <w:p w14:paraId="7091734B" w14:textId="77777777" w:rsidR="003D348D" w:rsidRPr="00171FFE" w:rsidRDefault="003D348D" w:rsidP="00171FFE">
      <w:pPr>
        <w:pStyle w:val="Heading3"/>
        <w:spacing w:line="240" w:lineRule="auto"/>
        <w:rPr>
          <w:sz w:val="20"/>
        </w:rPr>
      </w:pPr>
      <w:r w:rsidRPr="00171FFE">
        <w:rPr>
          <w:sz w:val="20"/>
        </w:rPr>
        <w:t xml:space="preserve">MAINTENANCE </w:t>
      </w:r>
    </w:p>
    <w:p w14:paraId="1700E548" w14:textId="713B14A5" w:rsidR="003D348D" w:rsidRPr="00171FFE" w:rsidRDefault="003D348D" w:rsidP="00171FFE">
      <w:pPr>
        <w:spacing w:line="240" w:lineRule="auto"/>
        <w:ind w:left="720"/>
        <w:rPr>
          <w:sz w:val="20"/>
        </w:rPr>
      </w:pPr>
      <w:r w:rsidRPr="00171FFE">
        <w:rPr>
          <w:sz w:val="20"/>
        </w:rPr>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sz w:val="2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
          <w:id w:val="-1066251675"/>
          <w:placeholder>
            <w:docPart w:val="DefaultPlaceholder_-1854013440"/>
          </w:placeholder>
        </w:sdtPr>
        <w:sdtEndPr/>
        <w:sdtContent>
          <w:r w:rsidR="002003CC" w:rsidRPr="00171FFE">
            <w:rPr>
              <w:color w:val="000000"/>
              <w:sz w:val="20"/>
            </w:rPr>
            <w:t>(British Standards Institution, 2018)</w:t>
          </w:r>
        </w:sdtContent>
      </w:sdt>
      <w:r w:rsidRPr="00171FFE">
        <w:rPr>
          <w:sz w:val="20"/>
        </w:rPr>
        <w:t>. The maintenance of transformers in a power grid involves a set of essential activities aimed at ensuring the uninterrupted and efficient functioning of the equipment</w:t>
      </w:r>
      <w:r w:rsidR="00D07BF6" w:rsidRPr="00171FFE">
        <w:rPr>
          <w:sz w:val="20"/>
        </w:rPr>
        <w:t xml:space="preserve"> </w:t>
      </w:r>
      <w:sdt>
        <w:sdtPr>
          <w:rPr>
            <w:color w:val="000000"/>
            <w:sz w:val="2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Rojek</w:t>
          </w:r>
          <w:proofErr w:type="spellEnd"/>
          <w:r w:rsidR="002003CC" w:rsidRPr="00171FFE">
            <w:rPr>
              <w:color w:val="000000"/>
              <w:sz w:val="20"/>
            </w:rPr>
            <w:t xml:space="preserve"> et al., 2023)</w:t>
          </w:r>
        </w:sdtContent>
      </w:sdt>
      <w:r w:rsidRPr="00171FFE">
        <w:rPr>
          <w:sz w:val="20"/>
        </w:rPr>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171FFE">
        <w:rPr>
          <w:sz w:val="20"/>
        </w:rPr>
        <w:t>PdM</w:t>
      </w:r>
      <w:proofErr w:type="spellEnd"/>
      <w:r w:rsidRPr="00171FFE">
        <w:rPr>
          <w:sz w:val="20"/>
        </w:rPr>
        <w:t>))</w:t>
      </w:r>
      <w:r w:rsidR="00D07BF6" w:rsidRPr="00171FFE">
        <w:rPr>
          <w:sz w:val="20"/>
        </w:rPr>
        <w:t xml:space="preserve"> </w:t>
      </w:r>
      <w:sdt>
        <w:sdtPr>
          <w:rPr>
            <w:color w:val="000000"/>
            <w:sz w:val="2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Coandǎ</w:t>
          </w:r>
          <w:proofErr w:type="spellEnd"/>
          <w:r w:rsidR="002003CC" w:rsidRPr="00171FFE">
            <w:rPr>
              <w:color w:val="000000"/>
              <w:sz w:val="20"/>
            </w:rPr>
            <w:t xml:space="preserve"> et al., 2020)</w:t>
          </w:r>
        </w:sdtContent>
      </w:sdt>
      <w:r w:rsidRPr="00171FFE">
        <w:rPr>
          <w:sz w:val="20"/>
        </w:rPr>
        <w:t>. The figure below shows the schematic representation of the maintenance types.</w:t>
      </w:r>
    </w:p>
    <w:p w14:paraId="1868B754" w14:textId="3F6FD82A" w:rsidR="003D348D" w:rsidRPr="00171FFE" w:rsidRDefault="006E2114" w:rsidP="00171FFE">
      <w:pPr>
        <w:keepNext/>
        <w:spacing w:line="240" w:lineRule="auto"/>
        <w:jc w:val="center"/>
        <w:rPr>
          <w:sz w:val="20"/>
        </w:rPr>
      </w:pPr>
      <w:r w:rsidRPr="00171FFE">
        <w:rPr>
          <w:noProof/>
          <w:sz w:val="20"/>
        </w:rPr>
        <w:t xml:space="preserve"> </w:t>
      </w:r>
      <w:r w:rsidRPr="00171FFE">
        <w:rPr>
          <w:noProof/>
          <w:sz w:val="20"/>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sidRPr="00171FFE">
        <w:rPr>
          <w:noProof/>
          <w:sz w:val="20"/>
        </w:rPr>
        <w:t xml:space="preserve">  </w:t>
      </w:r>
    </w:p>
    <w:p w14:paraId="044DBF87" w14:textId="37FAB290"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w:t>
      </w:r>
      <w:r w:rsidR="00635973" w:rsidRPr="00171FFE">
        <w:rPr>
          <w:noProof/>
          <w:sz w:val="20"/>
        </w:rPr>
        <w:fldChar w:fldCharType="end"/>
      </w:r>
      <w:r w:rsidRPr="00171FFE">
        <w:rPr>
          <w:sz w:val="20"/>
        </w:rPr>
        <w:t>:  Types of maintenance according to EN 13306 standard</w:t>
      </w:r>
    </w:p>
    <w:p w14:paraId="35B93F63" w14:textId="3B6D0665" w:rsidR="003D348D" w:rsidRPr="00171FFE" w:rsidRDefault="003D348D" w:rsidP="00171FFE">
      <w:pPr>
        <w:spacing w:line="240" w:lineRule="auto"/>
        <w:ind w:left="720"/>
        <w:rPr>
          <w:sz w:val="20"/>
        </w:rPr>
      </w:pPr>
      <w:r w:rsidRPr="00171FFE">
        <w:rPr>
          <w:sz w:val="20"/>
        </w:rPr>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sz w:val="2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Coandǎ</w:t>
          </w:r>
          <w:proofErr w:type="spellEnd"/>
          <w:r w:rsidR="002003CC" w:rsidRPr="00171FFE">
            <w:rPr>
              <w:color w:val="000000"/>
              <w:sz w:val="20"/>
            </w:rPr>
            <w:t xml:space="preserve"> et al., 2020; </w:t>
          </w:r>
          <w:proofErr w:type="spellStart"/>
          <w:r w:rsidR="002003CC" w:rsidRPr="00171FFE">
            <w:rPr>
              <w:color w:val="000000"/>
              <w:sz w:val="20"/>
            </w:rPr>
            <w:t>Rojek</w:t>
          </w:r>
          <w:proofErr w:type="spellEnd"/>
          <w:r w:rsidR="002003CC" w:rsidRPr="00171FFE">
            <w:rPr>
              <w:color w:val="000000"/>
              <w:sz w:val="20"/>
            </w:rPr>
            <w:t xml:space="preserve"> et al., 2023)</w:t>
          </w:r>
        </w:sdtContent>
      </w:sdt>
      <w:r w:rsidRPr="00171FFE">
        <w:rPr>
          <w:sz w:val="20"/>
        </w:rPr>
        <w:t>.</w:t>
      </w:r>
    </w:p>
    <w:p w14:paraId="1EC18C4A" w14:textId="68C97579" w:rsidR="003D348D" w:rsidRPr="00171FFE" w:rsidRDefault="003D348D" w:rsidP="00171FFE">
      <w:pPr>
        <w:spacing w:line="240" w:lineRule="auto"/>
        <w:ind w:left="720"/>
        <w:rPr>
          <w:sz w:val="20"/>
        </w:rPr>
      </w:pPr>
      <w:r w:rsidRPr="00171FFE">
        <w:rPr>
          <w:sz w:val="20"/>
        </w:rPr>
        <w:t>In recent years, a third strategy, Predictive Maintenance (</w:t>
      </w:r>
      <w:proofErr w:type="spellStart"/>
      <w:r w:rsidRPr="00171FFE">
        <w:rPr>
          <w:sz w:val="20"/>
        </w:rPr>
        <w:t>PdM</w:t>
      </w:r>
      <w:proofErr w:type="spellEnd"/>
      <w:r w:rsidRPr="00171FFE">
        <w:rPr>
          <w:sz w:val="20"/>
        </w:rPr>
        <w:t xml:space="preserve">), has gained prominence. Predictive maintenance represents a significant advancement over corrective and preventive maintenance </w:t>
      </w:r>
      <w:proofErr w:type="spellStart"/>
      <w:r w:rsidRPr="00171FFE">
        <w:rPr>
          <w:sz w:val="20"/>
        </w:rPr>
        <w:t>strategie</w:t>
      </w:r>
      <w:proofErr w:type="spellEnd"/>
      <w:sdt>
        <w:sdtPr>
          <w:rPr>
            <w:color w:val="000000"/>
            <w:sz w:val="2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Coandǎ</w:t>
          </w:r>
          <w:proofErr w:type="spellEnd"/>
          <w:r w:rsidR="002003CC" w:rsidRPr="00171FFE">
            <w:rPr>
              <w:color w:val="000000"/>
              <w:sz w:val="20"/>
            </w:rPr>
            <w:t xml:space="preserve"> et al., 2020)</w:t>
          </w:r>
        </w:sdtContent>
      </w:sdt>
      <w:r w:rsidRPr="00171FFE">
        <w:rPr>
          <w:sz w:val="20"/>
        </w:rPr>
        <w:t>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This is achieved using advanced machine learning algorithms that can learn from historical data to identify patterns that precede a failure</w:t>
      </w:r>
      <w:sdt>
        <w:sdtPr>
          <w:rPr>
            <w:color w:val="000000"/>
            <w:sz w:val="2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2003CC" w:rsidRPr="00171FFE">
            <w:rPr>
              <w:color w:val="000000"/>
              <w:sz w:val="20"/>
            </w:rPr>
            <w:t>(Carvalho et al., 2019)</w:t>
          </w:r>
        </w:sdtContent>
      </w:sdt>
      <w:r w:rsidRPr="00171FFE">
        <w:rPr>
          <w:sz w:val="20"/>
        </w:rPr>
        <w:t>.</w:t>
      </w:r>
    </w:p>
    <w:p w14:paraId="022FA5C3" w14:textId="77777777" w:rsidR="003D348D" w:rsidRPr="00171FFE" w:rsidRDefault="003D348D" w:rsidP="00171FFE">
      <w:pPr>
        <w:pStyle w:val="Heading3"/>
        <w:spacing w:line="240" w:lineRule="auto"/>
        <w:rPr>
          <w:sz w:val="20"/>
        </w:rPr>
      </w:pPr>
      <w:bookmarkStart w:id="1" w:name="_TRANSFORMER_FAULTS_AND"/>
      <w:bookmarkEnd w:id="1"/>
      <w:r w:rsidRPr="00171FFE">
        <w:rPr>
          <w:sz w:val="20"/>
        </w:rPr>
        <w:lastRenderedPageBreak/>
        <w:t xml:space="preserve">TRANSFORMER FAULTS AND PREDICTIVE MAINTENANCE </w:t>
      </w:r>
    </w:p>
    <w:p w14:paraId="78F6EA20" w14:textId="1CED06DC" w:rsidR="003D348D" w:rsidRPr="00171FFE" w:rsidRDefault="003D348D" w:rsidP="00171FFE">
      <w:pPr>
        <w:spacing w:line="240" w:lineRule="auto"/>
        <w:ind w:left="720"/>
        <w:rPr>
          <w:sz w:val="20"/>
        </w:rPr>
      </w:pPr>
      <w:r w:rsidRPr="00171FFE">
        <w:rPr>
          <w:sz w:val="20"/>
        </w:rPr>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sz w:val="2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2003CC" w:rsidRPr="00171FFE">
            <w:rPr>
              <w:color w:val="000000"/>
              <w:sz w:val="20"/>
            </w:rPr>
            <w:t>(Hussain et al., 2021)</w:t>
          </w:r>
        </w:sdtContent>
      </w:sdt>
      <w:r w:rsidRPr="00171FFE">
        <w:rPr>
          <w:sz w:val="20"/>
        </w:rPr>
        <w:t xml:space="preserve">. These faults can be broadly categorized into </w:t>
      </w:r>
      <w:r w:rsidR="003F094F" w:rsidRPr="00171FFE">
        <w:rPr>
          <w:sz w:val="20"/>
        </w:rPr>
        <w:t xml:space="preserve">internal and external faults. As depicted in </w:t>
      </w:r>
      <w:r w:rsidR="003F094F" w:rsidRPr="00171FFE">
        <w:rPr>
          <w:b/>
          <w:sz w:val="20"/>
        </w:rPr>
        <w:t>Fig</w:t>
      </w:r>
      <w:r w:rsidR="00D56BBF" w:rsidRPr="00171FFE">
        <w:rPr>
          <w:b/>
          <w:sz w:val="20"/>
        </w:rPr>
        <w:t>ure below</w:t>
      </w:r>
      <w:r w:rsidRPr="00171FFE">
        <w:rPr>
          <w:sz w:val="20"/>
        </w:rPr>
        <w:t>.</w:t>
      </w:r>
    </w:p>
    <w:p w14:paraId="0B3F6DAF" w14:textId="77777777" w:rsidR="00123DCC" w:rsidRPr="00171FFE" w:rsidRDefault="00D56BBF" w:rsidP="00171FFE">
      <w:pPr>
        <w:keepNext/>
        <w:spacing w:line="240" w:lineRule="auto"/>
        <w:ind w:left="720"/>
        <w:rPr>
          <w:sz w:val="20"/>
        </w:rPr>
      </w:pPr>
      <w:r w:rsidRPr="00171FFE">
        <w:rPr>
          <w:noProof/>
          <w:sz w:val="20"/>
        </w:rPr>
        <w:drawing>
          <wp:inline distT="0" distB="0" distL="0" distR="0" wp14:anchorId="2314B173" wp14:editId="2872B9BB">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5A3D28C1" w:rsidR="00D56BBF" w:rsidRPr="00171FFE" w:rsidRDefault="00123DCC" w:rsidP="00171FFE">
      <w:pPr>
        <w:pStyle w:val="Caption"/>
        <w:spacing w:line="240" w:lineRule="auto"/>
        <w:rPr>
          <w:sz w:val="20"/>
        </w:rPr>
      </w:pPr>
      <w:r w:rsidRPr="00171FFE">
        <w:rPr>
          <w:sz w:val="20"/>
        </w:rPr>
        <w:t xml:space="preserve">Figure </w:t>
      </w:r>
      <w:r w:rsidRPr="00171FFE">
        <w:rPr>
          <w:sz w:val="20"/>
        </w:rPr>
        <w:fldChar w:fldCharType="begin"/>
      </w:r>
      <w:r w:rsidRPr="00171FFE">
        <w:rPr>
          <w:sz w:val="20"/>
        </w:rPr>
        <w:instrText xml:space="preserve"> SEQ Figure \* ARABIC </w:instrText>
      </w:r>
      <w:r w:rsidRPr="00171FFE">
        <w:rPr>
          <w:sz w:val="20"/>
        </w:rPr>
        <w:fldChar w:fldCharType="separate"/>
      </w:r>
      <w:r w:rsidRPr="00171FFE">
        <w:rPr>
          <w:noProof/>
          <w:sz w:val="20"/>
        </w:rPr>
        <w:t>2</w:t>
      </w:r>
      <w:r w:rsidRPr="00171FFE">
        <w:rPr>
          <w:sz w:val="20"/>
        </w:rPr>
        <w:fldChar w:fldCharType="end"/>
      </w:r>
      <w:r w:rsidRPr="00171FFE">
        <w:rPr>
          <w:sz w:val="20"/>
        </w:rPr>
        <w:t>: Electrical Faults of Transformer</w:t>
      </w:r>
      <w:sdt>
        <w:sdtPr>
          <w:rPr>
            <w:b w:val="0"/>
            <w:color w:val="000000"/>
            <w:sz w:val="2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2003CC" w:rsidRPr="00171FFE">
            <w:rPr>
              <w:b w:val="0"/>
              <w:color w:val="000000"/>
              <w:sz w:val="20"/>
            </w:rPr>
            <w:t>(Hussain et al., 2021)</w:t>
          </w:r>
        </w:sdtContent>
      </w:sdt>
    </w:p>
    <w:p w14:paraId="6E84F0C6" w14:textId="08DD9A4C" w:rsidR="003D348D" w:rsidRPr="00171FFE" w:rsidRDefault="00D56BBF" w:rsidP="00171FFE">
      <w:pPr>
        <w:spacing w:line="240" w:lineRule="auto"/>
        <w:ind w:left="720"/>
        <w:rPr>
          <w:sz w:val="20"/>
        </w:rPr>
      </w:pPr>
      <w:r w:rsidRPr="00171FFE">
        <w:rPr>
          <w:b/>
          <w:sz w:val="20"/>
        </w:rPr>
        <w:t>Internal</w:t>
      </w:r>
      <w:r w:rsidR="003D348D" w:rsidRPr="00171FFE">
        <w:rPr>
          <w:b/>
          <w:sz w:val="20"/>
        </w:rPr>
        <w:t xml:space="preserve"> Faul</w:t>
      </w:r>
      <w:r w:rsidRPr="00171FFE">
        <w:rPr>
          <w:b/>
          <w:sz w:val="20"/>
        </w:rPr>
        <w:t>ts</w:t>
      </w:r>
      <w:r w:rsidRPr="00171FFE">
        <w:rPr>
          <w:sz w:val="20"/>
        </w:rPr>
        <w:t xml:space="preserve"> which constitute approximately 70% to 80% of transformer faults, originate from minor discharges within the transformer insulation, initially existing as transient states</w:t>
      </w:r>
      <w:sdt>
        <w:sdtPr>
          <w:rPr>
            <w:color w:val="000000"/>
            <w:sz w:val="2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2003CC" w:rsidRPr="00171FFE">
            <w:rPr>
              <w:color w:val="000000"/>
              <w:sz w:val="20"/>
            </w:rPr>
            <w:t>(Hussain et al., 2021)</w:t>
          </w:r>
        </w:sdtContent>
      </w:sdt>
      <w:r w:rsidRPr="00171FFE">
        <w:rPr>
          <w:sz w:val="20"/>
        </w:rPr>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 short circuits, and overheating)</w:t>
      </w:r>
      <w:sdt>
        <w:sdtPr>
          <w:rPr>
            <w:color w:val="000000"/>
            <w:sz w:val="2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2003CC" w:rsidRPr="00171FFE">
            <w:rPr>
              <w:color w:val="000000"/>
              <w:sz w:val="20"/>
            </w:rPr>
            <w:t>(Hussain et al., 2021)</w:t>
          </w:r>
        </w:sdtContent>
      </w:sdt>
      <w:r w:rsidR="00123DCC" w:rsidRPr="00171FFE">
        <w:rPr>
          <w:sz w:val="20"/>
        </w:rPr>
        <w:t>.</w:t>
      </w:r>
    </w:p>
    <w:p w14:paraId="76376B29" w14:textId="0FD93372" w:rsidR="00123DCC" w:rsidRPr="00171FFE" w:rsidRDefault="00123DCC" w:rsidP="00171FFE">
      <w:pPr>
        <w:spacing w:line="240" w:lineRule="auto"/>
        <w:ind w:left="720"/>
        <w:rPr>
          <w:sz w:val="20"/>
        </w:rPr>
      </w:pPr>
      <w:r w:rsidRPr="00171FFE">
        <w:rPr>
          <w:b/>
          <w:sz w:val="20"/>
        </w:rPr>
        <w:t>External faults</w:t>
      </w:r>
      <w:r w:rsidRPr="00171FFE">
        <w:rPr>
          <w:sz w:val="20"/>
        </w:rPr>
        <w:t xml:space="preserve"> are faults that occur outside the transformer, such as in the power system or the load. They can be caused by events such as lightning strikes, short circuits, overloads, or mechanical damage</w:t>
      </w:r>
      <w:sdt>
        <w:sdtPr>
          <w:rPr>
            <w:color w:val="000000"/>
            <w:sz w:val="2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2003CC" w:rsidRPr="00171FFE">
            <w:rPr>
              <w:color w:val="000000"/>
              <w:sz w:val="20"/>
            </w:rPr>
            <w:t>(Hussain et al., 2021)</w:t>
          </w:r>
        </w:sdtContent>
      </w:sdt>
      <w:r w:rsidRPr="00171FFE">
        <w:rPr>
          <w:sz w:val="20"/>
        </w:rPr>
        <w:t xml:space="preserve">. External faults can affect the transformer by inducing </w:t>
      </w:r>
      <w:proofErr w:type="spellStart"/>
      <w:r w:rsidRPr="00171FFE">
        <w:rPr>
          <w:sz w:val="20"/>
        </w:rPr>
        <w:t>overvoltages</w:t>
      </w:r>
      <w:proofErr w:type="spellEnd"/>
      <w:r w:rsidRPr="00171FFE">
        <w:rPr>
          <w:sz w:val="20"/>
        </w:rPr>
        <w:t xml:space="preserve">, </w:t>
      </w:r>
      <w:proofErr w:type="spellStart"/>
      <w:r w:rsidR="00F30805" w:rsidRPr="00171FFE">
        <w:rPr>
          <w:sz w:val="20"/>
        </w:rPr>
        <w:t>overcurrents</w:t>
      </w:r>
      <w:proofErr w:type="spellEnd"/>
      <w:r w:rsidRPr="00171FFE">
        <w:rPr>
          <w:sz w:val="20"/>
        </w:rPr>
        <w:t>, or abnormal temperature rises. </w:t>
      </w:r>
    </w:p>
    <w:p w14:paraId="1D23C981" w14:textId="7B9A6138" w:rsidR="003D348D" w:rsidRPr="00171FFE" w:rsidRDefault="007F7696" w:rsidP="00171FFE">
      <w:pPr>
        <w:spacing w:line="240" w:lineRule="auto"/>
        <w:ind w:left="720"/>
        <w:rPr>
          <w:sz w:val="20"/>
        </w:rPr>
      </w:pPr>
      <w:r w:rsidRPr="00171FFE">
        <w:rPr>
          <w:sz w:val="20"/>
        </w:rPr>
        <w:t>However</w:t>
      </w:r>
      <w:r w:rsidR="003D348D" w:rsidRPr="00171FFE">
        <w:rPr>
          <w:sz w:val="20"/>
        </w:rPr>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sz w:val="2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2003CC" w:rsidRPr="00171FFE">
            <w:rPr>
              <w:color w:val="000000"/>
              <w:sz w:val="20"/>
            </w:rPr>
            <w:t xml:space="preserve">(Tianjin da </w:t>
          </w:r>
          <w:proofErr w:type="spellStart"/>
          <w:r w:rsidR="002003CC" w:rsidRPr="00171FFE">
            <w:rPr>
              <w:color w:val="000000"/>
              <w:sz w:val="20"/>
            </w:rPr>
            <w:t>xue</w:t>
          </w:r>
          <w:proofErr w:type="spellEnd"/>
          <w:r w:rsidR="002003CC" w:rsidRPr="00171FFE">
            <w:rPr>
              <w:color w:val="000000"/>
              <w:sz w:val="20"/>
            </w:rPr>
            <w:t xml:space="preserve"> et al., 2018b)</w:t>
          </w:r>
        </w:sdtContent>
      </w:sdt>
      <w:r w:rsidR="003D348D" w:rsidRPr="00171FFE">
        <w:rPr>
          <w:sz w:val="20"/>
        </w:rPr>
        <w:t>.</w:t>
      </w:r>
    </w:p>
    <w:p w14:paraId="00F61CA1" w14:textId="77777777" w:rsidR="003D348D" w:rsidRPr="00171FFE" w:rsidRDefault="003D348D" w:rsidP="00171FFE">
      <w:pPr>
        <w:pStyle w:val="Heading3"/>
        <w:spacing w:line="240" w:lineRule="auto"/>
        <w:rPr>
          <w:sz w:val="20"/>
        </w:rPr>
      </w:pPr>
      <w:r w:rsidRPr="00171FFE">
        <w:rPr>
          <w:sz w:val="20"/>
        </w:rPr>
        <w:lastRenderedPageBreak/>
        <w:t>PRIDICTIVE MAINTENANCE AND ELECTRICAL GRID S</w:t>
      </w:r>
      <w:bookmarkStart w:id="2" w:name="_GoBack"/>
      <w:bookmarkEnd w:id="2"/>
      <w:r w:rsidRPr="00171FFE">
        <w:rPr>
          <w:sz w:val="20"/>
        </w:rPr>
        <w:t xml:space="preserve">TABILITY DATA </w:t>
      </w:r>
    </w:p>
    <w:p w14:paraId="7CB4F9E4" w14:textId="77777777" w:rsidR="003D348D" w:rsidRPr="00171FFE" w:rsidRDefault="003D348D" w:rsidP="00171FFE">
      <w:pPr>
        <w:spacing w:line="240" w:lineRule="auto"/>
        <w:ind w:left="720"/>
        <w:rPr>
          <w:sz w:val="20"/>
        </w:rPr>
      </w:pPr>
      <w:r w:rsidRPr="00171FFE">
        <w:rPr>
          <w:sz w:val="20"/>
        </w:rPr>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5DC37814" w:rsidR="003D348D" w:rsidRPr="00171FFE" w:rsidRDefault="003D348D" w:rsidP="00171FFE">
      <w:pPr>
        <w:spacing w:line="240" w:lineRule="auto"/>
        <w:ind w:left="720"/>
        <w:rPr>
          <w:sz w:val="20"/>
        </w:rPr>
      </w:pPr>
      <w:r w:rsidRPr="00171FFE">
        <w:rPr>
          <w:b/>
          <w:sz w:val="20"/>
        </w:rPr>
        <w:t>Voltage Data:</w:t>
      </w:r>
      <w:r w:rsidRPr="00171FFE">
        <w:rPr>
          <w:sz w:val="20"/>
        </w:rPr>
        <w:t xml:space="preserve"> This type of data includes measurements of voltage levels at various points within the electrical grid. Monitoring voltage levels is critical for ensuring proper equipment function and power quality</w:t>
      </w:r>
      <w:sdt>
        <w:sdtPr>
          <w:rPr>
            <w:color w:val="000000"/>
            <w:sz w:val="2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EndPr/>
        <w:sdtContent>
          <w:r w:rsidR="002003CC" w:rsidRPr="00171FFE">
            <w:rPr>
              <w:color w:val="000000"/>
              <w:sz w:val="20"/>
            </w:rPr>
            <w:t>(Liu et al., 2022)</w:t>
          </w:r>
        </w:sdtContent>
      </w:sdt>
      <w:r w:rsidRPr="00171FFE">
        <w:rPr>
          <w:sz w:val="20"/>
        </w:rPr>
        <w:t>. Variations in voltage can indicate issues such as overloading or equipment malfunctions, affecting the reliability of electricity supply.</w:t>
      </w:r>
    </w:p>
    <w:p w14:paraId="48EC6B47" w14:textId="2DB66BC0" w:rsidR="003D348D" w:rsidRPr="00171FFE" w:rsidRDefault="003D348D" w:rsidP="00171FFE">
      <w:pPr>
        <w:spacing w:line="240" w:lineRule="auto"/>
        <w:ind w:left="720"/>
        <w:rPr>
          <w:sz w:val="20"/>
        </w:rPr>
      </w:pPr>
      <w:r w:rsidRPr="00171FFE">
        <w:rPr>
          <w:b/>
          <w:sz w:val="20"/>
        </w:rPr>
        <w:t>Frequency Data:</w:t>
      </w:r>
      <w:r w:rsidRPr="00171FFE">
        <w:rPr>
          <w:sz w:val="20"/>
        </w:rPr>
        <w:t xml:space="preserve"> Frequency data involves measurements of the frequency of alternating current (AC) within the grid. Grid frequency is typically maintained at a constant value, and deviations can signal imbalances in supply and demand</w:t>
      </w:r>
      <w:sdt>
        <w:sdtPr>
          <w:rPr>
            <w:color w:val="000000"/>
            <w:sz w:val="2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EndPr/>
        <w:sdtContent>
          <w:r w:rsidR="002003CC" w:rsidRPr="00171FFE">
            <w:rPr>
              <w:color w:val="000000"/>
              <w:sz w:val="20"/>
            </w:rPr>
            <w:t>(Liu et al., 2022)</w:t>
          </w:r>
        </w:sdtContent>
      </w:sdt>
      <w:r w:rsidRPr="00171FFE">
        <w:rPr>
          <w:sz w:val="20"/>
        </w:rPr>
        <w:t>. Frequency data helps operators regulate grid stability and address issues like overloading or generation shortages promptly.</w:t>
      </w:r>
    </w:p>
    <w:p w14:paraId="30DC5EF5" w14:textId="740E11AC" w:rsidR="003D348D" w:rsidRPr="00171FFE" w:rsidRDefault="003D348D" w:rsidP="00171FFE">
      <w:pPr>
        <w:spacing w:line="240" w:lineRule="auto"/>
        <w:ind w:left="720"/>
        <w:rPr>
          <w:sz w:val="20"/>
        </w:rPr>
      </w:pPr>
      <w:r w:rsidRPr="00171FFE">
        <w:rPr>
          <w:b/>
          <w:sz w:val="20"/>
        </w:rPr>
        <w:t>Load Data:</w:t>
      </w:r>
      <w:r w:rsidRPr="00171FFE">
        <w:rPr>
          <w:sz w:val="20"/>
        </w:rPr>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sz w:val="2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EndPr/>
        <w:sdtContent>
          <w:r w:rsidR="002003CC" w:rsidRPr="00171FFE">
            <w:rPr>
              <w:color w:val="000000"/>
              <w:sz w:val="20"/>
            </w:rPr>
            <w:t>(Liu et al., 2022)</w:t>
          </w:r>
        </w:sdtContent>
      </w:sdt>
      <w:r w:rsidRPr="00171FFE">
        <w:rPr>
          <w:sz w:val="20"/>
        </w:rPr>
        <w:t>. It provides valuable insights into consumer behavior and usage trends, guiding effective grid management strategies.</w:t>
      </w:r>
    </w:p>
    <w:p w14:paraId="1133A084" w14:textId="4AE073A7" w:rsidR="003D348D" w:rsidRPr="00171FFE" w:rsidRDefault="003D348D" w:rsidP="00171FFE">
      <w:pPr>
        <w:spacing w:line="240" w:lineRule="auto"/>
        <w:ind w:left="720"/>
        <w:rPr>
          <w:sz w:val="20"/>
        </w:rPr>
      </w:pPr>
      <w:r w:rsidRPr="00171FFE">
        <w:rPr>
          <w:b/>
          <w:sz w:val="20"/>
        </w:rPr>
        <w:t>Power Quality Data:</w:t>
      </w:r>
      <w:r w:rsidRPr="00171FFE">
        <w:rPr>
          <w:sz w:val="20"/>
        </w:rPr>
        <w:t xml:space="preserve"> Power quality data encompasses measurements of various parameters related to the quality and reliability of electrical power</w:t>
      </w:r>
      <w:sdt>
        <w:sdtPr>
          <w:rPr>
            <w:color w:val="000000"/>
            <w:sz w:val="2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EndPr/>
        <w:sdtContent>
          <w:r w:rsidR="002003CC" w:rsidRPr="00171FFE">
            <w:rPr>
              <w:color w:val="000000"/>
              <w:sz w:val="20"/>
            </w:rPr>
            <w:t>(Liu et al., 2022)</w:t>
          </w:r>
        </w:sdtContent>
      </w:sdt>
      <w:r w:rsidRPr="00171FFE">
        <w:rPr>
          <w:sz w:val="20"/>
        </w:rPr>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171FFE" w:rsidRDefault="003D348D" w:rsidP="00171FFE">
      <w:pPr>
        <w:spacing w:line="240" w:lineRule="auto"/>
        <w:ind w:left="720"/>
        <w:rPr>
          <w:sz w:val="20"/>
        </w:rPr>
      </w:pPr>
      <w:r w:rsidRPr="00171FFE">
        <w:rPr>
          <w:sz w:val="20"/>
        </w:rPr>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171FFE" w:rsidRDefault="003D348D" w:rsidP="00171FFE">
      <w:pPr>
        <w:pStyle w:val="Heading3"/>
        <w:spacing w:line="240" w:lineRule="auto"/>
        <w:rPr>
          <w:sz w:val="20"/>
        </w:rPr>
      </w:pPr>
      <w:r w:rsidRPr="00171FFE">
        <w:rPr>
          <w:sz w:val="20"/>
        </w:rPr>
        <w:t>PREDICTIVE MAINTENANCE AND MACHINE LEARNING</w:t>
      </w:r>
    </w:p>
    <w:p w14:paraId="49E2C915" w14:textId="75F629A0" w:rsidR="003D348D" w:rsidRPr="00171FFE" w:rsidRDefault="003D348D" w:rsidP="00171FFE">
      <w:pPr>
        <w:spacing w:line="240" w:lineRule="auto"/>
        <w:ind w:left="720"/>
        <w:rPr>
          <w:sz w:val="20"/>
        </w:rPr>
      </w:pPr>
      <w:r w:rsidRPr="00171FFE">
        <w:rPr>
          <w:sz w:val="20"/>
        </w:rPr>
        <w:t>Machine learning, a subset of artificial intelligence, involves developing algorithms and statistical models that enable computer systems to learn and make predictions or decisions without being explicitly programmed</w:t>
      </w:r>
      <w:sdt>
        <w:sdtPr>
          <w:rPr>
            <w:color w:val="000000"/>
            <w:sz w:val="2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2003CC" w:rsidRPr="00171FFE">
            <w:rPr>
              <w:color w:val="000000"/>
              <w:sz w:val="20"/>
            </w:rPr>
            <w:t>(Abbasi, 2021; Marcelino et al., 2021; Wang et al., 2023)</w:t>
          </w:r>
        </w:sdtContent>
      </w:sdt>
      <w:r w:rsidRPr="00171FFE">
        <w:rPr>
          <w:sz w:val="20"/>
        </w:rPr>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sz w:val="2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2003CC" w:rsidRPr="00171FFE">
            <w:rPr>
              <w:color w:val="000000"/>
              <w:sz w:val="20"/>
            </w:rPr>
            <w:t>(Marcelino et al., 2021)</w:t>
          </w:r>
        </w:sdtContent>
      </w:sdt>
      <w:r w:rsidRPr="00171FFE">
        <w:rPr>
          <w:sz w:val="20"/>
        </w:rPr>
        <w:t>. The three main ML techniques employed are.</w:t>
      </w:r>
    </w:p>
    <w:p w14:paraId="1C48F8DB" w14:textId="66CF44F9" w:rsidR="003D348D" w:rsidRPr="00171FFE" w:rsidRDefault="003D348D" w:rsidP="00171FFE">
      <w:pPr>
        <w:pStyle w:val="ListParagraph"/>
        <w:numPr>
          <w:ilvl w:val="0"/>
          <w:numId w:val="12"/>
        </w:numPr>
        <w:spacing w:line="240" w:lineRule="auto"/>
        <w:rPr>
          <w:sz w:val="20"/>
        </w:rPr>
      </w:pPr>
      <w:r w:rsidRPr="00171FFE">
        <w:rPr>
          <w:b/>
          <w:sz w:val="20"/>
        </w:rPr>
        <w:t>Supervised learning algorithms</w:t>
      </w:r>
      <w:r w:rsidRPr="00171FFE">
        <w:rPr>
          <w:sz w:val="20"/>
        </w:rPr>
        <w:t xml:space="preserve"> like </w:t>
      </w:r>
      <w:proofErr w:type="spellStart"/>
      <w:r w:rsidRPr="00171FFE">
        <w:rPr>
          <w:sz w:val="20"/>
        </w:rPr>
        <w:t>XGBoost</w:t>
      </w:r>
      <w:proofErr w:type="spellEnd"/>
      <w:r w:rsidRPr="00171FFE">
        <w:rPr>
          <w:sz w:val="20"/>
        </w:rPr>
        <w:t xml:space="preserve"> and Random Forest excel at pattern recognition. Trained on historical data of transformer failures and corresponding sensor readings, they learn to identify the intricate relationships between sensor data and impending faults</w:t>
      </w:r>
      <w:r w:rsidR="00D07BF6" w:rsidRPr="00171FFE">
        <w:rPr>
          <w:sz w:val="20"/>
        </w:rPr>
        <w:t xml:space="preserve"> </w:t>
      </w:r>
      <w:sdt>
        <w:sdtPr>
          <w:rPr>
            <w:color w:val="000000"/>
            <w:sz w:val="2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Janiesch</w:t>
          </w:r>
          <w:proofErr w:type="spellEnd"/>
          <w:r w:rsidR="002003CC" w:rsidRPr="00171FFE">
            <w:rPr>
              <w:color w:val="000000"/>
              <w:sz w:val="20"/>
            </w:rPr>
            <w:t xml:space="preserve"> et al., 2021)</w:t>
          </w:r>
        </w:sdtContent>
      </w:sdt>
      <w:r w:rsidRPr="00171FFE">
        <w:rPr>
          <w:sz w:val="20"/>
        </w:rPr>
        <w:t>. Just like an experienced doctor analyzing test results, these algorithms can trigger alarms based on subtle anomalies in real-time data, predicting failures before they occur.</w:t>
      </w:r>
    </w:p>
    <w:p w14:paraId="367FB550" w14:textId="77777777" w:rsidR="003D348D" w:rsidRPr="00171FFE" w:rsidRDefault="003D348D" w:rsidP="00171FFE">
      <w:pPr>
        <w:keepNext/>
        <w:spacing w:line="240" w:lineRule="auto"/>
        <w:ind w:left="720"/>
        <w:jc w:val="center"/>
        <w:rPr>
          <w:sz w:val="20"/>
        </w:rPr>
      </w:pPr>
      <w:r w:rsidRPr="00171FFE">
        <w:rPr>
          <w:noProof/>
          <w:sz w:val="20"/>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2687" cy="2131460"/>
                    </a:xfrm>
                    <a:prstGeom prst="rect">
                      <a:avLst/>
                    </a:prstGeom>
                  </pic:spPr>
                </pic:pic>
              </a:graphicData>
            </a:graphic>
          </wp:inline>
        </w:drawing>
      </w:r>
    </w:p>
    <w:p w14:paraId="5C5B8A0A" w14:textId="2F5EAD11"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3</w:t>
      </w:r>
      <w:r w:rsidR="00635973" w:rsidRPr="00171FFE">
        <w:rPr>
          <w:noProof/>
          <w:sz w:val="20"/>
        </w:rPr>
        <w:fldChar w:fldCharType="end"/>
      </w:r>
      <w:r w:rsidRPr="00171FFE">
        <w:rPr>
          <w:sz w:val="20"/>
        </w:rPr>
        <w:t>:Supervised learning algorithm</w:t>
      </w:r>
      <w:r w:rsidR="00322972" w:rsidRPr="00171FFE">
        <w:rPr>
          <w:sz w:val="20"/>
        </w:rPr>
        <w:t xml:space="preserve"> </w:t>
      </w:r>
      <w:sdt>
        <w:sdtPr>
          <w:rPr>
            <w:b w:val="0"/>
            <w:color w:val="000000"/>
            <w:sz w:val="2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2003CC" w:rsidRPr="00171FFE">
            <w:rPr>
              <w:b w:val="0"/>
              <w:color w:val="000000"/>
              <w:sz w:val="20"/>
            </w:rPr>
            <w:t>(Abbasi, 2021)</w:t>
          </w:r>
        </w:sdtContent>
      </w:sdt>
    </w:p>
    <w:p w14:paraId="3ECB8284" w14:textId="1E67AC19" w:rsidR="003D348D" w:rsidRPr="00171FFE" w:rsidRDefault="003D348D" w:rsidP="00171FFE">
      <w:pPr>
        <w:pStyle w:val="ListParagraph"/>
        <w:numPr>
          <w:ilvl w:val="0"/>
          <w:numId w:val="12"/>
        </w:numPr>
        <w:spacing w:line="240" w:lineRule="auto"/>
        <w:rPr>
          <w:sz w:val="20"/>
        </w:rPr>
      </w:pPr>
      <w:r w:rsidRPr="00171FFE">
        <w:rPr>
          <w:b/>
          <w:sz w:val="20"/>
        </w:rPr>
        <w:t>Unsupervised learning algorithms</w:t>
      </w:r>
      <w:r w:rsidRPr="00171FFE">
        <w:rPr>
          <w:sz w:val="20"/>
        </w:rPr>
        <w:t xml:space="preserve"> like k-means clustering take a different approach. They explore vast amounts of sensor data, searching for hidden patterns and groupings that might not be readily apparent to traditional methods</w:t>
      </w:r>
      <w:r w:rsidR="00322972" w:rsidRPr="00171FFE">
        <w:rPr>
          <w:sz w:val="20"/>
        </w:rPr>
        <w:t xml:space="preserve"> </w:t>
      </w:r>
      <w:sdt>
        <w:sdtPr>
          <w:rPr>
            <w:color w:val="000000"/>
            <w:sz w:val="2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2003CC" w:rsidRPr="00171FFE">
            <w:rPr>
              <w:color w:val="000000"/>
              <w:sz w:val="20"/>
            </w:rPr>
            <w:t>(</w:t>
          </w:r>
          <w:proofErr w:type="spellStart"/>
          <w:r w:rsidR="002003CC" w:rsidRPr="00171FFE">
            <w:rPr>
              <w:color w:val="000000"/>
              <w:sz w:val="20"/>
            </w:rPr>
            <w:t>Çinar</w:t>
          </w:r>
          <w:proofErr w:type="spellEnd"/>
          <w:r w:rsidR="002003CC" w:rsidRPr="00171FFE">
            <w:rPr>
              <w:color w:val="000000"/>
              <w:sz w:val="20"/>
            </w:rPr>
            <w:t xml:space="preserve"> et al., 2020)</w:t>
          </w:r>
        </w:sdtContent>
      </w:sdt>
      <w:r w:rsidRPr="00171FFE">
        <w:rPr>
          <w:sz w:val="20"/>
        </w:rPr>
        <w:t>. Similarly, in fault detection, it can uncover new failure modes or early signs of trouble, providing deeper insights into the health of the equipment.</w:t>
      </w:r>
    </w:p>
    <w:p w14:paraId="205AD679" w14:textId="77777777" w:rsidR="003D348D" w:rsidRPr="00171FFE" w:rsidRDefault="003D348D" w:rsidP="00171FFE">
      <w:pPr>
        <w:keepNext/>
        <w:spacing w:line="240" w:lineRule="auto"/>
        <w:ind w:left="720"/>
        <w:jc w:val="center"/>
        <w:rPr>
          <w:sz w:val="20"/>
        </w:rPr>
      </w:pPr>
      <w:r w:rsidRPr="00171FFE">
        <w:rPr>
          <w:noProof/>
          <w:sz w:val="20"/>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442" cy="1806382"/>
                    </a:xfrm>
                    <a:prstGeom prst="rect">
                      <a:avLst/>
                    </a:prstGeom>
                  </pic:spPr>
                </pic:pic>
              </a:graphicData>
            </a:graphic>
          </wp:inline>
        </w:drawing>
      </w:r>
    </w:p>
    <w:p w14:paraId="57E2B599" w14:textId="36F98D43"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4</w:t>
      </w:r>
      <w:r w:rsidR="00635973" w:rsidRPr="00171FFE">
        <w:rPr>
          <w:noProof/>
          <w:sz w:val="20"/>
        </w:rPr>
        <w:fldChar w:fldCharType="end"/>
      </w:r>
      <w:r w:rsidRPr="00171FFE">
        <w:rPr>
          <w:sz w:val="20"/>
        </w:rPr>
        <w:t>: Unsupervised learning al</w:t>
      </w:r>
      <w:r w:rsidRPr="00171FFE">
        <w:rPr>
          <w:noProof/>
          <w:sz w:val="20"/>
        </w:rPr>
        <w:t>gorithm</w:t>
      </w:r>
      <w:sdt>
        <w:sdtPr>
          <w:rPr>
            <w:b w:val="0"/>
            <w:noProof/>
            <w:color w:val="000000"/>
            <w:sz w:val="2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2003CC" w:rsidRPr="00171FFE">
            <w:rPr>
              <w:b w:val="0"/>
              <w:noProof/>
              <w:color w:val="000000"/>
              <w:sz w:val="20"/>
            </w:rPr>
            <w:t>(Abbasi, 2021)</w:t>
          </w:r>
        </w:sdtContent>
      </w:sdt>
    </w:p>
    <w:p w14:paraId="2F5DA006" w14:textId="4EDF45AB" w:rsidR="003D348D" w:rsidRPr="00171FFE" w:rsidRDefault="003D348D" w:rsidP="00171FFE">
      <w:pPr>
        <w:pStyle w:val="ListParagraph"/>
        <w:numPr>
          <w:ilvl w:val="0"/>
          <w:numId w:val="12"/>
        </w:numPr>
        <w:spacing w:line="240" w:lineRule="auto"/>
        <w:rPr>
          <w:sz w:val="20"/>
        </w:rPr>
      </w:pPr>
      <w:r w:rsidRPr="00171FFE">
        <w:rPr>
          <w:b/>
          <w:sz w:val="20"/>
        </w:rPr>
        <w:t>Deep learning</w:t>
      </w:r>
      <w:r w:rsidRPr="00171FFE">
        <w:rPr>
          <w:sz w:val="20"/>
        </w:rPr>
        <w:t xml:space="preserve"> takes things a step further with its ability to analyze complex data streams like vibration signals or infrared images</w:t>
      </w:r>
      <w:sdt>
        <w:sdtPr>
          <w:rPr>
            <w:color w:val="000000"/>
            <w:sz w:val="2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Breviglieri</w:t>
          </w:r>
          <w:proofErr w:type="spellEnd"/>
          <w:r w:rsidR="002003CC" w:rsidRPr="00171FFE">
            <w:rPr>
              <w:color w:val="000000"/>
              <w:sz w:val="20"/>
            </w:rPr>
            <w:t xml:space="preserve"> et al., 2021a; </w:t>
          </w:r>
          <w:proofErr w:type="spellStart"/>
          <w:r w:rsidR="002003CC" w:rsidRPr="00171FFE">
            <w:rPr>
              <w:color w:val="000000"/>
              <w:sz w:val="20"/>
            </w:rPr>
            <w:t>Janiesch</w:t>
          </w:r>
          <w:proofErr w:type="spellEnd"/>
          <w:r w:rsidR="002003CC" w:rsidRPr="00171FFE">
            <w:rPr>
              <w:color w:val="000000"/>
              <w:sz w:val="20"/>
            </w:rPr>
            <w:t xml:space="preserve"> et al., 2021)</w:t>
          </w:r>
        </w:sdtContent>
      </w:sdt>
      <w:r w:rsidRPr="00171FFE">
        <w:rPr>
          <w:sz w:val="20"/>
        </w:rPr>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171FFE" w:rsidRDefault="003D348D" w:rsidP="00171FFE">
      <w:pPr>
        <w:keepNext/>
        <w:spacing w:line="240" w:lineRule="auto"/>
        <w:ind w:left="720"/>
        <w:jc w:val="center"/>
        <w:rPr>
          <w:sz w:val="20"/>
        </w:rPr>
      </w:pPr>
      <w:r w:rsidRPr="00171FFE">
        <w:rPr>
          <w:noProof/>
          <w:sz w:val="20"/>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1943100"/>
                    </a:xfrm>
                    <a:prstGeom prst="rect">
                      <a:avLst/>
                    </a:prstGeom>
                  </pic:spPr>
                </pic:pic>
              </a:graphicData>
            </a:graphic>
          </wp:inline>
        </w:drawing>
      </w:r>
    </w:p>
    <w:p w14:paraId="2934B13B" w14:textId="0663E314"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5</w:t>
      </w:r>
      <w:r w:rsidR="00635973" w:rsidRPr="00171FFE">
        <w:rPr>
          <w:noProof/>
          <w:sz w:val="20"/>
        </w:rPr>
        <w:fldChar w:fldCharType="end"/>
      </w:r>
      <w:r w:rsidRPr="00171FFE">
        <w:rPr>
          <w:sz w:val="20"/>
        </w:rPr>
        <w:t>: Deep learning algorithm</w:t>
      </w:r>
      <w:sdt>
        <w:sdtPr>
          <w:rPr>
            <w:b w:val="0"/>
            <w:color w:val="000000"/>
            <w:sz w:val="2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2003CC" w:rsidRPr="00171FFE">
            <w:rPr>
              <w:b w:val="0"/>
              <w:color w:val="000000"/>
              <w:sz w:val="20"/>
            </w:rPr>
            <w:t>(Abbasi, 2021)</w:t>
          </w:r>
        </w:sdtContent>
      </w:sdt>
    </w:p>
    <w:p w14:paraId="657FF594" w14:textId="0BCA93BC" w:rsidR="003D348D" w:rsidRPr="00171FFE" w:rsidRDefault="003D348D" w:rsidP="00171FFE">
      <w:pPr>
        <w:spacing w:line="240" w:lineRule="auto"/>
        <w:ind w:left="720"/>
        <w:rPr>
          <w:sz w:val="20"/>
        </w:rPr>
      </w:pPr>
      <w:r w:rsidRPr="00171FFE">
        <w:rPr>
          <w:sz w:val="20"/>
        </w:rPr>
        <w:lastRenderedPageBreak/>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sz w:val="2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Coandǎ</w:t>
          </w:r>
          <w:proofErr w:type="spellEnd"/>
          <w:r w:rsidR="002003CC" w:rsidRPr="00171FFE">
            <w:rPr>
              <w:color w:val="000000"/>
              <w:sz w:val="20"/>
            </w:rPr>
            <w:t xml:space="preserve"> et al., 2020)</w:t>
          </w:r>
        </w:sdtContent>
      </w:sdt>
      <w:r w:rsidRPr="00171FFE">
        <w:rPr>
          <w:sz w:val="20"/>
        </w:rPr>
        <w:t>. Predictive maintenance has been reported to reduce breakdowns by 70%, increase productivity by 25%, and lower maintenance costs by 25%</w:t>
      </w:r>
      <w:sdt>
        <w:sdtPr>
          <w:rPr>
            <w:color w:val="000000"/>
            <w:sz w:val="2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Rojek</w:t>
          </w:r>
          <w:proofErr w:type="spellEnd"/>
          <w:r w:rsidR="002003CC" w:rsidRPr="00171FFE">
            <w:rPr>
              <w:color w:val="000000"/>
              <w:sz w:val="20"/>
            </w:rPr>
            <w:t xml:space="preserve"> et al., 2023)</w:t>
          </w:r>
        </w:sdtContent>
      </w:sdt>
      <w:r w:rsidRPr="00171FFE">
        <w:rPr>
          <w:sz w:val="20"/>
        </w:rPr>
        <w:t>. This approach, combined with machine learning, is reshaping how businesses operate, making them more proactive, efficient, and resilient.</w:t>
      </w:r>
    </w:p>
    <w:p w14:paraId="78FD241A" w14:textId="77777777" w:rsidR="003D348D" w:rsidRPr="00171FFE" w:rsidRDefault="003D348D" w:rsidP="00171FFE">
      <w:pPr>
        <w:pStyle w:val="Heading3"/>
        <w:spacing w:line="240" w:lineRule="auto"/>
        <w:rPr>
          <w:sz w:val="20"/>
        </w:rPr>
      </w:pPr>
      <w:r w:rsidRPr="00171FFE">
        <w:rPr>
          <w:sz w:val="20"/>
        </w:rPr>
        <w:t>RANDOM FOREST ALGORITHM</w:t>
      </w:r>
    </w:p>
    <w:p w14:paraId="225EE485" w14:textId="2CBB28CC" w:rsidR="003D348D" w:rsidRPr="00171FFE" w:rsidRDefault="003D348D" w:rsidP="00171FFE">
      <w:pPr>
        <w:spacing w:line="240" w:lineRule="auto"/>
        <w:ind w:left="720"/>
        <w:rPr>
          <w:sz w:val="20"/>
        </w:rPr>
      </w:pPr>
      <w:r w:rsidRPr="00171FFE">
        <w:rPr>
          <w:sz w:val="20"/>
        </w:rPr>
        <w:t>Random Forest is a robust ensemble learning technique that leverages the collective power of multiple decision trees to tackle complex problems in supervised learning</w:t>
      </w:r>
      <w:sdt>
        <w:sdtPr>
          <w:rPr>
            <w:color w:val="000000"/>
            <w:sz w:val="2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2003CC" w:rsidRPr="00171FFE">
            <w:rPr>
              <w:color w:val="000000"/>
              <w:sz w:val="20"/>
            </w:rPr>
            <w:t>(Wang et al., 2023)</w:t>
          </w:r>
        </w:sdtContent>
      </w:sdt>
      <w:r w:rsidRPr="00171FFE">
        <w:rPr>
          <w:sz w:val="20"/>
        </w:rPr>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sz w:val="2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2003CC" w:rsidRPr="00171FFE">
            <w:rPr>
              <w:color w:val="000000"/>
              <w:sz w:val="20"/>
            </w:rPr>
            <w:t>(Wang et al., 2023)</w:t>
          </w:r>
        </w:sdtContent>
      </w:sdt>
      <w:r w:rsidRPr="00171FFE">
        <w:rPr>
          <w:sz w:val="20"/>
        </w:rPr>
        <w:t>. As the name implies, a “Random Forest” is a classifier comprising numerous decision trees on various subsets of the given dataset. It averages the results to enhance the predictive accuracy of the dataset</w:t>
      </w:r>
      <w:sdt>
        <w:sdtPr>
          <w:rPr>
            <w:color w:val="000000"/>
            <w:sz w:val="2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2003CC" w:rsidRPr="00171FFE">
            <w:rPr>
              <w:color w:val="000000"/>
              <w:sz w:val="20"/>
            </w:rPr>
            <w:t>(Wang et al., 2023)</w:t>
          </w:r>
        </w:sdtContent>
      </w:sdt>
      <w:r w:rsidRPr="00171FFE">
        <w:rPr>
          <w:sz w:val="20"/>
        </w:rPr>
        <w:t>. The more trees in the forest, the higher the accuracy, which helps prevent overfitting. The below diagram explains the working of the Random Forest algorithm:</w:t>
      </w:r>
    </w:p>
    <w:p w14:paraId="2D718B86" w14:textId="46DA1236" w:rsidR="003D348D" w:rsidRPr="00171FFE" w:rsidRDefault="004F4C5F" w:rsidP="00171FFE">
      <w:pPr>
        <w:keepNext/>
        <w:spacing w:line="240" w:lineRule="auto"/>
        <w:ind w:left="720"/>
        <w:jc w:val="center"/>
        <w:rPr>
          <w:sz w:val="20"/>
        </w:rPr>
      </w:pPr>
      <w:r w:rsidRPr="00171FFE">
        <w:rPr>
          <w:noProof/>
          <w:sz w:val="20"/>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0200" cy="3943036"/>
                    </a:xfrm>
                    <a:prstGeom prst="rect">
                      <a:avLst/>
                    </a:prstGeom>
                  </pic:spPr>
                </pic:pic>
              </a:graphicData>
            </a:graphic>
          </wp:inline>
        </w:drawing>
      </w:r>
    </w:p>
    <w:p w14:paraId="780258E9" w14:textId="37EA486B"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6</w:t>
      </w:r>
      <w:r w:rsidR="00635973" w:rsidRPr="00171FFE">
        <w:rPr>
          <w:noProof/>
          <w:sz w:val="20"/>
        </w:rPr>
        <w:fldChar w:fldCharType="end"/>
      </w:r>
      <w:r w:rsidRPr="00171FFE">
        <w:rPr>
          <w:sz w:val="20"/>
        </w:rPr>
        <w:t>: Random Forest Algorithm</w:t>
      </w:r>
      <w:sdt>
        <w:sdtPr>
          <w:rPr>
            <w:b w:val="0"/>
            <w:color w:val="000000"/>
            <w:sz w:val="2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2003CC" w:rsidRPr="00171FFE">
            <w:rPr>
              <w:b w:val="0"/>
              <w:color w:val="000000"/>
              <w:sz w:val="20"/>
            </w:rPr>
            <w:t>(Wang et al., 2023)</w:t>
          </w:r>
        </w:sdtContent>
      </w:sdt>
    </w:p>
    <w:p w14:paraId="0D19DC8E" w14:textId="471A6A76" w:rsidR="003D348D" w:rsidRPr="00171FFE" w:rsidRDefault="003D348D" w:rsidP="00171FFE">
      <w:pPr>
        <w:spacing w:line="240" w:lineRule="auto"/>
        <w:ind w:left="720"/>
        <w:rPr>
          <w:sz w:val="20"/>
        </w:rPr>
      </w:pPr>
      <w:r w:rsidRPr="00171FFE">
        <w:rPr>
          <w:sz w:val="20"/>
        </w:rPr>
        <w:t xml:space="preserve">In the context of </w:t>
      </w:r>
      <w:r w:rsidRPr="00171FFE">
        <w:rPr>
          <w:b/>
          <w:sz w:val="20"/>
        </w:rPr>
        <w:t>classification</w:t>
      </w:r>
      <w:r w:rsidRPr="00171FFE">
        <w:rPr>
          <w:sz w:val="20"/>
        </w:rPr>
        <w:t>,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sz w:val="2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2003CC" w:rsidRPr="00171FFE">
            <w:rPr>
              <w:color w:val="000000"/>
              <w:sz w:val="20"/>
            </w:rPr>
            <w:t>(Wang et al., 2023)</w:t>
          </w:r>
        </w:sdtContent>
      </w:sdt>
      <w:r w:rsidRPr="00171FFE">
        <w:rPr>
          <w:sz w:val="20"/>
        </w:rPr>
        <w:t>.</w:t>
      </w:r>
    </w:p>
    <w:p w14:paraId="342EFB71" w14:textId="355AB3EA" w:rsidR="003D348D" w:rsidRPr="00171FFE" w:rsidRDefault="003D348D" w:rsidP="00171FFE">
      <w:pPr>
        <w:spacing w:line="240" w:lineRule="auto"/>
        <w:ind w:left="720"/>
        <w:rPr>
          <w:sz w:val="20"/>
        </w:rPr>
      </w:pPr>
      <w:r w:rsidRPr="00171FFE">
        <w:rPr>
          <w:sz w:val="20"/>
        </w:rPr>
        <w:t xml:space="preserve">The Gini impurity, denoted as </w:t>
      </w:r>
      <w:r w:rsidRPr="00171FFE">
        <w:rPr>
          <w:rStyle w:val="mord"/>
          <w:sz w:val="20"/>
        </w:rPr>
        <w:t>Gini</w:t>
      </w:r>
      <w:r w:rsidRPr="00171FFE">
        <w:rPr>
          <w:rStyle w:val="mopen"/>
          <w:sz w:val="20"/>
        </w:rPr>
        <w:t>(</w:t>
      </w:r>
      <w:r w:rsidRPr="00171FFE">
        <w:rPr>
          <w:rStyle w:val="mord"/>
          <w:sz w:val="20"/>
        </w:rPr>
        <w:t>D</w:t>
      </w:r>
      <w:r w:rsidRPr="00171FFE">
        <w:rPr>
          <w:rStyle w:val="mclose"/>
          <w:sz w:val="20"/>
        </w:rPr>
        <w:t>)</w:t>
      </w:r>
      <w:r w:rsidRPr="00171FFE">
        <w:rPr>
          <w:sz w:val="20"/>
        </w:rPr>
        <w:t xml:space="preserve">, for a dataset </w:t>
      </w:r>
      <w:r w:rsidRPr="00171FFE">
        <w:rPr>
          <w:rStyle w:val="mord"/>
          <w:sz w:val="20"/>
        </w:rPr>
        <w:t>D</w:t>
      </w:r>
      <w:r w:rsidRPr="00171FFE">
        <w:rPr>
          <w:sz w:val="20"/>
        </w:rPr>
        <w:t xml:space="preserve"> with </w:t>
      </w:r>
      <w:r w:rsidRPr="00171FFE">
        <w:rPr>
          <w:rStyle w:val="mord"/>
          <w:sz w:val="20"/>
        </w:rPr>
        <w:t>C</w:t>
      </w:r>
      <w:r w:rsidRPr="00171FFE">
        <w:rPr>
          <w:sz w:val="20"/>
        </w:rPr>
        <w:t xml:space="preserve"> classes is calculated using the formula</w:t>
      </w:r>
      <w:sdt>
        <w:sdtPr>
          <w:rPr>
            <w:color w:val="000000"/>
            <w:sz w:val="2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2003CC" w:rsidRPr="00171FFE">
            <w:rPr>
              <w:color w:val="000000"/>
              <w:sz w:val="20"/>
            </w:rPr>
            <w:t>(Wang et al., 2023)</w:t>
          </w:r>
        </w:sdtContent>
      </w:sdt>
      <w:r w:rsidRPr="00171FFE">
        <w:rPr>
          <w:sz w:val="20"/>
        </w:rPr>
        <w:t>:</w:t>
      </w:r>
    </w:p>
    <w:tbl>
      <w:tblPr>
        <w:tblStyle w:val="PlainTable4"/>
        <w:tblW w:w="0" w:type="auto"/>
        <w:tblLook w:val="04A0" w:firstRow="1" w:lastRow="0" w:firstColumn="1" w:lastColumn="0" w:noHBand="0" w:noVBand="1"/>
      </w:tblPr>
      <w:tblGrid>
        <w:gridCol w:w="3116"/>
        <w:gridCol w:w="3117"/>
        <w:gridCol w:w="3117"/>
      </w:tblGrid>
      <w:tr w:rsidR="009144CA" w:rsidRPr="00171FFE"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171FFE" w:rsidRDefault="009144CA" w:rsidP="00171FFE">
            <w:pPr>
              <w:spacing w:line="240" w:lineRule="auto"/>
              <w:rPr>
                <w:sz w:val="20"/>
              </w:rPr>
            </w:pPr>
          </w:p>
        </w:tc>
        <w:tc>
          <w:tcPr>
            <w:tcW w:w="3117" w:type="dxa"/>
          </w:tcPr>
          <w:p w14:paraId="53D76A12" w14:textId="0557236E" w:rsidR="009144CA" w:rsidRPr="00171FFE" w:rsidRDefault="009144CA" w:rsidP="00171FFE">
            <w:pPr>
              <w:keepNext/>
              <w:spacing w:line="240" w:lineRule="auto"/>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sz w:val="20"/>
                  </w:rPr>
                  <m:t>Gini(D)=1-</m:t>
                </m:r>
                <m:nary>
                  <m:naryPr>
                    <m:chr m:val="∑"/>
                    <m:limLoc m:val="undOvr"/>
                    <m:grow m:val="1"/>
                    <m:ctrlPr>
                      <w:rPr>
                        <w:rFonts w:ascii="Cambria Math" w:hAnsi="Cambria Math"/>
                        <w:sz w:val="20"/>
                      </w:rPr>
                    </m:ctrlPr>
                  </m:naryPr>
                  <m:sub>
                    <m:r>
                      <m:rPr>
                        <m:sty m:val="bi"/>
                      </m:rPr>
                      <w:rPr>
                        <w:rFonts w:ascii="Cambria Math" w:hAnsi="Cambria Math"/>
                        <w:sz w:val="20"/>
                      </w:rPr>
                      <m:t>i=1</m:t>
                    </m:r>
                  </m:sub>
                  <m:sup>
                    <m:r>
                      <m:rPr>
                        <m:sty m:val="bi"/>
                      </m:rPr>
                      <w:rPr>
                        <w:rFonts w:ascii="Cambria Math" w:hAnsi="Cambria Math"/>
                        <w:sz w:val="20"/>
                      </w:rPr>
                      <m:t>C</m:t>
                    </m:r>
                  </m:sup>
                  <m:e>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i</m:t>
                        </m:r>
                      </m:sub>
                      <m:sup>
                        <m:r>
                          <m:rPr>
                            <m:sty m:val="bi"/>
                          </m:rPr>
                          <w:rPr>
                            <w:rFonts w:ascii="Cambria Math" w:hAnsi="Cambria Math"/>
                            <w:sz w:val="20"/>
                          </w:rPr>
                          <m:t>2</m:t>
                        </m:r>
                      </m:sup>
                    </m:sSubSup>
                  </m:e>
                </m:nary>
              </m:oMath>
            </m:oMathPara>
          </w:p>
        </w:tc>
        <w:tc>
          <w:tcPr>
            <w:tcW w:w="3117" w:type="dxa"/>
            <w:vAlign w:val="center"/>
          </w:tcPr>
          <w:p w14:paraId="0A0D064A" w14:textId="1662ED51" w:rsidR="009144CA" w:rsidRPr="00171FFE" w:rsidRDefault="009144CA" w:rsidP="00171FFE">
            <w:pPr>
              <w:keepNext/>
              <w:spacing w:line="240" w:lineRule="auto"/>
              <w:jc w:val="right"/>
              <w:cnfStyle w:val="100000000000" w:firstRow="1" w:lastRow="0" w:firstColumn="0" w:lastColumn="0" w:oddVBand="0" w:evenVBand="0" w:oddHBand="0" w:evenHBand="0" w:firstRowFirstColumn="0" w:firstRowLastColumn="0" w:lastRowFirstColumn="0" w:lastRowLastColumn="0"/>
              <w:rPr>
                <w:sz w:val="20"/>
              </w:rPr>
            </w:pPr>
            <w:r w:rsidRPr="00171FFE">
              <w:rPr>
                <w:sz w:val="20"/>
              </w:rPr>
              <w:t>(</w:t>
            </w:r>
            <w:r w:rsidR="00635973" w:rsidRPr="00171FFE">
              <w:rPr>
                <w:sz w:val="20"/>
              </w:rPr>
              <w:fldChar w:fldCharType="begin"/>
            </w:r>
            <w:r w:rsidR="00635973" w:rsidRPr="00171FFE">
              <w:rPr>
                <w:sz w:val="20"/>
              </w:rPr>
              <w:instrText xml:space="preserve"> SEQ Equation \* ARABIC </w:instrText>
            </w:r>
            <w:r w:rsidR="00635973" w:rsidRPr="00171FFE">
              <w:rPr>
                <w:sz w:val="20"/>
              </w:rPr>
              <w:fldChar w:fldCharType="separate"/>
            </w:r>
            <w:bookmarkStart w:id="3" w:name="_Toc157663297"/>
            <w:r w:rsidR="00F006DF" w:rsidRPr="00171FFE">
              <w:rPr>
                <w:noProof/>
                <w:sz w:val="20"/>
              </w:rPr>
              <w:t>1</w:t>
            </w:r>
            <w:bookmarkEnd w:id="3"/>
            <w:r w:rsidR="00635973" w:rsidRPr="00171FFE">
              <w:rPr>
                <w:noProof/>
                <w:sz w:val="20"/>
              </w:rPr>
              <w:fldChar w:fldCharType="end"/>
            </w:r>
            <w:r w:rsidRPr="00171FFE">
              <w:rPr>
                <w:sz w:val="20"/>
              </w:rPr>
              <w:t>)</w:t>
            </w:r>
          </w:p>
        </w:tc>
      </w:tr>
    </w:tbl>
    <w:p w14:paraId="4EFF4AB2" w14:textId="77777777" w:rsidR="003D348D" w:rsidRPr="00171FFE" w:rsidRDefault="003D348D" w:rsidP="00171FFE">
      <w:pPr>
        <w:spacing w:line="240" w:lineRule="auto"/>
        <w:ind w:left="720"/>
        <w:rPr>
          <w:sz w:val="20"/>
        </w:rPr>
      </w:pPr>
      <w:r w:rsidRPr="00171FFE">
        <w:rPr>
          <w:sz w:val="20"/>
        </w:rPr>
        <w:t xml:space="preserve">Here, </w:t>
      </w:r>
      <w:r w:rsidRPr="00171FFE">
        <w:rPr>
          <w:rStyle w:val="mord"/>
          <w:sz w:val="20"/>
        </w:rPr>
        <w:t>p</w:t>
      </w:r>
      <w:r w:rsidRPr="00171FFE">
        <w:rPr>
          <w:rStyle w:val="mord"/>
          <w:sz w:val="20"/>
          <w:vertAlign w:val="subscript"/>
        </w:rPr>
        <w:t>i</w:t>
      </w:r>
      <w:r w:rsidRPr="00171FFE">
        <w:rPr>
          <w:rStyle w:val="vlist-s"/>
          <w:sz w:val="20"/>
          <w:vertAlign w:val="subscript"/>
        </w:rPr>
        <w:t>​</w:t>
      </w:r>
      <w:r w:rsidRPr="00171FFE">
        <w:rPr>
          <w:sz w:val="20"/>
        </w:rPr>
        <w:t xml:space="preserve"> is the probability of class </w:t>
      </w:r>
      <w:proofErr w:type="spellStart"/>
      <w:r w:rsidRPr="00171FFE">
        <w:rPr>
          <w:rStyle w:val="mord"/>
          <w:sz w:val="20"/>
        </w:rPr>
        <w:t>i</w:t>
      </w:r>
      <w:proofErr w:type="spellEnd"/>
      <w:r w:rsidRPr="00171FFE">
        <w:rPr>
          <w:sz w:val="20"/>
        </w:rPr>
        <w:t xml:space="preserve"> in node </w:t>
      </w:r>
      <w:r w:rsidRPr="00171FFE">
        <w:rPr>
          <w:rStyle w:val="mord"/>
          <w:sz w:val="20"/>
        </w:rPr>
        <w:t>D</w:t>
      </w:r>
      <w:r w:rsidRPr="00171FFE">
        <w:rPr>
          <w:sz w:val="20"/>
        </w:rPr>
        <w:t>.</w:t>
      </w:r>
    </w:p>
    <w:p w14:paraId="6616CB8B" w14:textId="10E283D8" w:rsidR="0079200E" w:rsidRPr="00171FFE" w:rsidRDefault="003D348D" w:rsidP="00171FFE">
      <w:pPr>
        <w:spacing w:line="240" w:lineRule="auto"/>
        <w:ind w:left="720"/>
        <w:rPr>
          <w:sz w:val="20"/>
        </w:rPr>
      </w:pPr>
      <w:r w:rsidRPr="00171FFE">
        <w:rPr>
          <w:sz w:val="20"/>
        </w:rPr>
        <w:t xml:space="preserve">While classification focuses on distinct categories, Random Forest also ventures into the realm of </w:t>
      </w:r>
      <w:r w:rsidRPr="00171FFE">
        <w:rPr>
          <w:b/>
          <w:sz w:val="20"/>
        </w:rPr>
        <w:t xml:space="preserve">regression. </w:t>
      </w:r>
      <w:r w:rsidRPr="00171FFE">
        <w:rPr>
          <w:sz w:val="20"/>
        </w:rPr>
        <w:t>Here, each tree becomes a treasure hunter, analyzing relationships between features and actual values to estimate the remaining lifespan of equipment based on their current readings</w:t>
      </w:r>
      <w:sdt>
        <w:sdtPr>
          <w:rPr>
            <w:color w:val="000000"/>
            <w:sz w:val="2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2003CC" w:rsidRPr="00171FFE">
            <w:rPr>
              <w:color w:val="000000"/>
              <w:sz w:val="20"/>
            </w:rPr>
            <w:t>(Wang et al., 2023)</w:t>
          </w:r>
        </w:sdtContent>
      </w:sdt>
      <w:r w:rsidRPr="00171FFE">
        <w:rPr>
          <w:sz w:val="20"/>
        </w:rPr>
        <w:t>. The final predicted value for a sample is the average of predictions by all the individual trees, calculated as</w:t>
      </w:r>
      <w:sdt>
        <w:sdtPr>
          <w:rPr>
            <w:color w:val="000000"/>
            <w:sz w:val="2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2003CC" w:rsidRPr="00171FFE">
            <w:rPr>
              <w:color w:val="000000"/>
              <w:sz w:val="20"/>
            </w:rPr>
            <w:t>(Wang et al., 2023)</w:t>
          </w:r>
        </w:sdtContent>
      </w:sdt>
      <w:r w:rsidRPr="00171FFE">
        <w:rPr>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171FFE" w14:paraId="67A638ED" w14:textId="77777777" w:rsidTr="009939C6">
        <w:tc>
          <w:tcPr>
            <w:tcW w:w="3116" w:type="dxa"/>
          </w:tcPr>
          <w:p w14:paraId="5F47363A" w14:textId="77777777" w:rsidR="0079200E" w:rsidRPr="00171FFE" w:rsidRDefault="0079200E" w:rsidP="00171FFE">
            <w:pPr>
              <w:spacing w:line="240" w:lineRule="auto"/>
              <w:rPr>
                <w:sz w:val="20"/>
              </w:rPr>
            </w:pPr>
          </w:p>
        </w:tc>
        <w:tc>
          <w:tcPr>
            <w:tcW w:w="3117" w:type="dxa"/>
          </w:tcPr>
          <w:p w14:paraId="49F8326D" w14:textId="200D657C" w:rsidR="0079200E" w:rsidRPr="00171FFE" w:rsidRDefault="00171FFE" w:rsidP="00171FFE">
            <w:pPr>
              <w:keepNext/>
              <w:spacing w:line="240" w:lineRule="auto"/>
            </w:pPr>
            <m:oMathPara>
              <m:oMath>
                <m:acc>
                  <m:accPr>
                    <m:ctrlPr>
                      <w:rPr>
                        <w:rFonts w:ascii="Cambria Math" w:hAnsi="Cambria Math"/>
                        <w:sz w:val="20"/>
                      </w:rPr>
                    </m:ctrlPr>
                  </m:accPr>
                  <m:e>
                    <m:r>
                      <w:rPr>
                        <w:rFonts w:ascii="Cambria Math" w:hAnsi="Cambria Math"/>
                        <w:sz w:val="20"/>
                      </w:rPr>
                      <m:t>y</m:t>
                    </m:r>
                  </m:e>
                </m:acc>
                <m:r>
                  <w:rPr>
                    <w:rFonts w:ascii="Cambria Math" w:hAnsi="Cambria Math"/>
                    <w:sz w:val="20"/>
                  </w:rPr>
                  <m:t>(x)=</m:t>
                </m:r>
                <m:f>
                  <m:fPr>
                    <m:ctrlPr>
                      <w:rPr>
                        <w:rFonts w:ascii="Cambria Math" w:hAnsi="Cambria Math"/>
                        <w:sz w:val="20"/>
                      </w:rPr>
                    </m:ctrlPr>
                  </m:fPr>
                  <m:num>
                    <m:r>
                      <w:rPr>
                        <w:rFonts w:ascii="Cambria Math" w:hAnsi="Cambria Math"/>
                        <w:sz w:val="20"/>
                      </w:rPr>
                      <m:t>1</m:t>
                    </m:r>
                  </m:num>
                  <m:den>
                    <m:r>
                      <w:rPr>
                        <w:rFonts w:ascii="Cambria Math" w:hAnsi="Cambria Math"/>
                        <w:sz w:val="20"/>
                      </w:rPr>
                      <m:t>k</m:t>
                    </m:r>
                  </m:den>
                </m:f>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k</m:t>
                    </m:r>
                  </m:sup>
                  <m:e>
                    <m:sSub>
                      <m:sSubPr>
                        <m:ctrlPr>
                          <w:rPr>
                            <w:rFonts w:ascii="Cambria Math" w:hAnsi="Cambria Math"/>
                            <w:sz w:val="20"/>
                          </w:rPr>
                        </m:ctrlPr>
                      </m:sSub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(x)</m:t>
                    </m:r>
                  </m:e>
                </m:nary>
              </m:oMath>
            </m:oMathPara>
          </w:p>
        </w:tc>
        <w:tc>
          <w:tcPr>
            <w:tcW w:w="3117" w:type="dxa"/>
            <w:vAlign w:val="center"/>
          </w:tcPr>
          <w:p w14:paraId="51B353E4" w14:textId="5CC06283" w:rsidR="0079200E" w:rsidRPr="00171FFE" w:rsidRDefault="0079200E"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2</w:t>
            </w:r>
            <w:r w:rsidRPr="00171FFE">
              <w:rPr>
                <w:b/>
                <w:sz w:val="20"/>
              </w:rPr>
              <w:fldChar w:fldCharType="end"/>
            </w:r>
            <w:r w:rsidRPr="00171FFE">
              <w:rPr>
                <w:b/>
                <w:sz w:val="20"/>
              </w:rPr>
              <w:t>)</w:t>
            </w:r>
          </w:p>
        </w:tc>
      </w:tr>
    </w:tbl>
    <w:p w14:paraId="27FEB55F" w14:textId="3BCE1FF1" w:rsidR="003D348D" w:rsidRPr="00171FFE" w:rsidRDefault="003D348D" w:rsidP="00171FFE">
      <w:pPr>
        <w:spacing w:line="240" w:lineRule="auto"/>
        <w:rPr>
          <w:sz w:val="20"/>
        </w:rPr>
      </w:pPr>
      <w:r w:rsidRPr="00171FFE">
        <w:rPr>
          <w:sz w:val="20"/>
        </w:rPr>
        <w:t>Here,</w:t>
      </w:r>
      <m:oMath>
        <m:r>
          <m:rPr>
            <m:sty m:val="p"/>
          </m:rPr>
          <w:rPr>
            <w:rFonts w:ascii="Cambria Math" w:hAnsi="Cambria Math"/>
            <w:sz w:val="20"/>
          </w:rPr>
          <m:t xml:space="preserve"> </m:t>
        </m:r>
        <m:sSub>
          <m:sSubPr>
            <m:ctrlPr>
              <w:rPr>
                <w:rFonts w:ascii="Cambria Math" w:hAnsi="Cambria Math"/>
                <w:sz w:val="20"/>
              </w:rPr>
            </m:ctrlPr>
          </m:sSub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oMath>
      <w:r w:rsidRPr="00171FFE">
        <w:rPr>
          <w:sz w:val="20"/>
        </w:rPr>
        <w:t>represents the predicted value by the i-th decision tree for sample x</w:t>
      </w:r>
      <w:r w:rsidR="006C2002" w:rsidRPr="00171FFE">
        <w:rPr>
          <w:sz w:val="20"/>
        </w:rPr>
        <w:t xml:space="preserve"> and k is the number of decision tree</w:t>
      </w:r>
      <w:r w:rsidRPr="00171FFE">
        <w:rPr>
          <w:sz w:val="20"/>
        </w:rPr>
        <w:t>.</w:t>
      </w:r>
    </w:p>
    <w:p w14:paraId="7180C2D1" w14:textId="77777777" w:rsidR="003D348D" w:rsidRPr="00171FFE" w:rsidRDefault="003D348D" w:rsidP="00171FFE">
      <w:pPr>
        <w:pStyle w:val="Heading3"/>
        <w:spacing w:line="240" w:lineRule="auto"/>
        <w:rPr>
          <w:sz w:val="20"/>
        </w:rPr>
      </w:pPr>
      <w:r w:rsidRPr="00171FFE">
        <w:rPr>
          <w:sz w:val="20"/>
        </w:rPr>
        <w:t>EXTRA GRADIENT BOOSTING (XGBOOST) ALGORITHM</w:t>
      </w:r>
    </w:p>
    <w:p w14:paraId="73BECCCD" w14:textId="77777777" w:rsidR="003D348D" w:rsidRPr="00171FFE" w:rsidRDefault="003D348D" w:rsidP="00171FFE">
      <w:pPr>
        <w:spacing w:line="240" w:lineRule="auto"/>
        <w:ind w:left="720"/>
        <w:rPr>
          <w:sz w:val="20"/>
        </w:rPr>
      </w:pPr>
      <w:r w:rsidRPr="00171FFE">
        <w:rPr>
          <w:sz w:val="20"/>
        </w:rPr>
        <w:t>Gradient Boosting is a machine learning technique that builds a strong predictive model by combining the predictions of several weaker models. It’s particularly useful for regression and classification problems. The core idea is to construct each weak learner based on the gradient direction of the loss function, which leads to iterative refinement of predictions and a robust model.</w:t>
      </w:r>
    </w:p>
    <w:p w14:paraId="79C3BE7E" w14:textId="64868E0E" w:rsidR="003D348D" w:rsidRPr="00171FFE" w:rsidRDefault="003D348D" w:rsidP="00171FFE">
      <w:pPr>
        <w:spacing w:line="240" w:lineRule="auto"/>
        <w:ind w:left="720"/>
        <w:rPr>
          <w:sz w:val="20"/>
        </w:rPr>
      </w:pPr>
      <w:r w:rsidRPr="00171FFE">
        <w:rPr>
          <w:sz w:val="20"/>
        </w:rPr>
        <w:t xml:space="preserve">Building upon this concept, </w:t>
      </w:r>
      <w:proofErr w:type="spellStart"/>
      <w:r w:rsidRPr="00171FFE">
        <w:rPr>
          <w:sz w:val="20"/>
        </w:rPr>
        <w:t>XGBoost</w:t>
      </w:r>
      <w:proofErr w:type="spellEnd"/>
      <w:r w:rsidRPr="00171FFE">
        <w:rPr>
          <w:sz w:val="20"/>
        </w:rPr>
        <w:t xml:space="preserve">, or “Extreme Gradient Boosting”, a scalable machine learning system for tree boosting. It’s widely used to achieve state-of-the-art results on data challenges such as Kaggle competitions. Developed by Chen and </w:t>
      </w:r>
      <w:proofErr w:type="spellStart"/>
      <w:r w:rsidRPr="00171FFE">
        <w:rPr>
          <w:sz w:val="20"/>
        </w:rPr>
        <w:t>Guestrin</w:t>
      </w:r>
      <w:proofErr w:type="spellEnd"/>
      <w:r w:rsidRPr="00171FFE">
        <w:rPr>
          <w:sz w:val="20"/>
        </w:rPr>
        <w:t xml:space="preserve">, </w:t>
      </w:r>
      <w:proofErr w:type="spellStart"/>
      <w:r w:rsidRPr="00171FFE">
        <w:rPr>
          <w:sz w:val="20"/>
        </w:rPr>
        <w:t>XGBoost</w:t>
      </w:r>
      <w:proofErr w:type="spellEnd"/>
      <w:r w:rsidRPr="00171FFE">
        <w:rPr>
          <w:sz w:val="20"/>
        </w:rPr>
        <w:t xml:space="preserve"> uses Classification and Regression Trees (CART) as the base classifier and integrates it with gradient boosting</w:t>
      </w:r>
      <w:sdt>
        <w:sdtPr>
          <w:rPr>
            <w:color w:val="000000"/>
            <w:sz w:val="2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2003CC" w:rsidRPr="00171FFE">
            <w:rPr>
              <w:color w:val="000000"/>
              <w:sz w:val="20"/>
            </w:rPr>
            <w:t>(Chen et al., 2019)</w:t>
          </w:r>
        </w:sdtContent>
      </w:sdt>
      <w:r w:rsidRPr="00171FFE">
        <w:rPr>
          <w:sz w:val="20"/>
        </w:rPr>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sz w:val="2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2003CC" w:rsidRPr="00171FFE">
            <w:rPr>
              <w:color w:val="000000"/>
              <w:sz w:val="20"/>
            </w:rPr>
            <w:t>(Wang et al., 2023)</w:t>
          </w:r>
        </w:sdtContent>
      </w:sdt>
      <w:r w:rsidRPr="00171FFE">
        <w:rPr>
          <w:sz w:val="20"/>
        </w:rPr>
        <w:t xml:space="preserve">. This makes </w:t>
      </w:r>
      <w:proofErr w:type="spellStart"/>
      <w:r w:rsidRPr="00171FFE">
        <w:rPr>
          <w:sz w:val="20"/>
        </w:rPr>
        <w:t>XGBoost</w:t>
      </w:r>
      <w:proofErr w:type="spellEnd"/>
      <w:r w:rsidRPr="00171FFE">
        <w:rPr>
          <w:sz w:val="20"/>
        </w:rPr>
        <w:t xml:space="preserve"> a highly efficient, flexible, and portable tool for machine learning tasks. The below diagram explains the working of the </w:t>
      </w:r>
      <w:proofErr w:type="spellStart"/>
      <w:r w:rsidRPr="00171FFE">
        <w:rPr>
          <w:sz w:val="20"/>
        </w:rPr>
        <w:t>XGBoost</w:t>
      </w:r>
      <w:proofErr w:type="spellEnd"/>
      <w:r w:rsidRPr="00171FFE">
        <w:rPr>
          <w:sz w:val="20"/>
        </w:rPr>
        <w:t xml:space="preserve"> algorithm:</w:t>
      </w:r>
    </w:p>
    <w:p w14:paraId="656FE8DF" w14:textId="77777777" w:rsidR="003D348D" w:rsidRPr="00171FFE" w:rsidRDefault="003D348D" w:rsidP="00171FFE">
      <w:pPr>
        <w:keepNext/>
        <w:spacing w:line="240" w:lineRule="auto"/>
        <w:ind w:left="720"/>
        <w:jc w:val="center"/>
        <w:rPr>
          <w:sz w:val="20"/>
        </w:rPr>
      </w:pPr>
      <w:r w:rsidRPr="00171FFE">
        <w:rPr>
          <w:noProof/>
          <w:sz w:val="20"/>
        </w:rPr>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4AC7D67D" w:rsidR="003D348D" w:rsidRPr="00171FFE" w:rsidRDefault="003D348D"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7</w:t>
      </w:r>
      <w:r w:rsidR="00635973" w:rsidRPr="00171FFE">
        <w:rPr>
          <w:noProof/>
          <w:sz w:val="20"/>
        </w:rPr>
        <w:fldChar w:fldCharType="end"/>
      </w:r>
      <w:r w:rsidRPr="00171FFE">
        <w:rPr>
          <w:sz w:val="20"/>
        </w:rPr>
        <w:t>: Extreme Gradient Boosting Algorithm</w:t>
      </w:r>
      <w:sdt>
        <w:sdtPr>
          <w:rPr>
            <w:b w:val="0"/>
            <w:color w:val="000000"/>
            <w:sz w:val="2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2003CC" w:rsidRPr="00171FFE">
            <w:rPr>
              <w:b w:val="0"/>
              <w:color w:val="000000"/>
              <w:sz w:val="20"/>
            </w:rPr>
            <w:t>(Khan et al., 2022)</w:t>
          </w:r>
        </w:sdtContent>
      </w:sdt>
    </w:p>
    <w:p w14:paraId="39CB18B9" w14:textId="1744D74E" w:rsidR="003D348D" w:rsidRPr="00171FFE" w:rsidRDefault="003D348D" w:rsidP="00171FFE">
      <w:pPr>
        <w:spacing w:line="240" w:lineRule="auto"/>
        <w:ind w:left="720"/>
        <w:rPr>
          <w:sz w:val="20"/>
        </w:rPr>
      </w:pPr>
      <w:r w:rsidRPr="00171FFE">
        <w:rPr>
          <w:sz w:val="20"/>
        </w:rPr>
        <w:lastRenderedPageBreak/>
        <w:t>The mathematical equations below guide how the model learns from data for prediction</w:t>
      </w:r>
      <w:sdt>
        <w:sdtPr>
          <w:rPr>
            <w:color w:val="000000"/>
            <w:sz w:val="2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2003CC" w:rsidRPr="00171FFE">
            <w:rPr>
              <w:color w:val="000000"/>
              <w:sz w:val="20"/>
            </w:rPr>
            <w:t>(Chen et al., 2019)</w:t>
          </w:r>
        </w:sdtContent>
      </w:sdt>
      <w:r w:rsidRPr="00171FFE">
        <w:rPr>
          <w:sz w:val="20"/>
        </w:rPr>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171FFE" w14:paraId="0BCB0E96" w14:textId="77777777" w:rsidTr="00701E10">
        <w:tc>
          <w:tcPr>
            <w:tcW w:w="1260" w:type="dxa"/>
          </w:tcPr>
          <w:p w14:paraId="0954FA53" w14:textId="77777777" w:rsidR="0079200E" w:rsidRPr="00171FFE" w:rsidRDefault="0079200E" w:rsidP="00171FFE">
            <w:pPr>
              <w:spacing w:line="240" w:lineRule="auto"/>
              <w:rPr>
                <w:sz w:val="20"/>
              </w:rPr>
            </w:pPr>
          </w:p>
        </w:tc>
        <w:tc>
          <w:tcPr>
            <w:tcW w:w="5760" w:type="dxa"/>
          </w:tcPr>
          <w:p w14:paraId="1C13F8DA" w14:textId="323737B5" w:rsidR="0079200E" w:rsidRPr="00171FFE" w:rsidRDefault="0079200E" w:rsidP="00171FFE">
            <w:pPr>
              <w:keepNext/>
              <w:spacing w:line="240" w:lineRule="auto"/>
            </w:pPr>
            <m:oMathPara>
              <m:oMath>
                <m:r>
                  <m:rPr>
                    <m:nor/>
                  </m:rPr>
                  <w:rPr>
                    <w:sz w:val="20"/>
                  </w:rPr>
                  <m:t>Obj</m:t>
                </m:r>
                <m:d>
                  <m:dPr>
                    <m:ctrlPr>
                      <w:rPr>
                        <w:rFonts w:ascii="Cambria Math" w:hAnsi="Cambria Math"/>
                        <w:i/>
                        <w:sz w:val="20"/>
                      </w:rPr>
                    </m:ctrlPr>
                  </m:dPr>
                  <m:e>
                    <m:r>
                      <m:rPr>
                        <m:sty m:val="p"/>
                      </m:rPr>
                      <w:rPr>
                        <w:rFonts w:ascii="Cambria Math" w:hAnsi="Cambria Math"/>
                        <w:sz w:val="20"/>
                      </w:rPr>
                      <m:t>Θ</m:t>
                    </m:r>
                  </m:e>
                </m:d>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i</m:t>
                    </m:r>
                  </m:sub>
                  <m:sup>
                    <m:r>
                      <w:rPr>
                        <w:rFonts w:ascii="Cambria Math" w:hAnsi="Cambria Math"/>
                        <w:sz w:val="20"/>
                      </w:rPr>
                      <m:t>n</m:t>
                    </m:r>
                  </m:sup>
                  <m:e>
                    <m:r>
                      <w:rPr>
                        <w:rFonts w:ascii="Cambria Math" w:hAnsi="Cambria Math"/>
                        <w:sz w:val="20"/>
                      </w:rPr>
                      <m:t>l</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d>
                              <m:dPr>
                                <m:ctrlPr>
                                  <w:rPr>
                                    <w:rFonts w:ascii="Cambria Math" w:hAnsi="Cambria Math"/>
                                    <w:i/>
                                    <w:sz w:val="20"/>
                                  </w:rPr>
                                </m:ctrlPr>
                              </m:dPr>
                              <m:e>
                                <m:r>
                                  <w:rPr>
                                    <w:rFonts w:ascii="Cambria Math" w:hAnsi="Cambria Math"/>
                                    <w:sz w:val="20"/>
                                  </w:rPr>
                                  <m:t>t-1</m:t>
                                </m:r>
                              </m:e>
                            </m:d>
                          </m:sup>
                        </m:sSubSup>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e>
                        </m:d>
                      </m:e>
                    </m:d>
                    <m:r>
                      <w:rPr>
                        <w:rFonts w:ascii="Cambria Math" w:hAnsi="Cambria Math"/>
                        <w:sz w:val="20"/>
                      </w:rPr>
                      <m:t>+</m:t>
                    </m:r>
                  </m:e>
                </m:nary>
                <m:r>
                  <m:rPr>
                    <m:sty m:val="p"/>
                  </m:rPr>
                  <w:rPr>
                    <w:rFonts w:ascii="Cambria Math" w:hAnsi="Cambria Math"/>
                    <w:sz w:val="20"/>
                  </w:rPr>
                  <m:t>Ω</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e>
                </m:d>
              </m:oMath>
            </m:oMathPara>
          </w:p>
        </w:tc>
        <w:tc>
          <w:tcPr>
            <w:tcW w:w="1610" w:type="dxa"/>
            <w:vAlign w:val="center"/>
          </w:tcPr>
          <w:p w14:paraId="453E8D99" w14:textId="109DC797" w:rsidR="0079200E" w:rsidRPr="00171FFE" w:rsidRDefault="0079200E"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3</w:t>
            </w:r>
            <w:r w:rsidRPr="00171FFE">
              <w:rPr>
                <w:b/>
                <w:sz w:val="20"/>
              </w:rPr>
              <w:fldChar w:fldCharType="end"/>
            </w:r>
            <w:r w:rsidRPr="00171FFE">
              <w:rPr>
                <w:b/>
                <w:sz w:val="20"/>
              </w:rPr>
              <w:t>)</w:t>
            </w:r>
          </w:p>
        </w:tc>
      </w:tr>
    </w:tbl>
    <w:p w14:paraId="3F803FCF" w14:textId="6302EDF2" w:rsidR="003D348D" w:rsidRPr="00171FFE" w:rsidRDefault="003D348D" w:rsidP="00171FFE">
      <w:pPr>
        <w:spacing w:line="240" w:lineRule="auto"/>
        <w:ind w:left="720"/>
        <w:rPr>
          <w:sz w:val="20"/>
        </w:rPr>
      </w:pPr>
    </w:p>
    <w:p w14:paraId="361CB06E" w14:textId="77777777" w:rsidR="003D348D" w:rsidRPr="00171FFE" w:rsidRDefault="003D348D" w:rsidP="00171FFE">
      <w:pPr>
        <w:spacing w:line="240" w:lineRule="auto"/>
        <w:ind w:left="720"/>
        <w:rPr>
          <w:sz w:val="20"/>
        </w:rPr>
      </w:pPr>
      <w:r w:rsidRPr="00171FFE">
        <w:rPr>
          <w:sz w:val="20"/>
        </w:rPr>
        <w:t xml:space="preserve">This is the overall function that the </w:t>
      </w:r>
      <w:proofErr w:type="spellStart"/>
      <w:r w:rsidRPr="00171FFE">
        <w:rPr>
          <w:sz w:val="20"/>
        </w:rPr>
        <w:t>XGBoost</w:t>
      </w:r>
      <w:proofErr w:type="spellEnd"/>
      <w:r w:rsidRPr="00171FFE">
        <w:rPr>
          <w:sz w:val="20"/>
        </w:rPr>
        <w:t xml:space="preserve"> algorithm aims to minimize. It consists of the loss term, </w:t>
      </w:r>
      <m:oMath>
        <m:r>
          <w:rPr>
            <w:rFonts w:ascii="Cambria Math" w:hAnsi="Cambria Math"/>
            <w:sz w:val="20"/>
          </w:rPr>
          <m:t>l(</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r>
              <w:rPr>
                <w:rFonts w:ascii="Cambria Math" w:hAnsi="Cambria Math"/>
                <w:sz w:val="20"/>
              </w:rPr>
              <m:t>(t-1)</m:t>
            </m:r>
          </m:sup>
        </m:sSubSup>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 xml:space="preserve">))  </m:t>
        </m:r>
      </m:oMath>
      <w:r w:rsidRPr="00171FFE">
        <w:rPr>
          <w:rFonts w:eastAsiaTheme="minorEastAsia"/>
          <w:sz w:val="20"/>
        </w:rPr>
        <w:t xml:space="preserve">which </w:t>
      </w:r>
      <w:r w:rsidRPr="00171FFE">
        <w:rPr>
          <w:sz w:val="20"/>
        </w:rPr>
        <w:t>measures the difference between the predicted and 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7"/>
        <w:gridCol w:w="2905"/>
        <w:gridCol w:w="2878"/>
      </w:tblGrid>
      <w:tr w:rsidR="0079200E" w:rsidRPr="00171FFE" w14:paraId="4A74C55F" w14:textId="77777777" w:rsidTr="009939C6">
        <w:tc>
          <w:tcPr>
            <w:tcW w:w="3116" w:type="dxa"/>
          </w:tcPr>
          <w:p w14:paraId="059D3A49" w14:textId="77777777" w:rsidR="0079200E" w:rsidRPr="00171FFE" w:rsidRDefault="0079200E" w:rsidP="00171FFE">
            <w:pPr>
              <w:spacing w:line="240" w:lineRule="auto"/>
              <w:rPr>
                <w:sz w:val="20"/>
              </w:rPr>
            </w:pPr>
          </w:p>
        </w:tc>
        <w:tc>
          <w:tcPr>
            <w:tcW w:w="3117" w:type="dxa"/>
          </w:tcPr>
          <w:p w14:paraId="7BD1B88A" w14:textId="5C249A73" w:rsidR="0079200E" w:rsidRPr="00171FFE" w:rsidRDefault="0079200E" w:rsidP="00171FFE">
            <w:pPr>
              <w:keepNext/>
              <w:spacing w:line="240" w:lineRule="auto"/>
            </w:pPr>
            <m:oMathPara>
              <m:oMath>
                <m:r>
                  <m:rPr>
                    <m:sty m:val="p"/>
                  </m:rPr>
                  <w:rPr>
                    <w:rFonts w:ascii="Cambria Math" w:hAnsi="Cambria Math"/>
                    <w:sz w:val="20"/>
                  </w:rPr>
                  <m:t>Ω</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e>
                </m:d>
                <m:r>
                  <w:rPr>
                    <w:rFonts w:ascii="Cambria Math" w:hAnsi="Cambria Math"/>
                    <w:sz w:val="20"/>
                  </w:rPr>
                  <m:t>=γT+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λ</m:t>
                </m:r>
                <m:r>
                  <m:rPr>
                    <m:sty m:val="p"/>
                  </m:rPr>
                  <w:rPr>
                    <w:rFonts w:ascii="Cambria Math" w:hAnsi="Cambria Math"/>
                    <w:sz w:val="20"/>
                  </w:rPr>
                  <m:t>∥</m:t>
                </m:r>
                <m:r>
                  <w:rPr>
                    <w:rFonts w:ascii="Cambria Math" w:hAnsi="Cambria Math"/>
                    <w:sz w:val="20"/>
                  </w:rPr>
                  <m:t>w</m:t>
                </m:r>
                <m:sSup>
                  <m:sSupPr>
                    <m:ctrlPr>
                      <w:rPr>
                        <w:rFonts w:ascii="Cambria Math" w:hAnsi="Cambria Math"/>
                        <w:sz w:val="20"/>
                      </w:rPr>
                    </m:ctrlPr>
                  </m:sSupPr>
                  <m:e>
                    <m:r>
                      <m:rPr>
                        <m:sty m:val="p"/>
                      </m:rPr>
                      <w:rPr>
                        <w:rFonts w:ascii="Cambria Math" w:hAnsi="Cambria Math"/>
                        <w:sz w:val="20"/>
                      </w:rPr>
                      <m:t>∥</m:t>
                    </m:r>
                  </m:e>
                  <m:sup>
                    <m:r>
                      <w:rPr>
                        <w:rFonts w:ascii="Cambria Math" w:hAnsi="Cambria Math"/>
                        <w:sz w:val="20"/>
                      </w:rPr>
                      <m:t>2</m:t>
                    </m:r>
                  </m:sup>
                </m:sSup>
              </m:oMath>
            </m:oMathPara>
          </w:p>
        </w:tc>
        <w:tc>
          <w:tcPr>
            <w:tcW w:w="3117" w:type="dxa"/>
            <w:vAlign w:val="center"/>
          </w:tcPr>
          <w:p w14:paraId="37A184EA" w14:textId="64C3190B" w:rsidR="0079200E" w:rsidRPr="00171FFE" w:rsidRDefault="0079200E"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4</w:t>
            </w:r>
            <w:r w:rsidRPr="00171FFE">
              <w:rPr>
                <w:b/>
                <w:sz w:val="20"/>
              </w:rPr>
              <w:fldChar w:fldCharType="end"/>
            </w:r>
            <w:r w:rsidRPr="00171FFE">
              <w:rPr>
                <w:b/>
                <w:sz w:val="20"/>
              </w:rPr>
              <w:t>)</w:t>
            </w:r>
          </w:p>
        </w:tc>
      </w:tr>
    </w:tbl>
    <w:p w14:paraId="05A949B3" w14:textId="7F9E929C" w:rsidR="003D348D" w:rsidRPr="00171FFE" w:rsidRDefault="003D348D" w:rsidP="00171FFE">
      <w:pPr>
        <w:spacing w:line="240" w:lineRule="auto"/>
        <w:ind w:left="720"/>
        <w:rPr>
          <w:sz w:val="20"/>
        </w:rPr>
      </w:pPr>
    </w:p>
    <w:p w14:paraId="4A7D146B" w14:textId="77777777" w:rsidR="003D348D" w:rsidRPr="00171FFE" w:rsidRDefault="003D348D" w:rsidP="00171FFE">
      <w:pPr>
        <w:spacing w:line="240" w:lineRule="auto"/>
        <w:ind w:left="720"/>
        <w:rPr>
          <w:sz w:val="20"/>
        </w:rPr>
      </w:pPr>
      <w:r w:rsidRPr="00171FFE">
        <w:rPr>
          <w:sz w:val="20"/>
        </w:rPr>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171FFE" w14:paraId="0EF0319D" w14:textId="77777777" w:rsidTr="009939C6">
        <w:tc>
          <w:tcPr>
            <w:tcW w:w="535" w:type="dxa"/>
          </w:tcPr>
          <w:p w14:paraId="53CB4553" w14:textId="77777777" w:rsidR="0079200E" w:rsidRPr="00171FFE" w:rsidRDefault="0079200E" w:rsidP="00171FFE">
            <w:pPr>
              <w:spacing w:line="240" w:lineRule="auto"/>
              <w:rPr>
                <w:sz w:val="20"/>
              </w:rPr>
            </w:pPr>
          </w:p>
        </w:tc>
        <w:tc>
          <w:tcPr>
            <w:tcW w:w="7200" w:type="dxa"/>
          </w:tcPr>
          <w:p w14:paraId="382F7165" w14:textId="2CB99822" w:rsidR="0079200E" w:rsidRPr="00171FFE" w:rsidRDefault="00171FFE" w:rsidP="00171FFE">
            <w:pPr>
              <w:keepNext/>
              <w:spacing w:line="240" w:lineRule="auto"/>
            </w:pPr>
            <m:oMathPara>
              <m:oMath>
                <m:sSup>
                  <m:sSupPr>
                    <m:ctrlPr>
                      <w:rPr>
                        <w:rFonts w:ascii="Cambria Math" w:hAnsi="Cambria Math"/>
                        <w:sz w:val="20"/>
                      </w:rPr>
                    </m:ctrlPr>
                  </m:sSupPr>
                  <m:e>
                    <m:r>
                      <m:rPr>
                        <m:nor/>
                      </m:rPr>
                      <w:rPr>
                        <w:sz w:val="20"/>
                      </w:rPr>
                      <m:t>Obj</m:t>
                    </m:r>
                  </m:e>
                  <m:sup>
                    <m:r>
                      <w:rPr>
                        <w:rFonts w:ascii="Cambria Math" w:hAnsi="Cambria Math"/>
                        <w:sz w:val="20"/>
                      </w:rPr>
                      <m:t>(t)</m:t>
                    </m:r>
                  </m:sup>
                </m:sSup>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n</m:t>
                    </m:r>
                  </m:sup>
                  <m:e>
                    <m:r>
                      <w:rPr>
                        <w:rFonts w:ascii="Cambria Math" w:hAnsi="Cambria Math"/>
                        <w:sz w:val="20"/>
                      </w:rPr>
                      <m:t>[l(</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r>
                          <w:rPr>
                            <w:rFonts w:ascii="Cambria Math" w:hAnsi="Cambria Math"/>
                            <w:sz w:val="20"/>
                          </w:rPr>
                          <m:t>(t-1)</m:t>
                        </m:r>
                      </m:sup>
                    </m:sSubSup>
                    <m:r>
                      <w:rPr>
                        <w:rFonts w:ascii="Cambria Math" w:hAnsi="Cambria Math"/>
                        <w:sz w:val="20"/>
                      </w:rPr>
                      <m:t>)+</m:t>
                    </m:r>
                    <m:sSub>
                      <m:sSubPr>
                        <m:ctrlPr>
                          <w:rPr>
                            <w:rFonts w:ascii="Cambria Math" w:hAnsi="Cambria Math"/>
                            <w:sz w:val="20"/>
                          </w:rPr>
                        </m:ctrlPr>
                      </m:sSubPr>
                      <m:e>
                        <m:r>
                          <w:rPr>
                            <w:rFonts w:ascii="Cambria Math" w:hAnsi="Cambria Math"/>
                            <w:sz w:val="20"/>
                          </w:rPr>
                          <m:t>g</m:t>
                        </m:r>
                      </m:e>
                      <m:sub>
                        <m:r>
                          <w:rPr>
                            <w:rFonts w:ascii="Cambria Math" w:hAnsi="Cambria Math"/>
                            <w:sz w:val="20"/>
                          </w:rPr>
                          <m:t>i</m:t>
                        </m:r>
                      </m:sub>
                    </m:sSub>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sSub>
                      <m:sSubPr>
                        <m:ctrlPr>
                          <w:rPr>
                            <w:rFonts w:ascii="Cambria Math" w:hAnsi="Cambria Math"/>
                            <w:sz w:val="20"/>
                          </w:rPr>
                        </m:ctrlPr>
                      </m:sSubPr>
                      <m:e>
                        <m:r>
                          <w:rPr>
                            <w:rFonts w:ascii="Cambria Math" w:hAnsi="Cambria Math"/>
                            <w:sz w:val="20"/>
                          </w:rPr>
                          <m:t>h</m:t>
                        </m:r>
                      </m:e>
                      <m:sub>
                        <m:r>
                          <w:rPr>
                            <w:rFonts w:ascii="Cambria Math" w:hAnsi="Cambria Math"/>
                            <w:sz w:val="20"/>
                          </w:rPr>
                          <m:t>i</m:t>
                        </m:r>
                      </m:sub>
                    </m:sSub>
                    <m:sSubSup>
                      <m:sSubSupPr>
                        <m:ctrlPr>
                          <w:rPr>
                            <w:rFonts w:ascii="Cambria Math" w:hAnsi="Cambria Math"/>
                            <w:sz w:val="20"/>
                          </w:rPr>
                        </m:ctrlPr>
                      </m:sSubSupPr>
                      <m:e>
                        <m:r>
                          <w:rPr>
                            <w:rFonts w:ascii="Cambria Math" w:hAnsi="Cambria Math"/>
                            <w:sz w:val="20"/>
                          </w:rPr>
                          <m:t>f</m:t>
                        </m:r>
                      </m:e>
                      <m:sub>
                        <m:r>
                          <w:rPr>
                            <w:rFonts w:ascii="Cambria Math" w:hAnsi="Cambria Math"/>
                            <w:sz w:val="20"/>
                          </w:rPr>
                          <m:t>t</m:t>
                        </m:r>
                      </m:sub>
                      <m:sup>
                        <m:r>
                          <w:rPr>
                            <w:rFonts w:ascii="Cambria Math" w:hAnsi="Cambria Math"/>
                            <w:sz w:val="20"/>
                          </w:rPr>
                          <m:t>2</m:t>
                        </m:r>
                      </m:sup>
                    </m:sSubSup>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nary>
                <m:r>
                  <m:rPr>
                    <m:sty m:val="p"/>
                  </m:rPr>
                  <w:rPr>
                    <w:rFonts w:ascii="Cambria Math" w:hAnsi="Cambria Math"/>
                    <w:sz w:val="20"/>
                  </w:rPr>
                  <m:t>Ω</m:t>
                </m:r>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oMath>
            </m:oMathPara>
          </w:p>
        </w:tc>
        <w:tc>
          <w:tcPr>
            <w:tcW w:w="895" w:type="dxa"/>
            <w:vAlign w:val="center"/>
          </w:tcPr>
          <w:p w14:paraId="0F1E0D48" w14:textId="5746C12E" w:rsidR="0079200E" w:rsidRPr="00171FFE" w:rsidRDefault="0079200E"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5</w:t>
            </w:r>
            <w:r w:rsidRPr="00171FFE">
              <w:rPr>
                <w:b/>
                <w:sz w:val="20"/>
              </w:rPr>
              <w:fldChar w:fldCharType="end"/>
            </w:r>
            <w:r w:rsidRPr="00171FFE">
              <w:rPr>
                <w:b/>
                <w:sz w:val="20"/>
              </w:rPr>
              <w:t>)</w:t>
            </w:r>
          </w:p>
        </w:tc>
      </w:tr>
    </w:tbl>
    <w:p w14:paraId="3B853625" w14:textId="3BD634A5" w:rsidR="003D348D" w:rsidRPr="00171FFE" w:rsidRDefault="003D348D" w:rsidP="00171FFE">
      <w:pPr>
        <w:spacing w:line="240" w:lineRule="auto"/>
        <w:ind w:left="720"/>
        <w:rPr>
          <w:sz w:val="20"/>
        </w:rPr>
      </w:pPr>
    </w:p>
    <w:p w14:paraId="007B0B27" w14:textId="0886BCBE" w:rsidR="003D348D" w:rsidRPr="00171FFE" w:rsidRDefault="003D348D" w:rsidP="00171FFE">
      <w:pPr>
        <w:spacing w:line="240" w:lineRule="auto"/>
        <w:ind w:left="720"/>
        <w:rPr>
          <w:sz w:val="20"/>
        </w:rPr>
      </w:pPr>
      <w:r w:rsidRPr="00171FFE">
        <w:rPr>
          <w:sz w:val="20"/>
        </w:rPr>
        <w:t>This equation is a simplification of the objective function using a second-order Taylor expansion. It approximates the loss function around the current estimate, which makes the optimization problem easier to solve</w:t>
      </w:r>
      <w:sdt>
        <w:sdtPr>
          <w:rPr>
            <w:color w:val="000000"/>
            <w:sz w:val="2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2003CC" w:rsidRPr="00171FFE">
            <w:rPr>
              <w:color w:val="000000"/>
              <w:sz w:val="20"/>
            </w:rPr>
            <w:t>(Chen et al., 2019)</w:t>
          </w:r>
        </w:sdtContent>
      </w:sdt>
      <w:r w:rsidRPr="00171FFE">
        <w:rPr>
          <w:sz w:val="20"/>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171FFE" w14:paraId="74FE247B" w14:textId="77777777" w:rsidTr="009939C6">
        <w:tc>
          <w:tcPr>
            <w:tcW w:w="1345" w:type="dxa"/>
          </w:tcPr>
          <w:p w14:paraId="5BAB4830" w14:textId="77777777" w:rsidR="0079200E" w:rsidRPr="00171FFE" w:rsidRDefault="0079200E" w:rsidP="00171FFE">
            <w:pPr>
              <w:spacing w:line="240" w:lineRule="auto"/>
              <w:rPr>
                <w:sz w:val="20"/>
              </w:rPr>
            </w:pPr>
          </w:p>
        </w:tc>
        <w:tc>
          <w:tcPr>
            <w:tcW w:w="6030" w:type="dxa"/>
          </w:tcPr>
          <w:p w14:paraId="54FD3B98" w14:textId="74AC7B71" w:rsidR="0079200E" w:rsidRPr="00171FFE" w:rsidRDefault="00171FFE" w:rsidP="00171FFE">
            <w:pPr>
              <w:keepNext/>
              <w:spacing w:line="240" w:lineRule="auto"/>
            </w:pPr>
            <m:oMathPara>
              <m:oMath>
                <m:sSup>
                  <m:sSupPr>
                    <m:ctrlPr>
                      <w:rPr>
                        <w:rFonts w:ascii="Cambria Math" w:hAnsi="Cambria Math"/>
                        <w:sz w:val="20"/>
                      </w:rPr>
                    </m:ctrlPr>
                  </m:sSupPr>
                  <m:e>
                    <m:r>
                      <m:rPr>
                        <m:nor/>
                      </m:rPr>
                      <w:rPr>
                        <w:sz w:val="20"/>
                      </w:rPr>
                      <m:t>Obj</m:t>
                    </m:r>
                  </m:e>
                  <m:sup>
                    <m:r>
                      <w:rPr>
                        <w:rFonts w:ascii="Cambria Math" w:hAnsi="Cambria Math"/>
                        <w:sz w:val="20"/>
                      </w:rPr>
                      <m:t>(t)</m:t>
                    </m:r>
                  </m:sup>
                </m:sSup>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j=1</m:t>
                    </m:r>
                  </m:sub>
                  <m:sup>
                    <m:r>
                      <w:rPr>
                        <w:rFonts w:ascii="Cambria Math" w:hAnsi="Cambria Math"/>
                        <w:sz w:val="20"/>
                      </w:rPr>
                      <m:t>T</m:t>
                    </m:r>
                  </m:sup>
                  <m:e>
                    <m:r>
                      <w:rPr>
                        <w:rFonts w:ascii="Cambria Math" w:hAnsi="Cambria Math"/>
                        <w:sz w:val="20"/>
                      </w:rPr>
                      <m:t>[(</m:t>
                    </m:r>
                    <m:nary>
                      <m:naryPr>
                        <m:chr m:val="∑"/>
                        <m:limLoc m:val="undOvr"/>
                        <m:grow m:val="1"/>
                        <m:supHide m:val="1"/>
                        <m:ctrlPr>
                          <w:rPr>
                            <w:rFonts w:ascii="Cambria Math" w:hAnsi="Cambria Math"/>
                            <w:sz w:val="20"/>
                          </w:rPr>
                        </m:ctrlPr>
                      </m:naryPr>
                      <m:sub>
                        <m:r>
                          <w:rPr>
                            <w:rFonts w:ascii="Cambria Math" w:hAnsi="Cambria Math"/>
                            <w:sz w:val="20"/>
                          </w:rPr>
                          <m:t>i∈</m:t>
                        </m:r>
                        <m:sSub>
                          <m:sSubPr>
                            <m:ctrlPr>
                              <w:rPr>
                                <w:rFonts w:ascii="Cambria Math" w:hAnsi="Cambria Math"/>
                                <w:sz w:val="20"/>
                              </w:rPr>
                            </m:ctrlPr>
                          </m:sSubPr>
                          <m:e>
                            <m:r>
                              <w:rPr>
                                <w:rFonts w:ascii="Cambria Math" w:hAnsi="Cambria Math"/>
                                <w:sz w:val="20"/>
                              </w:rPr>
                              <m:t>I</m:t>
                            </m:r>
                          </m:e>
                          <m:sub>
                            <m:r>
                              <w:rPr>
                                <w:rFonts w:ascii="Cambria Math" w:hAnsi="Cambria Math"/>
                                <w:sz w:val="20"/>
                              </w:rPr>
                              <m:t>j</m:t>
                            </m:r>
                          </m:sub>
                        </m:sSub>
                      </m:sub>
                      <m:sup/>
                      <m:e>
                        <m:sSub>
                          <m:sSubPr>
                            <m:ctrlPr>
                              <w:rPr>
                                <w:rFonts w:ascii="Cambria Math" w:hAnsi="Cambria Math"/>
                                <w:sz w:val="20"/>
                              </w:rPr>
                            </m:ctrlPr>
                          </m:sSubPr>
                          <m:e>
                            <m:r>
                              <w:rPr>
                                <w:rFonts w:ascii="Cambria Math" w:hAnsi="Cambria Math"/>
                                <w:sz w:val="20"/>
                              </w:rPr>
                              <m:t>g</m:t>
                            </m:r>
                          </m:e>
                          <m:sub>
                            <m:r>
                              <w:rPr>
                                <w:rFonts w:ascii="Cambria Math" w:hAnsi="Cambria Math"/>
                                <w:sz w:val="20"/>
                              </w:rPr>
                              <m:t>i</m:t>
                            </m:r>
                          </m:sub>
                        </m:sSub>
                        <m:r>
                          <w:rPr>
                            <w:rFonts w:ascii="Cambria Math" w:hAnsi="Cambria Math"/>
                            <w:sz w:val="20"/>
                          </w:rPr>
                          <m:t>)</m:t>
                        </m:r>
                        <m:sSub>
                          <m:sSubPr>
                            <m:ctrlPr>
                              <w:rPr>
                                <w:rFonts w:ascii="Cambria Math" w:hAnsi="Cambria Math"/>
                                <w:sz w:val="20"/>
                              </w:rPr>
                            </m:ctrlPr>
                          </m:sSubPr>
                          <m:e>
                            <m:r>
                              <w:rPr>
                                <w:rFonts w:ascii="Cambria Math" w:hAnsi="Cambria Math"/>
                                <w:sz w:val="20"/>
                              </w:rPr>
                              <m:t>w</m:t>
                            </m:r>
                          </m:e>
                          <m:sub>
                            <m:r>
                              <w:rPr>
                                <w:rFonts w:ascii="Cambria Math" w:hAnsi="Cambria Math"/>
                                <w:sz w:val="20"/>
                              </w:rPr>
                              <m:t>j</m:t>
                            </m:r>
                          </m:sub>
                        </m:sSub>
                      </m:e>
                    </m:nary>
                    <m:r>
                      <w:rPr>
                        <w:rFonts w:ascii="Cambria Math" w:hAnsi="Cambria Math"/>
                        <w:sz w:val="20"/>
                      </w:rPr>
                      <m: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 xml:space="preserve">( </m:t>
                    </m:r>
                    <m:nary>
                      <m:naryPr>
                        <m:chr m:val="∑"/>
                        <m:limLoc m:val="undOvr"/>
                        <m:grow m:val="1"/>
                        <m:supHide m:val="1"/>
                        <m:ctrlPr>
                          <w:rPr>
                            <w:rFonts w:ascii="Cambria Math" w:hAnsi="Cambria Math"/>
                            <w:sz w:val="20"/>
                          </w:rPr>
                        </m:ctrlPr>
                      </m:naryPr>
                      <m:sub>
                        <m:r>
                          <w:rPr>
                            <w:rFonts w:ascii="Cambria Math" w:hAnsi="Cambria Math"/>
                            <w:sz w:val="20"/>
                          </w:rPr>
                          <m:t>i∈</m:t>
                        </m:r>
                        <m:sSub>
                          <m:sSubPr>
                            <m:ctrlPr>
                              <w:rPr>
                                <w:rFonts w:ascii="Cambria Math" w:hAnsi="Cambria Math"/>
                                <w:sz w:val="20"/>
                              </w:rPr>
                            </m:ctrlPr>
                          </m:sSubPr>
                          <m:e>
                            <m:r>
                              <w:rPr>
                                <w:rFonts w:ascii="Cambria Math" w:hAnsi="Cambria Math"/>
                                <w:sz w:val="20"/>
                              </w:rPr>
                              <m:t>I</m:t>
                            </m:r>
                          </m:e>
                          <m:sub>
                            <m:r>
                              <w:rPr>
                                <w:rFonts w:ascii="Cambria Math" w:hAnsi="Cambria Math"/>
                                <w:sz w:val="20"/>
                              </w:rPr>
                              <m:t>j</m:t>
                            </m:r>
                          </m:sub>
                        </m:sSub>
                      </m:sub>
                      <m:sup/>
                      <m:e>
                        <m:sSub>
                          <m:sSubPr>
                            <m:ctrlPr>
                              <w:rPr>
                                <w:rFonts w:ascii="Cambria Math" w:hAnsi="Cambria Math"/>
                                <w:sz w:val="20"/>
                              </w:rPr>
                            </m:ctrlPr>
                          </m:sSubPr>
                          <m:e>
                            <m:r>
                              <w:rPr>
                                <w:rFonts w:ascii="Cambria Math" w:hAnsi="Cambria Math"/>
                                <w:sz w:val="20"/>
                              </w:rPr>
                              <m:t>h</m:t>
                            </m:r>
                          </m:e>
                          <m:sub>
                            <m:r>
                              <w:rPr>
                                <w:rFonts w:ascii="Cambria Math" w:hAnsi="Cambria Math"/>
                                <w:sz w:val="20"/>
                              </w:rPr>
                              <m:t>i</m:t>
                            </m:r>
                          </m:sub>
                        </m:sSub>
                        <m:r>
                          <w:rPr>
                            <w:rFonts w:ascii="Cambria Math" w:hAnsi="Cambria Math"/>
                            <w:sz w:val="20"/>
                          </w:rPr>
                          <m:t>+λ)</m:t>
                        </m:r>
                        <m:sSubSup>
                          <m:sSubSupPr>
                            <m:ctrlPr>
                              <w:rPr>
                                <w:rFonts w:ascii="Cambria Math" w:hAnsi="Cambria Math"/>
                                <w:sz w:val="20"/>
                              </w:rPr>
                            </m:ctrlPr>
                          </m:sSubSupPr>
                          <m:e>
                            <m:r>
                              <w:rPr>
                                <w:rFonts w:ascii="Cambria Math" w:hAnsi="Cambria Math"/>
                                <w:sz w:val="20"/>
                              </w:rPr>
                              <m:t>w</m:t>
                            </m:r>
                          </m:e>
                          <m:sub>
                            <m:r>
                              <w:rPr>
                                <w:rFonts w:ascii="Cambria Math" w:hAnsi="Cambria Math"/>
                                <w:sz w:val="20"/>
                              </w:rPr>
                              <m:t>j</m:t>
                            </m:r>
                          </m:sub>
                          <m:sup>
                            <m:r>
                              <w:rPr>
                                <w:rFonts w:ascii="Cambria Math" w:hAnsi="Cambria Math"/>
                                <w:sz w:val="20"/>
                              </w:rPr>
                              <m:t>2</m:t>
                            </m:r>
                          </m:sup>
                        </m:sSubSup>
                        <m:r>
                          <w:rPr>
                            <w:rFonts w:ascii="Cambria Math" w:hAnsi="Cambria Math"/>
                            <w:sz w:val="20"/>
                          </w:rPr>
                          <m:t>]</m:t>
                        </m:r>
                      </m:e>
                    </m:nary>
                  </m:e>
                </m:nary>
                <m:r>
                  <w:rPr>
                    <w:rFonts w:ascii="Cambria Math" w:hAnsi="Cambria Math"/>
                    <w:sz w:val="20"/>
                  </w:rPr>
                  <m:t>+γT</m:t>
                </m:r>
              </m:oMath>
            </m:oMathPara>
          </w:p>
        </w:tc>
        <w:tc>
          <w:tcPr>
            <w:tcW w:w="1255" w:type="dxa"/>
            <w:vAlign w:val="center"/>
          </w:tcPr>
          <w:p w14:paraId="11E40E1D" w14:textId="6D3F5ECF" w:rsidR="0079200E" w:rsidRPr="00171FFE" w:rsidRDefault="0079200E"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6</w:t>
            </w:r>
            <w:r w:rsidRPr="00171FFE">
              <w:rPr>
                <w:b/>
                <w:sz w:val="20"/>
              </w:rPr>
              <w:fldChar w:fldCharType="end"/>
            </w:r>
            <w:r w:rsidRPr="00171FFE">
              <w:rPr>
                <w:b/>
                <w:sz w:val="20"/>
              </w:rPr>
              <w:t>)</w:t>
            </w:r>
          </w:p>
        </w:tc>
      </w:tr>
    </w:tbl>
    <w:p w14:paraId="0B678541" w14:textId="7033F517" w:rsidR="003D348D" w:rsidRPr="00171FFE" w:rsidRDefault="003D348D" w:rsidP="00171FFE">
      <w:pPr>
        <w:spacing w:line="240" w:lineRule="auto"/>
        <w:ind w:left="720"/>
        <w:rPr>
          <w:sz w:val="20"/>
        </w:rPr>
      </w:pPr>
    </w:p>
    <w:p w14:paraId="1D6FB6EE" w14:textId="4AFB8336" w:rsidR="003D348D" w:rsidRPr="00171FFE" w:rsidRDefault="0079200E" w:rsidP="00171FFE">
      <w:pPr>
        <w:spacing w:line="240" w:lineRule="auto"/>
        <w:ind w:left="720"/>
        <w:rPr>
          <w:sz w:val="20"/>
        </w:rPr>
      </w:pPr>
      <w:r w:rsidRPr="00171FFE">
        <w:rPr>
          <w:sz w:val="20"/>
        </w:rPr>
        <w:t>Where</w:t>
      </w:r>
      <w:r w:rsidR="003D348D" w:rsidRPr="00171FFE">
        <w:rPr>
          <w:sz w:val="20"/>
        </w:rPr>
        <w:t xml:space="preserve"> </w:t>
      </w:r>
      <w:proofErr w:type="spellStart"/>
      <w:r w:rsidR="003D348D" w:rsidRPr="00171FFE">
        <w:rPr>
          <w:rStyle w:val="mord"/>
          <w:sz w:val="20"/>
        </w:rPr>
        <w:t>I</w:t>
      </w:r>
      <w:r w:rsidR="003D348D" w:rsidRPr="00171FFE">
        <w:rPr>
          <w:rStyle w:val="mord"/>
          <w:sz w:val="20"/>
          <w:vertAlign w:val="subscript"/>
        </w:rPr>
        <w:t>j</w:t>
      </w:r>
      <w:proofErr w:type="spellEnd"/>
      <w:r w:rsidR="003D348D" w:rsidRPr="00171FFE">
        <w:rPr>
          <w:rStyle w:val="vlist-s"/>
          <w:sz w:val="20"/>
          <w:vertAlign w:val="subscript"/>
        </w:rPr>
        <w:t>​</w:t>
      </w:r>
      <w:r w:rsidR="003D348D" w:rsidRPr="00171FFE">
        <w:rPr>
          <w:sz w:val="20"/>
        </w:rPr>
        <w:t xml:space="preserve"> is the instance set of leaf </w:t>
      </w:r>
      <w:r w:rsidR="003D348D" w:rsidRPr="00171FFE">
        <w:rPr>
          <w:rStyle w:val="mord"/>
          <w:sz w:val="20"/>
        </w:rPr>
        <w:t>j</w:t>
      </w:r>
      <w:r w:rsidR="003D348D" w:rsidRPr="00171FFE">
        <w:rPr>
          <w:sz w:val="20"/>
        </w:rPr>
        <w:t xml:space="preserve">, and </w:t>
      </w:r>
      <w:proofErr w:type="spellStart"/>
      <w:r w:rsidR="003D348D" w:rsidRPr="00171FFE">
        <w:rPr>
          <w:rStyle w:val="mord"/>
          <w:sz w:val="20"/>
        </w:rPr>
        <w:t>w</w:t>
      </w:r>
      <w:r w:rsidR="003D348D" w:rsidRPr="00171FFE">
        <w:rPr>
          <w:rStyle w:val="mord"/>
          <w:sz w:val="20"/>
          <w:vertAlign w:val="subscript"/>
        </w:rPr>
        <w:t>j</w:t>
      </w:r>
      <w:proofErr w:type="spellEnd"/>
      <w:r w:rsidR="003D348D" w:rsidRPr="00171FFE">
        <w:rPr>
          <w:rStyle w:val="vlist-s"/>
          <w:sz w:val="20"/>
          <w:vertAlign w:val="subscript"/>
        </w:rPr>
        <w:t>​</w:t>
      </w:r>
      <w:r w:rsidR="003D348D" w:rsidRPr="00171FFE">
        <w:rPr>
          <w:sz w:val="20"/>
        </w:rPr>
        <w:t xml:space="preserve"> is the score assigned to leaf </w:t>
      </w:r>
      <w:r w:rsidR="003D348D" w:rsidRPr="00171FFE">
        <w:rPr>
          <w:rStyle w:val="mord"/>
          <w:sz w:val="20"/>
        </w:rPr>
        <w:t xml:space="preserve">j. </w:t>
      </w:r>
      <w:r w:rsidR="003D348D" w:rsidRPr="00171FFE">
        <w:rPr>
          <w:sz w:val="20"/>
        </w:rPr>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171FFE" w:rsidRDefault="003D348D" w:rsidP="00171FFE">
      <w:pPr>
        <w:pStyle w:val="Heading2"/>
        <w:spacing w:line="240" w:lineRule="auto"/>
        <w:rPr>
          <w:sz w:val="20"/>
        </w:rPr>
      </w:pPr>
      <w:r w:rsidRPr="00171FFE">
        <w:rPr>
          <w:sz w:val="20"/>
        </w:rPr>
        <w:t>REVIEW OF RELATED WORKS</w:t>
      </w:r>
    </w:p>
    <w:p w14:paraId="09C58660" w14:textId="77777777" w:rsidR="003D348D" w:rsidRPr="00171FFE" w:rsidRDefault="003D348D" w:rsidP="00171FFE">
      <w:pPr>
        <w:spacing w:line="240" w:lineRule="auto"/>
        <w:ind w:left="720"/>
        <w:rPr>
          <w:sz w:val="20"/>
        </w:rPr>
      </w:pPr>
      <w:r w:rsidRPr="00171FFE">
        <w:rPr>
          <w:sz w:val="20"/>
        </w:rPr>
        <w:t xml:space="preserve">This section contains </w:t>
      </w:r>
      <w:r w:rsidRPr="00171FFE">
        <w:rPr>
          <w:color w:val="000000"/>
          <w:sz w:val="20"/>
          <w:szCs w:val="24"/>
        </w:rPr>
        <w:t>comprehensive review of past works that are related to this study as well as the</w:t>
      </w:r>
      <w:r w:rsidRPr="00171FFE">
        <w:rPr>
          <w:color w:val="000000"/>
          <w:sz w:val="20"/>
        </w:rPr>
        <w:t xml:space="preserve"> </w:t>
      </w:r>
      <w:r w:rsidRPr="00171FFE">
        <w:rPr>
          <w:color w:val="000000"/>
          <w:sz w:val="20"/>
          <w:szCs w:val="24"/>
        </w:rPr>
        <w:t>strength, weakness and the methods adopted in each review.</w:t>
      </w:r>
    </w:p>
    <w:p w14:paraId="79C0CE03" w14:textId="0675C917" w:rsidR="003D348D" w:rsidRPr="00171FFE" w:rsidRDefault="003D348D" w:rsidP="00171FFE">
      <w:pPr>
        <w:spacing w:line="240" w:lineRule="auto"/>
        <w:ind w:left="720"/>
        <w:rPr>
          <w:sz w:val="20"/>
        </w:rPr>
      </w:pPr>
      <w:r w:rsidRPr="00171FFE">
        <w:rPr>
          <w:sz w:val="20"/>
        </w:rPr>
        <w:t xml:space="preserve">In recent study, </w:t>
      </w:r>
      <w:sdt>
        <w:sdtPr>
          <w:rPr>
            <w:color w:val="000000"/>
            <w:sz w:val="2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2003CC" w:rsidRPr="00171FFE">
            <w:rPr>
              <w:color w:val="000000"/>
              <w:sz w:val="20"/>
            </w:rPr>
            <w:t>(Wang et al., 2023)</w:t>
          </w:r>
        </w:sdtContent>
      </w:sdt>
      <w:r w:rsidRPr="00171FFE">
        <w:rPr>
          <w:sz w:val="20"/>
        </w:rPr>
        <w:t xml:space="preserve"> present a novel approach named TPE-</w:t>
      </w:r>
      <w:proofErr w:type="spellStart"/>
      <w:r w:rsidRPr="00171FFE">
        <w:rPr>
          <w:sz w:val="20"/>
        </w:rPr>
        <w:t>XGBoost</w:t>
      </w:r>
      <w:proofErr w:type="spellEnd"/>
      <w:r w:rsidRPr="00171FFE">
        <w:rPr>
          <w:sz w:val="20"/>
        </w:rPr>
        <w:t xml:space="preserve"> for diagnosing transformer faults using incomplete data. This methodology utilizes Bayesian optimization to fine-tune the hyperparameters of the </w:t>
      </w:r>
      <w:proofErr w:type="spellStart"/>
      <w:r w:rsidRPr="00171FFE">
        <w:rPr>
          <w:sz w:val="20"/>
        </w:rPr>
        <w:t>XGBoost</w:t>
      </w:r>
      <w:proofErr w:type="spellEnd"/>
      <w:r w:rsidRPr="00171FFE">
        <w:rPr>
          <w:sz w:val="20"/>
        </w:rPr>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22D8A476" w:rsidR="003D348D" w:rsidRPr="00171FFE" w:rsidRDefault="00BA1AFC" w:rsidP="00171FFE">
      <w:pPr>
        <w:spacing w:line="240" w:lineRule="auto"/>
        <w:ind w:left="720"/>
        <w:rPr>
          <w:rFonts w:ascii="Segoe UI" w:hAnsi="Segoe UI" w:cs="Segoe UI"/>
          <w:color w:val="111111"/>
          <w:sz w:val="20"/>
        </w:rPr>
      </w:pPr>
      <w:r w:rsidRPr="00171FFE">
        <w:rPr>
          <w:color w:val="000000"/>
          <w:sz w:val="20"/>
        </w:rPr>
        <w:t xml:space="preserve">Introduced by </w:t>
      </w:r>
      <w:sdt>
        <w:sdtPr>
          <w:rPr>
            <w:color w:val="000000"/>
            <w:sz w:val="2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2003CC" w:rsidRPr="00171FFE">
            <w:rPr>
              <w:color w:val="000000"/>
              <w:sz w:val="20"/>
            </w:rPr>
            <w:t>(Chen et al., 2019)</w:t>
          </w:r>
        </w:sdtContent>
      </w:sdt>
      <w:r w:rsidRPr="00171FFE">
        <w:rPr>
          <w:sz w:val="20"/>
        </w:rPr>
        <w:t xml:space="preserve">, </w:t>
      </w:r>
      <w:r w:rsidR="003D348D" w:rsidRPr="00171FFE">
        <w:rPr>
          <w:sz w:val="20"/>
        </w:rPr>
        <w:t xml:space="preserve">a methodology for predicting transient stability status in power systems using the </w:t>
      </w:r>
      <w:proofErr w:type="spellStart"/>
      <w:r w:rsidR="003D348D" w:rsidRPr="00171FFE">
        <w:rPr>
          <w:sz w:val="20"/>
        </w:rPr>
        <w:t>XGBoost</w:t>
      </w:r>
      <w:proofErr w:type="spellEnd"/>
      <w:r w:rsidR="003D348D" w:rsidRPr="00171FFE">
        <w:rPr>
          <w:sz w:val="20"/>
        </w:rPr>
        <w:t xml:space="preserve"> model. Key features of the generator’s state are extracted and redundant ones are removed. The paper emphasizes the </w:t>
      </w:r>
      <w:proofErr w:type="spellStart"/>
      <w:r w:rsidR="003D348D" w:rsidRPr="00171FFE">
        <w:rPr>
          <w:sz w:val="20"/>
        </w:rPr>
        <w:t>XGBoost</w:t>
      </w:r>
      <w:proofErr w:type="spellEnd"/>
      <w:r w:rsidR="003D348D" w:rsidRPr="00171FFE">
        <w:rPr>
          <w:sz w:val="20"/>
        </w:rPr>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171FFE">
        <w:rPr>
          <w:rFonts w:ascii="Segoe UI" w:hAnsi="Segoe UI" w:cs="Segoe UI"/>
          <w:color w:val="111111"/>
          <w:sz w:val="20"/>
        </w:rPr>
        <w:t>.</w:t>
      </w:r>
    </w:p>
    <w:p w14:paraId="11C68583" w14:textId="6B07297B" w:rsidR="003D348D" w:rsidRPr="00171FFE" w:rsidRDefault="00573ACD" w:rsidP="00171FFE">
      <w:pPr>
        <w:spacing w:line="240" w:lineRule="auto"/>
        <w:ind w:left="720"/>
        <w:rPr>
          <w:sz w:val="20"/>
        </w:rPr>
      </w:pPr>
      <w:r w:rsidRPr="00171FFE">
        <w:rPr>
          <w:color w:val="000000"/>
          <w:sz w:val="20"/>
        </w:rPr>
        <w:lastRenderedPageBreak/>
        <w:t xml:space="preserve">Insight are drawn from the study by </w:t>
      </w:r>
      <w:sdt>
        <w:sdtPr>
          <w:rPr>
            <w:color w:val="000000"/>
            <w:sz w:val="2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2003CC" w:rsidRPr="00171FFE">
            <w:rPr>
              <w:color w:val="000000"/>
              <w:sz w:val="20"/>
            </w:rPr>
            <w:t>(Zhang et al., 2019)</w:t>
          </w:r>
        </w:sdtContent>
      </w:sdt>
      <w:r w:rsidRPr="00171FFE">
        <w:rPr>
          <w:sz w:val="20"/>
        </w:rPr>
        <w:t xml:space="preserve">, which </w:t>
      </w:r>
      <w:r w:rsidR="003D348D" w:rsidRPr="00171FFE">
        <w:rPr>
          <w:sz w:val="20"/>
        </w:rPr>
        <w:t xml:space="preserve">explores the use of the </w:t>
      </w:r>
      <w:proofErr w:type="spellStart"/>
      <w:r w:rsidR="003D348D" w:rsidRPr="00171FFE">
        <w:rPr>
          <w:sz w:val="20"/>
        </w:rPr>
        <w:t>XGBoost</w:t>
      </w:r>
      <w:proofErr w:type="spellEnd"/>
      <w:r w:rsidR="003D348D" w:rsidRPr="00171FFE">
        <w:rPr>
          <w:sz w:val="20"/>
        </w:rPr>
        <w:t xml:space="preserve"> algorithm for diagnosing bearing faults in complex industrial environments. The research compares </w:t>
      </w:r>
      <w:proofErr w:type="spellStart"/>
      <w:r w:rsidR="003D348D" w:rsidRPr="00171FFE">
        <w:rPr>
          <w:sz w:val="20"/>
        </w:rPr>
        <w:t>XGBoost</w:t>
      </w:r>
      <w:proofErr w:type="spellEnd"/>
      <w:r w:rsidR="003D348D" w:rsidRPr="00171FFE">
        <w:rPr>
          <w:sz w:val="20"/>
        </w:rPr>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61E20E29" w:rsidR="003D348D" w:rsidRPr="00171FFE" w:rsidRDefault="00573ACD" w:rsidP="00171FFE">
      <w:pPr>
        <w:spacing w:line="240" w:lineRule="auto"/>
        <w:ind w:left="720"/>
        <w:rPr>
          <w:sz w:val="20"/>
        </w:rPr>
      </w:pPr>
      <w:r w:rsidRPr="00171FFE">
        <w:rPr>
          <w:sz w:val="20"/>
        </w:rPr>
        <w:t xml:space="preserve">In the realm of artificial intelligence (AI) applications within Industry 4.0, particularly focusing on its utilization in maintenance processes, insights are drawn from a study by </w:t>
      </w:r>
      <w:sdt>
        <w:sdtPr>
          <w:rPr>
            <w:color w:val="000000"/>
            <w:sz w:val="2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proofErr w:type="spellStart"/>
          <w:r w:rsidR="002003CC" w:rsidRPr="00171FFE">
            <w:rPr>
              <w:color w:val="000000"/>
              <w:sz w:val="20"/>
            </w:rPr>
            <w:t>Rojek</w:t>
          </w:r>
          <w:proofErr w:type="spellEnd"/>
          <w:r w:rsidR="002003CC" w:rsidRPr="00171FFE">
            <w:rPr>
              <w:color w:val="000000"/>
              <w:sz w:val="20"/>
            </w:rPr>
            <w:t xml:space="preserve"> et al., 2023)</w:t>
          </w:r>
        </w:sdtContent>
      </w:sdt>
      <w:r w:rsidR="003D348D" w:rsidRPr="00171FFE">
        <w:rPr>
          <w:sz w:val="20"/>
        </w:rPr>
        <w:t>. The study 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9468253" w:rsidR="003D348D" w:rsidRPr="00171FFE" w:rsidRDefault="00573ACD" w:rsidP="00171FFE">
      <w:pPr>
        <w:spacing w:line="240" w:lineRule="auto"/>
        <w:ind w:left="720"/>
        <w:rPr>
          <w:sz w:val="20"/>
        </w:rPr>
      </w:pPr>
      <w:r w:rsidRPr="00171FFE">
        <w:rPr>
          <w:sz w:val="20"/>
        </w:rPr>
        <w:t xml:space="preserve">Explored within an in-depth literature review centered on the application of deep learning models for predicting smart grid stability, with a specific emphasis on the Decentral Smart Grid Control (DSGC) system, findings are derived from a study by </w:t>
      </w:r>
      <w:sdt>
        <w:sdtPr>
          <w:rPr>
            <w:color w:val="000000"/>
            <w:sz w:val="2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755449E916104561B7303E63CEFEDE06"/>
          </w:placeholder>
        </w:sdtPr>
        <w:sdtEndPr/>
        <w:sdtContent>
          <w:r w:rsidR="002003CC" w:rsidRPr="00171FFE">
            <w:rPr>
              <w:color w:val="000000"/>
              <w:sz w:val="20"/>
            </w:rPr>
            <w:t>(</w:t>
          </w:r>
          <w:proofErr w:type="spellStart"/>
          <w:r w:rsidR="002003CC" w:rsidRPr="00171FFE">
            <w:rPr>
              <w:color w:val="000000"/>
              <w:sz w:val="20"/>
            </w:rPr>
            <w:t>Breviglieri</w:t>
          </w:r>
          <w:proofErr w:type="spellEnd"/>
          <w:r w:rsidR="002003CC" w:rsidRPr="00171FFE">
            <w:rPr>
              <w:color w:val="000000"/>
              <w:sz w:val="20"/>
            </w:rPr>
            <w:t xml:space="preserve"> et al., 2021b)</w:t>
          </w:r>
        </w:sdtContent>
      </w:sdt>
      <w:r w:rsidR="00BA1AFC" w:rsidRPr="00171FFE">
        <w:rPr>
          <w:sz w:val="20"/>
        </w:rPr>
        <w:t>.</w:t>
      </w:r>
      <w:r w:rsidRPr="00171FFE">
        <w:rPr>
          <w:sz w:val="20"/>
        </w:rPr>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171FFE">
        <w:rPr>
          <w:sz w:val="20"/>
        </w:rPr>
        <w:t xml:space="preserve">  </w:t>
      </w:r>
    </w:p>
    <w:p w14:paraId="614A4559" w14:textId="3DDB9C3F" w:rsidR="003D348D" w:rsidRPr="00171FFE" w:rsidRDefault="00BA1AFC" w:rsidP="00171FFE">
      <w:pPr>
        <w:spacing w:line="240" w:lineRule="auto"/>
        <w:ind w:left="720"/>
        <w:rPr>
          <w:sz w:val="20"/>
        </w:rPr>
      </w:pPr>
      <w:r w:rsidRPr="00171FFE">
        <w:rPr>
          <w:sz w:val="20"/>
        </w:rPr>
        <w:t xml:space="preserve">A </w:t>
      </w:r>
      <w:r w:rsidR="003D348D" w:rsidRPr="00171FFE">
        <w:rPr>
          <w:sz w:val="20"/>
        </w:rPr>
        <w:t>novel unsupervised analysis method for anomaly detection in industrial machinery</w:t>
      </w:r>
      <w:r w:rsidRPr="00171FFE">
        <w:rPr>
          <w:sz w:val="20"/>
        </w:rPr>
        <w:t xml:space="preserve"> by </w:t>
      </w:r>
      <w:sdt>
        <w:sdtPr>
          <w:rPr>
            <w:color w:val="000000"/>
            <w:sz w:val="2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2003CC" w:rsidRPr="00171FFE">
            <w:rPr>
              <w:color w:val="000000"/>
              <w:sz w:val="20"/>
            </w:rPr>
            <w:t>(</w:t>
          </w:r>
          <w:proofErr w:type="spellStart"/>
          <w:r w:rsidR="002003CC" w:rsidRPr="00171FFE">
            <w:rPr>
              <w:color w:val="000000"/>
              <w:sz w:val="20"/>
            </w:rPr>
            <w:t>Carratu</w:t>
          </w:r>
          <w:proofErr w:type="spellEnd"/>
          <w:r w:rsidR="002003CC" w:rsidRPr="00171FFE">
            <w:rPr>
              <w:color w:val="000000"/>
              <w:sz w:val="20"/>
            </w:rPr>
            <w:t xml:space="preserve"> et al., 2023)</w:t>
          </w:r>
        </w:sdtContent>
      </w:sdt>
      <w:r w:rsidR="003D348D" w:rsidRPr="00171FFE">
        <w:rPr>
          <w:sz w:val="20"/>
        </w:rPr>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41A9206F" w:rsidR="003D348D" w:rsidRPr="00171FFE" w:rsidRDefault="003D348D" w:rsidP="00171FFE">
      <w:pPr>
        <w:spacing w:line="240" w:lineRule="auto"/>
        <w:ind w:left="720"/>
        <w:rPr>
          <w:sz w:val="20"/>
        </w:rPr>
      </w:pPr>
      <w:r w:rsidRPr="00171FFE">
        <w:rPr>
          <w:sz w:val="20"/>
        </w:rPr>
        <w:t xml:space="preserve">Fault prediction and location methods are crucial for ensuring the reliability and continuity of energy provision in power systems. </w:t>
      </w:r>
      <w:sdt>
        <w:sdtPr>
          <w:rPr>
            <w:color w:val="000000"/>
            <w:sz w:val="2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2003CC" w:rsidRPr="00171FFE">
            <w:rPr>
              <w:color w:val="000000"/>
              <w:sz w:val="20"/>
            </w:rPr>
            <w:t>(</w:t>
          </w:r>
          <w:proofErr w:type="spellStart"/>
          <w:r w:rsidR="002003CC" w:rsidRPr="00171FFE">
            <w:rPr>
              <w:color w:val="000000"/>
              <w:sz w:val="20"/>
            </w:rPr>
            <w:t>Dashti</w:t>
          </w:r>
          <w:proofErr w:type="spellEnd"/>
          <w:r w:rsidR="002003CC" w:rsidRPr="00171FFE">
            <w:rPr>
              <w:color w:val="000000"/>
              <w:sz w:val="20"/>
            </w:rPr>
            <w:t xml:space="preserve"> et al., 2021)</w:t>
          </w:r>
        </w:sdtContent>
      </w:sdt>
      <w:r w:rsidRPr="00171FFE">
        <w:rPr>
          <w:sz w:val="20"/>
        </w:rPr>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7D06D1DB" w:rsidR="003D348D" w:rsidRPr="00171FFE" w:rsidRDefault="00171FFE" w:rsidP="00171FFE">
      <w:pPr>
        <w:spacing w:line="240" w:lineRule="auto"/>
        <w:ind w:left="720"/>
        <w:rPr>
          <w:sz w:val="20"/>
        </w:rPr>
      </w:pPr>
      <w:sdt>
        <w:sdtPr>
          <w:rPr>
            <w:color w:val="000000"/>
            <w:sz w:val="2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2003CC" w:rsidRPr="00171FFE">
            <w:rPr>
              <w:color w:val="000000"/>
              <w:sz w:val="20"/>
            </w:rPr>
            <w:t>(Marcelino et al., 2021)</w:t>
          </w:r>
        </w:sdtContent>
      </w:sdt>
      <w:r w:rsidR="003D348D" w:rsidRPr="00171FFE">
        <w:rPr>
          <w:sz w:val="20"/>
        </w:rPr>
        <w:t xml:space="preserve"> propose a structured approach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However, challenges persist, including a historical reliance on ANNs and issues related to data availability and quality.</w:t>
      </w:r>
    </w:p>
    <w:p w14:paraId="698ED733" w14:textId="103A45DC" w:rsidR="00D15F2D" w:rsidRPr="00171FFE" w:rsidRDefault="00D15F2D" w:rsidP="00171FFE">
      <w:pPr>
        <w:spacing w:line="240" w:lineRule="auto"/>
        <w:jc w:val="left"/>
        <w:rPr>
          <w:sz w:val="20"/>
        </w:rPr>
      </w:pPr>
      <w:r w:rsidRPr="00171FFE">
        <w:rPr>
          <w:sz w:val="20"/>
        </w:rPr>
        <w:br w:type="page"/>
      </w:r>
    </w:p>
    <w:p w14:paraId="2696C2D8" w14:textId="0CC5425D" w:rsidR="00C87BC4" w:rsidRPr="00171FFE" w:rsidRDefault="00D15F2D" w:rsidP="00171FFE">
      <w:pPr>
        <w:pStyle w:val="Heading1"/>
        <w:spacing w:line="240" w:lineRule="auto"/>
        <w:rPr>
          <w:sz w:val="22"/>
        </w:rPr>
      </w:pPr>
      <w:r w:rsidRPr="00171FFE">
        <w:rPr>
          <w:sz w:val="22"/>
        </w:rPr>
        <w:lastRenderedPageBreak/>
        <w:t>CHAPTER 3</w:t>
      </w:r>
    </w:p>
    <w:p w14:paraId="068FAA74" w14:textId="03FE3EF4" w:rsidR="00D15F2D" w:rsidRPr="00171FFE" w:rsidRDefault="00D15F2D" w:rsidP="00171FFE">
      <w:pPr>
        <w:pStyle w:val="Heading1"/>
        <w:spacing w:line="240" w:lineRule="auto"/>
        <w:rPr>
          <w:sz w:val="22"/>
        </w:rPr>
      </w:pPr>
      <w:r w:rsidRPr="00171FFE">
        <w:rPr>
          <w:sz w:val="22"/>
        </w:rPr>
        <w:t>METHODOLOGY</w:t>
      </w:r>
    </w:p>
    <w:p w14:paraId="17E69567" w14:textId="17C7A4F1" w:rsidR="00D15F2D" w:rsidRPr="00171FFE" w:rsidRDefault="00D15F2D" w:rsidP="00171FFE">
      <w:pPr>
        <w:pStyle w:val="Heading2"/>
        <w:numPr>
          <w:ilvl w:val="0"/>
          <w:numId w:val="0"/>
        </w:numPr>
        <w:spacing w:line="240" w:lineRule="auto"/>
        <w:ind w:left="1440" w:hanging="1350"/>
        <w:rPr>
          <w:sz w:val="20"/>
        </w:rPr>
      </w:pPr>
      <w:r w:rsidRPr="00171FFE">
        <w:rPr>
          <w:sz w:val="20"/>
        </w:rPr>
        <w:t>3.1</w:t>
      </w:r>
      <w:r w:rsidRPr="00171FFE">
        <w:rPr>
          <w:sz w:val="20"/>
        </w:rPr>
        <w:tab/>
      </w:r>
      <w:r w:rsidR="00643385" w:rsidRPr="00171FFE">
        <w:rPr>
          <w:sz w:val="20"/>
        </w:rPr>
        <w:t>INTRODUCTION</w:t>
      </w:r>
    </w:p>
    <w:p w14:paraId="76A41509" w14:textId="37F0082B" w:rsidR="00913C15" w:rsidRPr="00171FFE" w:rsidRDefault="003C3D30" w:rsidP="00171FFE">
      <w:pPr>
        <w:spacing w:line="240" w:lineRule="auto"/>
        <w:ind w:left="720"/>
        <w:rPr>
          <w:sz w:val="20"/>
        </w:rPr>
      </w:pPr>
      <w:r w:rsidRPr="00171FFE">
        <w:rPr>
          <w:sz w:val="20"/>
        </w:rPr>
        <w:t xml:space="preserve">In this chapter, the methodology </w:t>
      </w:r>
      <w:r w:rsidR="009923D6" w:rsidRPr="00171FFE">
        <w:rPr>
          <w:sz w:val="20"/>
        </w:rPr>
        <w:t>for the study</w:t>
      </w:r>
      <w:r w:rsidRPr="00171FFE">
        <w:rPr>
          <w:sz w:val="20"/>
        </w:rPr>
        <w:t xml:space="preserve"> is outlined</w:t>
      </w:r>
      <w:r w:rsidR="00003F34" w:rsidRPr="00171FFE">
        <w:rPr>
          <w:sz w:val="20"/>
        </w:rPr>
        <w:t>.</w:t>
      </w:r>
      <w:r w:rsidRPr="00171FFE">
        <w:rPr>
          <w:sz w:val="20"/>
        </w:rPr>
        <w:t xml:space="preserve"> The analysis uses electrical grid stability data sourced from </w:t>
      </w:r>
      <w:r w:rsidR="009923D6" w:rsidRPr="00171FFE">
        <w:rPr>
          <w:sz w:val="20"/>
        </w:rPr>
        <w:t>Kaggle, a widely recognized platform for hosting and sharing datasets across various domains</w:t>
      </w:r>
      <w:r w:rsidRPr="00171FFE">
        <w:rPr>
          <w:sz w:val="20"/>
        </w:rPr>
        <w:t>.</w:t>
      </w:r>
      <w:r w:rsidR="00003F34" w:rsidRPr="00171FFE">
        <w:rPr>
          <w:sz w:val="20"/>
        </w:rPr>
        <w:t xml:space="preserve"> Following the structured and iterative approach of the Cross Industry Standard Process for Data Mining (CRISP-DM) model</w:t>
      </w:r>
      <w:sdt>
        <w:sdtPr>
          <w:rPr>
            <w:color w:val="000000"/>
            <w:sz w:val="2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2003CC" w:rsidRPr="00171FFE">
            <w:rPr>
              <w:color w:val="000000"/>
              <w:sz w:val="20"/>
            </w:rPr>
            <w:t>(IBM Corporation, 2021)</w:t>
          </w:r>
        </w:sdtContent>
      </w:sdt>
      <w:r w:rsidR="00003F34" w:rsidRPr="00171FFE">
        <w:rPr>
          <w:sz w:val="20"/>
        </w:rPr>
        <w:t xml:space="preserve">, </w:t>
      </w:r>
      <w:r w:rsidRPr="00171FFE">
        <w:rPr>
          <w:sz w:val="20"/>
        </w:rPr>
        <w:t>the business objectives are first elucidated</w:t>
      </w:r>
      <w:r w:rsidR="00003F34" w:rsidRPr="00171FFE">
        <w:rPr>
          <w:sz w:val="20"/>
        </w:rPr>
        <w:t xml:space="preserve">. </w:t>
      </w:r>
      <w:r w:rsidRPr="00171FFE">
        <w:rPr>
          <w:sz w:val="20"/>
        </w:rPr>
        <w:t xml:space="preserve">The dataset is then explored and prepared, employing MATLAB for preprocessing tasks such as filtering, training, normalization, validation, and testing being performed to ensure its suitability for modeling. </w:t>
      </w:r>
      <w:r w:rsidR="00003F34" w:rsidRPr="00171FFE">
        <w:rPr>
          <w:sz w:val="20"/>
        </w:rPr>
        <w:t>Subsequently,</w:t>
      </w:r>
      <w:r w:rsidR="0062650C" w:rsidRPr="00171FFE">
        <w:rPr>
          <w:sz w:val="20"/>
        </w:rPr>
        <w:t xml:space="preserve"> t</w:t>
      </w:r>
      <w:r w:rsidRPr="00171FFE">
        <w:rPr>
          <w:sz w:val="20"/>
        </w:rPr>
        <w:t xml:space="preserve">he </w:t>
      </w:r>
      <w:proofErr w:type="spellStart"/>
      <w:r w:rsidRPr="00171FFE">
        <w:rPr>
          <w:sz w:val="20"/>
        </w:rPr>
        <w:t>XGBoost</w:t>
      </w:r>
      <w:proofErr w:type="spellEnd"/>
      <w:r w:rsidRPr="00171FFE">
        <w:rPr>
          <w:sz w:val="20"/>
        </w:rPr>
        <w:t xml:space="preserve"> and Random Forest algorithms are applied for classification </w:t>
      </w:r>
      <w:r w:rsidR="00003F34" w:rsidRPr="00171FFE">
        <w:rPr>
          <w:sz w:val="20"/>
        </w:rPr>
        <w:t>and</w:t>
      </w:r>
      <w:r w:rsidR="0062650C" w:rsidRPr="00171FFE">
        <w:rPr>
          <w:sz w:val="20"/>
        </w:rPr>
        <w:t xml:space="preserve"> In the Evaluation phase, </w:t>
      </w:r>
      <w:r w:rsidR="00003F34" w:rsidRPr="00171FFE">
        <w:rPr>
          <w:sz w:val="20"/>
        </w:rPr>
        <w:t>the</w:t>
      </w:r>
      <w:r w:rsidR="0062650C" w:rsidRPr="00171FFE">
        <w:rPr>
          <w:sz w:val="20"/>
        </w:rPr>
        <w:t xml:space="preserve"> performance of each algorithm is assessed based on several metrics including</w:t>
      </w:r>
      <w:r w:rsidR="00003F34" w:rsidRPr="00171FFE">
        <w:rPr>
          <w:sz w:val="20"/>
        </w:rPr>
        <w:t xml:space="preserve"> Accuracy, Confusion Matrix, AUROC (Area Under the Receiver Operating Characteristics), FPR (False Positive Rate), and TPR (True Positive Rate).</w:t>
      </w:r>
    </w:p>
    <w:p w14:paraId="0376C170" w14:textId="189A2E5A" w:rsidR="00913C15" w:rsidRPr="00171FFE" w:rsidRDefault="0021076B" w:rsidP="00171FFE">
      <w:pPr>
        <w:pStyle w:val="Heading2"/>
        <w:numPr>
          <w:ilvl w:val="0"/>
          <w:numId w:val="0"/>
        </w:numPr>
        <w:spacing w:line="240" w:lineRule="auto"/>
        <w:ind w:left="1440" w:hanging="1350"/>
        <w:rPr>
          <w:sz w:val="20"/>
        </w:rPr>
      </w:pPr>
      <w:r w:rsidRPr="00171FFE">
        <w:rPr>
          <w:sz w:val="20"/>
        </w:rPr>
        <w:t>3.2</w:t>
      </w:r>
      <w:r w:rsidRPr="00171FFE">
        <w:rPr>
          <w:sz w:val="20"/>
        </w:rPr>
        <w:tab/>
        <w:t>STUDY FRAMEWORK</w:t>
      </w:r>
    </w:p>
    <w:p w14:paraId="411BEE20" w14:textId="77777777" w:rsidR="0021076B" w:rsidRPr="00171FFE" w:rsidRDefault="00913C15" w:rsidP="00171FFE">
      <w:pPr>
        <w:keepNext/>
        <w:spacing w:line="240" w:lineRule="auto"/>
        <w:jc w:val="center"/>
        <w:rPr>
          <w:sz w:val="20"/>
        </w:rPr>
      </w:pPr>
      <w:r w:rsidRPr="00171FFE">
        <w:rPr>
          <w:noProof/>
          <w:sz w:val="20"/>
        </w:rPr>
        <w:drawing>
          <wp:inline distT="0" distB="0" distL="0" distR="0" wp14:anchorId="2D9BBEB3" wp14:editId="3107BE4A">
            <wp:extent cx="2981778" cy="5688330"/>
            <wp:effectExtent l="0" t="0" r="0" b="762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9567" cy="5836728"/>
                    </a:xfrm>
                    <a:prstGeom prst="rect">
                      <a:avLst/>
                    </a:prstGeom>
                    <a:noFill/>
                    <a:ln>
                      <a:noFill/>
                    </a:ln>
                  </pic:spPr>
                </pic:pic>
              </a:graphicData>
            </a:graphic>
          </wp:inline>
        </w:drawing>
      </w:r>
    </w:p>
    <w:p w14:paraId="39674C5F" w14:textId="19A93355" w:rsidR="00913C15" w:rsidRPr="00171FFE" w:rsidRDefault="0021076B"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8</w:t>
      </w:r>
      <w:r w:rsidR="00635973" w:rsidRPr="00171FFE">
        <w:rPr>
          <w:noProof/>
          <w:sz w:val="20"/>
        </w:rPr>
        <w:fldChar w:fldCharType="end"/>
      </w:r>
      <w:r w:rsidRPr="00171FFE">
        <w:rPr>
          <w:sz w:val="20"/>
        </w:rPr>
        <w:t>: Study Framework</w:t>
      </w:r>
    </w:p>
    <w:p w14:paraId="24B61B6E" w14:textId="71F3A545" w:rsidR="004C3C82" w:rsidRPr="00171FFE" w:rsidRDefault="004C3C82" w:rsidP="00171FFE">
      <w:pPr>
        <w:pStyle w:val="Heading3"/>
        <w:numPr>
          <w:ilvl w:val="0"/>
          <w:numId w:val="0"/>
        </w:numPr>
        <w:spacing w:line="240" w:lineRule="auto"/>
        <w:ind w:left="450" w:hanging="360"/>
        <w:rPr>
          <w:sz w:val="20"/>
        </w:rPr>
      </w:pPr>
      <w:r w:rsidRPr="00171FFE">
        <w:rPr>
          <w:sz w:val="20"/>
        </w:rPr>
        <w:lastRenderedPageBreak/>
        <w:t>3.2.1</w:t>
      </w:r>
      <w:r w:rsidRPr="00171FFE">
        <w:rPr>
          <w:sz w:val="20"/>
        </w:rPr>
        <w:tab/>
        <w:t>DATASET</w:t>
      </w:r>
    </w:p>
    <w:p w14:paraId="67FD5ACC" w14:textId="3463B1F3" w:rsidR="009923D6" w:rsidRPr="00171FFE" w:rsidRDefault="009923D6" w:rsidP="00171FFE">
      <w:pPr>
        <w:spacing w:line="240" w:lineRule="auto"/>
        <w:ind w:left="450"/>
        <w:rPr>
          <w:sz w:val="20"/>
        </w:rPr>
      </w:pPr>
      <w:r w:rsidRPr="00171FFE">
        <w:rPr>
          <w:sz w:val="20"/>
        </w:rPr>
        <w:t>The "Distributed Transformer Monitoring" dataset was collected via Internet of Things (IoT) devices, the dataset spans from June 25th, 2019, to April 14th, 2020, with updates recorded at 15-minute intervals. It consists of 19,3</w:t>
      </w:r>
      <w:r w:rsidR="00955771" w:rsidRPr="00171FFE">
        <w:rPr>
          <w:sz w:val="20"/>
        </w:rPr>
        <w:t>52</w:t>
      </w:r>
      <w:r w:rsidRPr="00171FFE">
        <w:rPr>
          <w:sz w:val="20"/>
        </w:rPr>
        <w:t xml:space="preserve"> rows and 1</w:t>
      </w:r>
      <w:r w:rsidR="00955771" w:rsidRPr="00171FFE">
        <w:rPr>
          <w:sz w:val="20"/>
        </w:rPr>
        <w:t>0</w:t>
      </w:r>
      <w:r w:rsidRPr="00171FFE">
        <w:rPr>
          <w:sz w:val="20"/>
        </w:rPr>
        <w:t xml:space="preserve"> 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rsidRPr="00171FFE"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Pr="00171FFE" w:rsidRDefault="009923D6" w:rsidP="00171FFE">
            <w:pPr>
              <w:spacing w:line="240" w:lineRule="auto"/>
              <w:rPr>
                <w:sz w:val="20"/>
              </w:rPr>
            </w:pPr>
            <w:r w:rsidRPr="00171FFE">
              <w:rPr>
                <w:b/>
                <w:sz w:val="20"/>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Pr="00171FFE" w:rsidRDefault="009923D6" w:rsidP="00171FFE">
            <w:pPr>
              <w:spacing w:line="240" w:lineRule="auto"/>
              <w:rPr>
                <w:b/>
                <w:sz w:val="20"/>
              </w:rPr>
            </w:pPr>
            <w:r w:rsidRPr="00171FFE">
              <w:rPr>
                <w:b/>
                <w:sz w:val="20"/>
              </w:rPr>
              <w:t>Description</w:t>
            </w:r>
          </w:p>
        </w:tc>
      </w:tr>
      <w:tr w:rsidR="00955771" w:rsidRPr="00171FFE" w14:paraId="5D9401E1" w14:textId="77777777" w:rsidTr="00923C54">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Pr="00171FFE" w:rsidRDefault="00955771" w:rsidP="00171FFE">
            <w:pPr>
              <w:spacing w:line="240" w:lineRule="auto"/>
              <w:rPr>
                <w:b/>
                <w:sz w:val="20"/>
              </w:rPr>
            </w:pPr>
            <w:r w:rsidRPr="00171FFE">
              <w:rPr>
                <w:b/>
                <w:sz w:val="20"/>
              </w:rPr>
              <w:t>Grid stability data overview</w:t>
            </w:r>
          </w:p>
        </w:tc>
      </w:tr>
      <w:tr w:rsidR="009923D6" w:rsidRPr="00171FFE"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Pr="00171FFE" w:rsidRDefault="009923D6" w:rsidP="00171FFE">
            <w:pPr>
              <w:spacing w:line="240" w:lineRule="auto"/>
              <w:rPr>
                <w:sz w:val="20"/>
              </w:rPr>
            </w:pPr>
            <w:r w:rsidRPr="00171FFE">
              <w:rPr>
                <w:sz w:val="20"/>
              </w:rP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Pr="00171FFE" w:rsidRDefault="009923D6" w:rsidP="00171FFE">
            <w:pPr>
              <w:spacing w:line="240" w:lineRule="auto"/>
              <w:rPr>
                <w:sz w:val="20"/>
              </w:rPr>
            </w:pPr>
            <w:r w:rsidRPr="00171FFE">
              <w:rPr>
                <w:sz w:val="20"/>
              </w:rPr>
              <w:t>Phase Line 1</w:t>
            </w:r>
          </w:p>
        </w:tc>
      </w:tr>
      <w:tr w:rsidR="009923D6" w:rsidRPr="00171FFE"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Pr="00171FFE" w:rsidRDefault="009923D6" w:rsidP="00171FFE">
            <w:pPr>
              <w:spacing w:line="240" w:lineRule="auto"/>
              <w:rPr>
                <w:sz w:val="20"/>
              </w:rPr>
            </w:pPr>
            <w:r w:rsidRPr="00171FFE">
              <w:rPr>
                <w:sz w:val="20"/>
              </w:rP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Pr="00171FFE" w:rsidRDefault="009923D6" w:rsidP="00171FFE">
            <w:pPr>
              <w:spacing w:line="240" w:lineRule="auto"/>
              <w:rPr>
                <w:sz w:val="20"/>
              </w:rPr>
            </w:pPr>
            <w:r w:rsidRPr="00171FFE">
              <w:rPr>
                <w:sz w:val="20"/>
              </w:rPr>
              <w:t>Phase Line 2</w:t>
            </w:r>
          </w:p>
        </w:tc>
      </w:tr>
      <w:tr w:rsidR="009923D6" w:rsidRPr="00171FFE"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Pr="00171FFE" w:rsidRDefault="009923D6" w:rsidP="00171FFE">
            <w:pPr>
              <w:spacing w:line="240" w:lineRule="auto"/>
              <w:rPr>
                <w:sz w:val="20"/>
              </w:rPr>
            </w:pPr>
            <w:r w:rsidRPr="00171FFE">
              <w:rPr>
                <w:sz w:val="20"/>
              </w:rP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Pr="00171FFE" w:rsidRDefault="009923D6" w:rsidP="00171FFE">
            <w:pPr>
              <w:spacing w:line="240" w:lineRule="auto"/>
              <w:rPr>
                <w:sz w:val="20"/>
              </w:rPr>
            </w:pPr>
            <w:r w:rsidRPr="00171FFE">
              <w:rPr>
                <w:sz w:val="20"/>
              </w:rPr>
              <w:t>Phase Line 3</w:t>
            </w:r>
          </w:p>
        </w:tc>
      </w:tr>
      <w:tr w:rsidR="009923D6" w:rsidRPr="00171FFE"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Pr="00171FFE" w:rsidRDefault="009923D6" w:rsidP="00171FFE">
            <w:pPr>
              <w:spacing w:line="240" w:lineRule="auto"/>
              <w:rPr>
                <w:sz w:val="20"/>
              </w:rPr>
            </w:pPr>
            <w:r w:rsidRPr="00171FFE">
              <w:rPr>
                <w:sz w:val="20"/>
              </w:rP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Pr="00171FFE" w:rsidRDefault="009923D6" w:rsidP="00171FFE">
            <w:pPr>
              <w:spacing w:line="240" w:lineRule="auto"/>
              <w:rPr>
                <w:sz w:val="20"/>
              </w:rPr>
            </w:pPr>
            <w:r w:rsidRPr="00171FFE">
              <w:rPr>
                <w:sz w:val="20"/>
              </w:rPr>
              <w:t>Current Line 1</w:t>
            </w:r>
          </w:p>
        </w:tc>
      </w:tr>
      <w:tr w:rsidR="009923D6" w:rsidRPr="00171FFE"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Pr="00171FFE" w:rsidRDefault="009923D6" w:rsidP="00171FFE">
            <w:pPr>
              <w:spacing w:line="240" w:lineRule="auto"/>
              <w:rPr>
                <w:sz w:val="20"/>
              </w:rPr>
            </w:pPr>
            <w:r w:rsidRPr="00171FFE">
              <w:rPr>
                <w:sz w:val="20"/>
              </w:rP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Pr="00171FFE" w:rsidRDefault="009923D6" w:rsidP="00171FFE">
            <w:pPr>
              <w:spacing w:line="240" w:lineRule="auto"/>
              <w:rPr>
                <w:sz w:val="20"/>
              </w:rPr>
            </w:pPr>
            <w:r w:rsidRPr="00171FFE">
              <w:rPr>
                <w:sz w:val="20"/>
              </w:rPr>
              <w:t>Current Line 2</w:t>
            </w:r>
          </w:p>
        </w:tc>
      </w:tr>
      <w:tr w:rsidR="009923D6" w:rsidRPr="00171FFE"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Pr="00171FFE" w:rsidRDefault="009923D6" w:rsidP="00171FFE">
            <w:pPr>
              <w:spacing w:line="240" w:lineRule="auto"/>
              <w:rPr>
                <w:sz w:val="20"/>
              </w:rPr>
            </w:pPr>
            <w:r w:rsidRPr="00171FFE">
              <w:rPr>
                <w:sz w:val="20"/>
              </w:rP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Pr="00171FFE" w:rsidRDefault="009923D6" w:rsidP="00171FFE">
            <w:pPr>
              <w:spacing w:line="240" w:lineRule="auto"/>
              <w:rPr>
                <w:sz w:val="20"/>
              </w:rPr>
            </w:pPr>
            <w:r w:rsidRPr="00171FFE">
              <w:rPr>
                <w:sz w:val="20"/>
              </w:rPr>
              <w:t>Current Line 3</w:t>
            </w:r>
          </w:p>
        </w:tc>
      </w:tr>
      <w:tr w:rsidR="009923D6" w:rsidRPr="00171FFE"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Pr="00171FFE" w:rsidRDefault="009923D6" w:rsidP="00171FFE">
            <w:pPr>
              <w:spacing w:line="240" w:lineRule="auto"/>
              <w:rPr>
                <w:sz w:val="20"/>
              </w:rPr>
            </w:pPr>
            <w:r w:rsidRPr="00171FFE">
              <w:rPr>
                <w:sz w:val="20"/>
              </w:rP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Pr="00171FFE" w:rsidRDefault="009923D6" w:rsidP="00171FFE">
            <w:pPr>
              <w:spacing w:line="240" w:lineRule="auto"/>
              <w:rPr>
                <w:sz w:val="20"/>
              </w:rPr>
            </w:pPr>
            <w:r w:rsidRPr="00171FFE">
              <w:rPr>
                <w:sz w:val="20"/>
              </w:rPr>
              <w:t>Voltage line 1 2</w:t>
            </w:r>
          </w:p>
        </w:tc>
      </w:tr>
      <w:tr w:rsidR="009923D6" w:rsidRPr="00171FFE"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171FFE" w:rsidRDefault="009923D6" w:rsidP="00171FFE">
            <w:pPr>
              <w:spacing w:line="240" w:lineRule="auto"/>
              <w:rPr>
                <w:sz w:val="20"/>
              </w:rPr>
            </w:pPr>
            <w:r w:rsidRPr="00171FFE">
              <w:rPr>
                <w:sz w:val="20"/>
              </w:rPr>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171FFE" w:rsidRDefault="009923D6" w:rsidP="00171FFE">
            <w:pPr>
              <w:spacing w:line="240" w:lineRule="auto"/>
              <w:rPr>
                <w:sz w:val="20"/>
              </w:rPr>
            </w:pPr>
            <w:r w:rsidRPr="00171FFE">
              <w:rPr>
                <w:sz w:val="20"/>
              </w:rPr>
              <w:t>Voltage line 2 3</w:t>
            </w:r>
          </w:p>
        </w:tc>
      </w:tr>
      <w:tr w:rsidR="009923D6" w:rsidRPr="00171FFE"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171FFE" w:rsidRDefault="009923D6" w:rsidP="00171FFE">
            <w:pPr>
              <w:spacing w:line="240" w:lineRule="auto"/>
              <w:rPr>
                <w:sz w:val="20"/>
              </w:rPr>
            </w:pPr>
            <w:r w:rsidRPr="00171FFE">
              <w:rPr>
                <w:sz w:val="20"/>
              </w:rPr>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171FFE" w:rsidRDefault="009923D6" w:rsidP="00171FFE">
            <w:pPr>
              <w:spacing w:line="240" w:lineRule="auto"/>
              <w:rPr>
                <w:sz w:val="20"/>
              </w:rPr>
            </w:pPr>
            <w:r w:rsidRPr="00171FFE">
              <w:rPr>
                <w:sz w:val="20"/>
              </w:rPr>
              <w:t>Voltage line 3 1</w:t>
            </w:r>
          </w:p>
        </w:tc>
      </w:tr>
      <w:tr w:rsidR="009923D6" w:rsidRPr="00171FFE"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171FFE" w:rsidRDefault="009923D6" w:rsidP="00171FFE">
            <w:pPr>
              <w:spacing w:line="240" w:lineRule="auto"/>
              <w:rPr>
                <w:sz w:val="20"/>
              </w:rPr>
            </w:pPr>
            <w:r w:rsidRPr="00171FFE">
              <w:rPr>
                <w:sz w:val="20"/>
              </w:rPr>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171FFE" w:rsidRDefault="009923D6" w:rsidP="00171FFE">
            <w:pPr>
              <w:spacing w:line="240" w:lineRule="auto"/>
              <w:rPr>
                <w:sz w:val="20"/>
              </w:rPr>
            </w:pPr>
            <w:r w:rsidRPr="00171FFE">
              <w:rPr>
                <w:sz w:val="20"/>
              </w:rPr>
              <w:t>Neutral Current</w:t>
            </w:r>
          </w:p>
        </w:tc>
      </w:tr>
      <w:tr w:rsidR="00955771" w:rsidRPr="00171FFE" w14:paraId="7BCBE601" w14:textId="77777777" w:rsidTr="00760B7A">
        <w:tc>
          <w:tcPr>
            <w:tcW w:w="8645" w:type="dxa"/>
            <w:gridSpan w:val="2"/>
            <w:tcBorders>
              <w:top w:val="single" w:sz="4" w:space="0" w:color="auto"/>
              <w:left w:val="single" w:sz="4" w:space="0" w:color="auto"/>
              <w:bottom w:val="single" w:sz="4" w:space="0" w:color="auto"/>
              <w:right w:val="single" w:sz="4" w:space="0" w:color="auto"/>
            </w:tcBorders>
          </w:tcPr>
          <w:p w14:paraId="0B349885" w14:textId="6BED4507" w:rsidR="00955771" w:rsidRPr="00171FFE" w:rsidRDefault="00955771" w:rsidP="00171FFE">
            <w:pPr>
              <w:spacing w:line="240" w:lineRule="auto"/>
              <w:rPr>
                <w:sz w:val="20"/>
              </w:rPr>
            </w:pPr>
            <w:r w:rsidRPr="00171FFE">
              <w:rPr>
                <w:b/>
                <w:sz w:val="20"/>
              </w:rPr>
              <w:t>Internal transformer fault overview</w:t>
            </w:r>
          </w:p>
        </w:tc>
      </w:tr>
      <w:tr w:rsidR="00955771" w:rsidRPr="00171FFE" w14:paraId="564AE57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025D681" w14:textId="77777777" w:rsidR="00955771" w:rsidRPr="00171FFE" w:rsidRDefault="00955771" w:rsidP="00171FFE">
            <w:pPr>
              <w:spacing w:line="240" w:lineRule="auto"/>
              <w:rPr>
                <w:sz w:val="20"/>
              </w:rPr>
            </w:pPr>
            <w:r w:rsidRPr="00171FFE">
              <w:rPr>
                <w:sz w:val="20"/>
              </w:rPr>
              <w:t>OTI</w:t>
            </w:r>
          </w:p>
        </w:tc>
        <w:tc>
          <w:tcPr>
            <w:tcW w:w="4323" w:type="dxa"/>
            <w:tcBorders>
              <w:top w:val="single" w:sz="4" w:space="0" w:color="auto"/>
              <w:left w:val="single" w:sz="4" w:space="0" w:color="auto"/>
              <w:bottom w:val="single" w:sz="4" w:space="0" w:color="auto"/>
              <w:right w:val="single" w:sz="4" w:space="0" w:color="auto"/>
            </w:tcBorders>
            <w:hideMark/>
          </w:tcPr>
          <w:p w14:paraId="26A3002F" w14:textId="77777777" w:rsidR="00955771" w:rsidRPr="00171FFE" w:rsidRDefault="00955771" w:rsidP="00171FFE">
            <w:pPr>
              <w:spacing w:line="240" w:lineRule="auto"/>
              <w:rPr>
                <w:sz w:val="20"/>
              </w:rPr>
            </w:pPr>
            <w:r w:rsidRPr="00171FFE">
              <w:rPr>
                <w:sz w:val="20"/>
              </w:rPr>
              <w:t>Oil Temperature Indicator</w:t>
            </w:r>
          </w:p>
        </w:tc>
      </w:tr>
      <w:tr w:rsidR="00955771" w:rsidRPr="00171FFE" w14:paraId="446EB597"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250D5C7" w14:textId="77777777" w:rsidR="00955771" w:rsidRPr="00171FFE" w:rsidRDefault="00955771" w:rsidP="00171FFE">
            <w:pPr>
              <w:spacing w:line="240" w:lineRule="auto"/>
              <w:rPr>
                <w:sz w:val="20"/>
              </w:rPr>
            </w:pPr>
            <w:r w:rsidRPr="00171FFE">
              <w:rPr>
                <w:sz w:val="20"/>
              </w:rPr>
              <w:t>WTI</w:t>
            </w:r>
          </w:p>
        </w:tc>
        <w:tc>
          <w:tcPr>
            <w:tcW w:w="4323" w:type="dxa"/>
            <w:tcBorders>
              <w:top w:val="single" w:sz="4" w:space="0" w:color="auto"/>
              <w:left w:val="single" w:sz="4" w:space="0" w:color="auto"/>
              <w:bottom w:val="single" w:sz="4" w:space="0" w:color="auto"/>
              <w:right w:val="single" w:sz="4" w:space="0" w:color="auto"/>
            </w:tcBorders>
            <w:hideMark/>
          </w:tcPr>
          <w:p w14:paraId="4225EFD6" w14:textId="77777777" w:rsidR="00955771" w:rsidRPr="00171FFE" w:rsidRDefault="00955771" w:rsidP="00171FFE">
            <w:pPr>
              <w:spacing w:line="240" w:lineRule="auto"/>
              <w:rPr>
                <w:sz w:val="20"/>
              </w:rPr>
            </w:pPr>
            <w:r w:rsidRPr="00171FFE">
              <w:rPr>
                <w:sz w:val="20"/>
              </w:rPr>
              <w:t>Winding Temperature Indicator</w:t>
            </w:r>
          </w:p>
        </w:tc>
      </w:tr>
      <w:tr w:rsidR="00955771" w:rsidRPr="00171FFE" w14:paraId="3644C42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6393B51" w14:textId="77777777" w:rsidR="00955771" w:rsidRPr="00171FFE" w:rsidRDefault="00955771" w:rsidP="00171FFE">
            <w:pPr>
              <w:spacing w:line="240" w:lineRule="auto"/>
              <w:rPr>
                <w:sz w:val="20"/>
              </w:rPr>
            </w:pPr>
            <w:r w:rsidRPr="00171FFE">
              <w:rPr>
                <w:sz w:val="20"/>
              </w:rPr>
              <w:t>ATI</w:t>
            </w:r>
          </w:p>
        </w:tc>
        <w:tc>
          <w:tcPr>
            <w:tcW w:w="4323" w:type="dxa"/>
            <w:tcBorders>
              <w:top w:val="single" w:sz="4" w:space="0" w:color="auto"/>
              <w:left w:val="single" w:sz="4" w:space="0" w:color="auto"/>
              <w:bottom w:val="single" w:sz="4" w:space="0" w:color="auto"/>
              <w:right w:val="single" w:sz="4" w:space="0" w:color="auto"/>
            </w:tcBorders>
            <w:hideMark/>
          </w:tcPr>
          <w:p w14:paraId="3CA58DFC" w14:textId="77777777" w:rsidR="00955771" w:rsidRPr="00171FFE" w:rsidRDefault="00955771" w:rsidP="00171FFE">
            <w:pPr>
              <w:spacing w:line="240" w:lineRule="auto"/>
              <w:rPr>
                <w:sz w:val="20"/>
              </w:rPr>
            </w:pPr>
            <w:r w:rsidRPr="00171FFE">
              <w:rPr>
                <w:sz w:val="20"/>
              </w:rPr>
              <w:t>Ambient Temperature Indicator</w:t>
            </w:r>
          </w:p>
        </w:tc>
      </w:tr>
      <w:tr w:rsidR="00955771" w:rsidRPr="00171FFE" w14:paraId="632BA24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726E511" w14:textId="77777777" w:rsidR="00955771" w:rsidRPr="00171FFE" w:rsidRDefault="00955771" w:rsidP="00171FFE">
            <w:pPr>
              <w:spacing w:line="240" w:lineRule="auto"/>
              <w:rPr>
                <w:sz w:val="20"/>
              </w:rPr>
            </w:pPr>
            <w:r w:rsidRPr="00171FFE">
              <w:rPr>
                <w:sz w:val="20"/>
              </w:rPr>
              <w:t>OLI</w:t>
            </w:r>
          </w:p>
        </w:tc>
        <w:tc>
          <w:tcPr>
            <w:tcW w:w="4323" w:type="dxa"/>
            <w:tcBorders>
              <w:top w:val="single" w:sz="4" w:space="0" w:color="auto"/>
              <w:left w:val="single" w:sz="4" w:space="0" w:color="auto"/>
              <w:bottom w:val="single" w:sz="4" w:space="0" w:color="auto"/>
              <w:right w:val="single" w:sz="4" w:space="0" w:color="auto"/>
            </w:tcBorders>
            <w:hideMark/>
          </w:tcPr>
          <w:p w14:paraId="7A2E742C" w14:textId="77777777" w:rsidR="00955771" w:rsidRPr="00171FFE" w:rsidRDefault="00955771" w:rsidP="00171FFE">
            <w:pPr>
              <w:spacing w:line="240" w:lineRule="auto"/>
              <w:rPr>
                <w:sz w:val="20"/>
              </w:rPr>
            </w:pPr>
            <w:r w:rsidRPr="00171FFE">
              <w:rPr>
                <w:sz w:val="20"/>
              </w:rPr>
              <w:t>Oil Level Indicator</w:t>
            </w:r>
          </w:p>
        </w:tc>
      </w:tr>
      <w:tr w:rsidR="00955771" w:rsidRPr="00171FFE" w14:paraId="45BF6C45"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BFCBBEF" w14:textId="77777777" w:rsidR="00955771" w:rsidRPr="00171FFE" w:rsidRDefault="00955771" w:rsidP="00171FFE">
            <w:pPr>
              <w:spacing w:line="240" w:lineRule="auto"/>
              <w:rPr>
                <w:sz w:val="20"/>
              </w:rPr>
            </w:pPr>
            <w:r w:rsidRPr="00171FFE">
              <w:rPr>
                <w:sz w:val="20"/>
              </w:rPr>
              <w:t>OTI_A</w:t>
            </w:r>
          </w:p>
        </w:tc>
        <w:tc>
          <w:tcPr>
            <w:tcW w:w="4323" w:type="dxa"/>
            <w:tcBorders>
              <w:top w:val="single" w:sz="4" w:space="0" w:color="auto"/>
              <w:left w:val="single" w:sz="4" w:space="0" w:color="auto"/>
              <w:bottom w:val="single" w:sz="4" w:space="0" w:color="auto"/>
              <w:right w:val="single" w:sz="4" w:space="0" w:color="auto"/>
            </w:tcBorders>
            <w:hideMark/>
          </w:tcPr>
          <w:p w14:paraId="49C28043" w14:textId="77777777" w:rsidR="00955771" w:rsidRPr="00171FFE" w:rsidRDefault="00955771" w:rsidP="00171FFE">
            <w:pPr>
              <w:spacing w:line="240" w:lineRule="auto"/>
              <w:rPr>
                <w:sz w:val="20"/>
              </w:rPr>
            </w:pPr>
            <w:r w:rsidRPr="00171FFE">
              <w:rPr>
                <w:sz w:val="20"/>
              </w:rPr>
              <w:t>Oil Temperature Indicator Alarm</w:t>
            </w:r>
          </w:p>
        </w:tc>
      </w:tr>
      <w:tr w:rsidR="00955771" w:rsidRPr="00171FFE" w14:paraId="5749F665"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5BA97C6A" w14:textId="77777777" w:rsidR="00955771" w:rsidRPr="00171FFE" w:rsidRDefault="00955771" w:rsidP="00171FFE">
            <w:pPr>
              <w:spacing w:line="240" w:lineRule="auto"/>
              <w:rPr>
                <w:sz w:val="20"/>
              </w:rPr>
            </w:pPr>
            <w:r w:rsidRPr="00171FFE">
              <w:rPr>
                <w:sz w:val="20"/>
              </w:rPr>
              <w:t>OTI_T</w:t>
            </w:r>
          </w:p>
        </w:tc>
        <w:tc>
          <w:tcPr>
            <w:tcW w:w="4323" w:type="dxa"/>
            <w:tcBorders>
              <w:top w:val="single" w:sz="4" w:space="0" w:color="auto"/>
              <w:left w:val="single" w:sz="4" w:space="0" w:color="auto"/>
              <w:bottom w:val="single" w:sz="4" w:space="0" w:color="auto"/>
              <w:right w:val="single" w:sz="4" w:space="0" w:color="auto"/>
            </w:tcBorders>
            <w:hideMark/>
          </w:tcPr>
          <w:p w14:paraId="1016D730" w14:textId="77777777" w:rsidR="00955771" w:rsidRPr="00171FFE" w:rsidRDefault="00955771" w:rsidP="00171FFE">
            <w:pPr>
              <w:spacing w:line="240" w:lineRule="auto"/>
              <w:rPr>
                <w:sz w:val="20"/>
              </w:rPr>
            </w:pPr>
            <w:r w:rsidRPr="00171FFE">
              <w:rPr>
                <w:sz w:val="20"/>
              </w:rPr>
              <w:t>Oil Temperature Indicator Trip</w:t>
            </w:r>
          </w:p>
        </w:tc>
      </w:tr>
      <w:tr w:rsidR="00955771" w:rsidRPr="00171FFE" w14:paraId="1D90416C"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B7E761B" w14:textId="77777777" w:rsidR="00955771" w:rsidRPr="00171FFE" w:rsidRDefault="00955771" w:rsidP="00171FFE">
            <w:pPr>
              <w:spacing w:line="240" w:lineRule="auto"/>
              <w:rPr>
                <w:sz w:val="20"/>
              </w:rPr>
            </w:pPr>
            <w:r w:rsidRPr="00171FFE">
              <w:rPr>
                <w:sz w:val="20"/>
              </w:rPr>
              <w:t>MOG_A</w:t>
            </w:r>
          </w:p>
        </w:tc>
        <w:tc>
          <w:tcPr>
            <w:tcW w:w="4323" w:type="dxa"/>
            <w:tcBorders>
              <w:top w:val="single" w:sz="4" w:space="0" w:color="auto"/>
              <w:left w:val="single" w:sz="4" w:space="0" w:color="auto"/>
              <w:bottom w:val="single" w:sz="4" w:space="0" w:color="auto"/>
              <w:right w:val="single" w:sz="4" w:space="0" w:color="auto"/>
            </w:tcBorders>
            <w:hideMark/>
          </w:tcPr>
          <w:p w14:paraId="4D85B57C" w14:textId="77777777" w:rsidR="00955771" w:rsidRPr="00171FFE" w:rsidRDefault="00955771" w:rsidP="00171FFE">
            <w:pPr>
              <w:spacing w:line="240" w:lineRule="auto"/>
              <w:rPr>
                <w:sz w:val="20"/>
              </w:rPr>
            </w:pPr>
            <w:r w:rsidRPr="00171FFE">
              <w:rPr>
                <w:sz w:val="20"/>
              </w:rPr>
              <w:t>Magnetic Oil Gauge Alarm</w:t>
            </w:r>
          </w:p>
        </w:tc>
      </w:tr>
    </w:tbl>
    <w:p w14:paraId="2B182A39" w14:textId="49BDF383" w:rsidR="00040454" w:rsidRPr="00171FFE" w:rsidRDefault="009D09E8" w:rsidP="00171FFE">
      <w:pPr>
        <w:pStyle w:val="Caption"/>
        <w:spacing w:line="240" w:lineRule="auto"/>
        <w:rPr>
          <w:sz w:val="20"/>
        </w:rPr>
      </w:pPr>
      <w:r w:rsidRPr="00171FFE">
        <w:rPr>
          <w:sz w:val="20"/>
        </w:rPr>
        <w:t xml:space="preserve">Table </w:t>
      </w:r>
      <w:r w:rsidRPr="00171FFE">
        <w:rPr>
          <w:sz w:val="20"/>
        </w:rPr>
        <w:fldChar w:fldCharType="begin"/>
      </w:r>
      <w:r w:rsidRPr="00171FFE">
        <w:rPr>
          <w:sz w:val="20"/>
        </w:rPr>
        <w:instrText xml:space="preserve"> SEQ Table \* ARABIC </w:instrText>
      </w:r>
      <w:r w:rsidRPr="00171FFE">
        <w:rPr>
          <w:sz w:val="20"/>
        </w:rPr>
        <w:fldChar w:fldCharType="separate"/>
      </w:r>
      <w:r w:rsidRPr="00171FFE">
        <w:rPr>
          <w:noProof/>
          <w:sz w:val="20"/>
        </w:rPr>
        <w:t>1</w:t>
      </w:r>
      <w:r w:rsidRPr="00171FFE">
        <w:rPr>
          <w:sz w:val="20"/>
        </w:rPr>
        <w:fldChar w:fldCharType="end"/>
      </w:r>
      <w:r w:rsidRPr="00171FFE">
        <w:rPr>
          <w:sz w:val="20"/>
        </w:rPr>
        <w:t>: Dataset parameters</w:t>
      </w:r>
    </w:p>
    <w:p w14:paraId="1A248E0C" w14:textId="428B55D9" w:rsidR="00A34F5B" w:rsidRPr="00171FFE" w:rsidRDefault="00A34F5B" w:rsidP="00171FFE">
      <w:pPr>
        <w:pStyle w:val="Heading2"/>
        <w:numPr>
          <w:ilvl w:val="0"/>
          <w:numId w:val="0"/>
        </w:numPr>
        <w:spacing w:line="240" w:lineRule="auto"/>
        <w:ind w:left="1440" w:hanging="1350"/>
        <w:rPr>
          <w:sz w:val="20"/>
        </w:rPr>
      </w:pPr>
      <w:r w:rsidRPr="00171FFE">
        <w:rPr>
          <w:sz w:val="20"/>
        </w:rPr>
        <w:t>3.2.2</w:t>
      </w:r>
      <w:r w:rsidRPr="00171FFE">
        <w:rPr>
          <w:sz w:val="20"/>
        </w:rPr>
        <w:tab/>
      </w:r>
      <w:r w:rsidR="00844F10" w:rsidRPr="00171FFE">
        <w:rPr>
          <w:sz w:val="20"/>
        </w:rPr>
        <w:t>MACHINE LEARNING TOOL</w:t>
      </w:r>
    </w:p>
    <w:p w14:paraId="3CDBC778" w14:textId="4C38E965" w:rsidR="00844F10" w:rsidRPr="00171FFE" w:rsidRDefault="00844F10" w:rsidP="00171FFE">
      <w:pPr>
        <w:spacing w:line="240" w:lineRule="auto"/>
        <w:rPr>
          <w:sz w:val="20"/>
        </w:rPr>
      </w:pPr>
      <w:r w:rsidRPr="00171FFE">
        <w:rPr>
          <w:sz w:val="20"/>
        </w:rPr>
        <w:tab/>
        <w:t>This refers to the environment where our experiment will be carried out.</w:t>
      </w:r>
    </w:p>
    <w:p w14:paraId="3E5E983D" w14:textId="459CFCD3" w:rsidR="0083789C" w:rsidRPr="00171FFE" w:rsidRDefault="007E53E9" w:rsidP="00171FFE">
      <w:pPr>
        <w:spacing w:line="240" w:lineRule="auto"/>
        <w:rPr>
          <w:b/>
          <w:sz w:val="20"/>
        </w:rPr>
      </w:pPr>
      <w:r w:rsidRPr="00171FFE">
        <w:rPr>
          <w:sz w:val="20"/>
        </w:rPr>
        <w:tab/>
      </w:r>
      <w:r w:rsidRPr="00171FFE">
        <w:rPr>
          <w:b/>
          <w:sz w:val="20"/>
        </w:rPr>
        <w:t>MATLAB</w:t>
      </w:r>
    </w:p>
    <w:p w14:paraId="5CE2B8BF" w14:textId="7DFF31F5" w:rsidR="007E53E9" w:rsidRPr="00171FFE" w:rsidRDefault="007E53E9" w:rsidP="00171FFE">
      <w:pPr>
        <w:spacing w:line="240" w:lineRule="auto"/>
        <w:ind w:left="720"/>
        <w:rPr>
          <w:sz w:val="20"/>
        </w:rPr>
      </w:pPr>
      <w:r w:rsidRPr="00171FFE">
        <w:rPr>
          <w:sz w:val="20"/>
        </w:rPr>
        <w:t xml:space="preserve">MATLAB, an abbreviation for </w:t>
      </w:r>
      <w:proofErr w:type="spellStart"/>
      <w:r w:rsidRPr="00171FFE">
        <w:rPr>
          <w:sz w:val="20"/>
        </w:rPr>
        <w:t>MATrix</w:t>
      </w:r>
      <w:proofErr w:type="spellEnd"/>
      <w:r w:rsidRPr="00171FFE">
        <w:rPr>
          <w:sz w:val="20"/>
        </w:rPr>
        <w:t xml:space="preserve"> </w:t>
      </w:r>
      <w:proofErr w:type="spellStart"/>
      <w:r w:rsidRPr="00171FFE">
        <w:rPr>
          <w:sz w:val="20"/>
        </w:rPr>
        <w:t>LABoratory</w:t>
      </w:r>
      <w:proofErr w:type="spellEnd"/>
      <w:r w:rsidRPr="00171FFE">
        <w:rPr>
          <w:sz w:val="20"/>
        </w:rPr>
        <w:t>, is a proprietary multi-paradigm programming language and numeric computing environment developed by MathWorks</w:t>
      </w:r>
      <w:sdt>
        <w:sdtPr>
          <w:rPr>
            <w:color w:val="000000"/>
            <w:sz w:val="2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385838685"/>
          <w:placeholder>
            <w:docPart w:val="DefaultPlaceholder_-1854013440"/>
          </w:placeholder>
        </w:sdtPr>
        <w:sdtEndPr/>
        <w:sdtContent>
          <w:r w:rsidR="002003CC" w:rsidRPr="00171FFE">
            <w:rPr>
              <w:color w:val="000000"/>
              <w:sz w:val="20"/>
            </w:rPr>
            <w:t>(MathWorks, 2024)</w:t>
          </w:r>
        </w:sdtContent>
      </w:sdt>
      <w:r w:rsidRPr="00171FFE">
        <w:rPr>
          <w:sz w:val="20"/>
        </w:rPr>
        <w:t>. It is designed for engineers and scientists, and is widely used for numerical computation, visualization, and algorithm development. It provides an extensive range of tools and functionalities that are particularly useful for matrix manipulations, plotting of functions and data, implementation of algorithms, creation of user interfaces, and interfacing with programs written in other languages. MATLAB offers several relevant libraries</w:t>
      </w:r>
      <w:sdt>
        <w:sdtPr>
          <w:rPr>
            <w:color w:val="000000"/>
            <w:sz w:val="2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881517818"/>
          <w:placeholder>
            <w:docPart w:val="DefaultPlaceholder_-1854013440"/>
          </w:placeholder>
        </w:sdtPr>
        <w:sdtEndPr/>
        <w:sdtContent>
          <w:r w:rsidR="002003CC" w:rsidRPr="00171FFE">
            <w:rPr>
              <w:color w:val="000000"/>
              <w:sz w:val="20"/>
            </w:rPr>
            <w:t>(MathWorks, 2024)</w:t>
          </w:r>
        </w:sdtContent>
      </w:sdt>
    </w:p>
    <w:p w14:paraId="00A3E6B3" w14:textId="5AFF8F70" w:rsidR="007E53E9" w:rsidRPr="00171FFE" w:rsidRDefault="007E53E9" w:rsidP="00171FFE">
      <w:pPr>
        <w:pStyle w:val="ListParagraph"/>
        <w:numPr>
          <w:ilvl w:val="0"/>
          <w:numId w:val="11"/>
        </w:numPr>
        <w:spacing w:line="240" w:lineRule="auto"/>
        <w:rPr>
          <w:sz w:val="20"/>
        </w:rPr>
      </w:pPr>
      <w:r w:rsidRPr="00171FFE">
        <w:rPr>
          <w:b/>
          <w:sz w:val="20"/>
        </w:rPr>
        <w:t>Statistics and Machine Learning Toolbox:</w:t>
      </w:r>
      <w:r w:rsidRPr="00171FFE">
        <w:rPr>
          <w:sz w:val="20"/>
        </w:rPr>
        <w:t xml:space="preserve"> This toolbox provides a comprehensive set of machines learning and statistical algorithms to build predictive models, analyze and visualize data, and implement computational statistics</w:t>
      </w:r>
      <w:sdt>
        <w:sdtPr>
          <w:rPr>
            <w:color w:val="000000"/>
            <w:sz w:val="2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215466662"/>
          <w:placeholder>
            <w:docPart w:val="DefaultPlaceholder_-1854013440"/>
          </w:placeholder>
        </w:sdtPr>
        <w:sdtEndPr/>
        <w:sdtContent>
          <w:r w:rsidR="002003CC" w:rsidRPr="00171FFE">
            <w:rPr>
              <w:color w:val="000000"/>
              <w:sz w:val="20"/>
            </w:rPr>
            <w:t>(MathWorks, 2024)</w:t>
          </w:r>
        </w:sdtContent>
      </w:sdt>
      <w:r w:rsidRPr="00171FFE">
        <w:rPr>
          <w:sz w:val="20"/>
        </w:rPr>
        <w:t>. It includes a suite of supervised and unsupervised machine learning algorithms.</w:t>
      </w:r>
    </w:p>
    <w:p w14:paraId="0F350F6F" w14:textId="4DEF84E5" w:rsidR="007E53E9" w:rsidRPr="00171FFE" w:rsidRDefault="007E53E9" w:rsidP="00171FFE">
      <w:pPr>
        <w:pStyle w:val="ListParagraph"/>
        <w:numPr>
          <w:ilvl w:val="0"/>
          <w:numId w:val="11"/>
        </w:numPr>
        <w:spacing w:line="240" w:lineRule="auto"/>
        <w:rPr>
          <w:sz w:val="20"/>
        </w:rPr>
      </w:pPr>
      <w:r w:rsidRPr="00171FFE">
        <w:rPr>
          <w:b/>
          <w:sz w:val="20"/>
        </w:rPr>
        <w:t>Signal Processing Toolbox:</w:t>
      </w:r>
      <w:r w:rsidRPr="00171FFE">
        <w:rPr>
          <w:sz w:val="20"/>
        </w:rPr>
        <w:t xml:space="preserve"> This toolbox is used for signal processing, analysis, and algorithm development</w:t>
      </w:r>
      <w:sdt>
        <w:sdtPr>
          <w:rPr>
            <w:color w:val="000000"/>
            <w:sz w:val="2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292885642"/>
          <w:placeholder>
            <w:docPart w:val="DefaultPlaceholder_-1854013440"/>
          </w:placeholder>
        </w:sdtPr>
        <w:sdtEndPr/>
        <w:sdtContent>
          <w:r w:rsidR="002003CC" w:rsidRPr="00171FFE">
            <w:rPr>
              <w:color w:val="000000"/>
              <w:sz w:val="20"/>
            </w:rPr>
            <w:t>(MathWorks, 2024)</w:t>
          </w:r>
        </w:sdtContent>
      </w:sdt>
      <w:r w:rsidRPr="00171FFE">
        <w:rPr>
          <w:sz w:val="20"/>
        </w:rPr>
        <w:t>. It provides functions and apps to generate, measure, transform, filter, and visualize signals.</w:t>
      </w:r>
    </w:p>
    <w:p w14:paraId="56B12BE2" w14:textId="7046EA65" w:rsidR="007E53E9" w:rsidRPr="00171FFE" w:rsidRDefault="007E53E9" w:rsidP="00171FFE">
      <w:pPr>
        <w:pStyle w:val="ListParagraph"/>
        <w:numPr>
          <w:ilvl w:val="0"/>
          <w:numId w:val="11"/>
        </w:numPr>
        <w:spacing w:line="240" w:lineRule="auto"/>
        <w:rPr>
          <w:sz w:val="20"/>
        </w:rPr>
      </w:pPr>
      <w:r w:rsidRPr="00171FFE">
        <w:rPr>
          <w:b/>
          <w:sz w:val="20"/>
        </w:rPr>
        <w:t>MATLAB Plotting Library:</w:t>
      </w:r>
      <w:r w:rsidRPr="00171FFE">
        <w:rPr>
          <w:sz w:val="20"/>
        </w:rPr>
        <w:t xml:space="preserve"> MATLAB’s built-in plotting library is a powerful tool for visualizing data and results. It provides functions for creating a variety of plots, including line, bar, scatter, histogram, and other types of plots. It also supports 3D plotting for visualizing multivariate data</w:t>
      </w:r>
      <w:sdt>
        <w:sdtPr>
          <w:rPr>
            <w:color w:val="000000"/>
            <w:sz w:val="2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87860583"/>
          <w:placeholder>
            <w:docPart w:val="DefaultPlaceholder_-1854013440"/>
          </w:placeholder>
        </w:sdtPr>
        <w:sdtEndPr/>
        <w:sdtContent>
          <w:r w:rsidR="002003CC" w:rsidRPr="00171FFE">
            <w:rPr>
              <w:color w:val="000000"/>
              <w:sz w:val="20"/>
            </w:rPr>
            <w:t>(MathWorks, 2024)</w:t>
          </w:r>
        </w:sdtContent>
      </w:sdt>
      <w:r w:rsidRPr="00171FFE">
        <w:rPr>
          <w:sz w:val="20"/>
        </w:rPr>
        <w:t>.  it can be used to plot the performance metrics of algorithms.</w:t>
      </w:r>
    </w:p>
    <w:p w14:paraId="2280066A" w14:textId="01403E67" w:rsidR="00844F10" w:rsidRPr="00171FFE" w:rsidRDefault="00844F10" w:rsidP="00171FFE">
      <w:pPr>
        <w:pStyle w:val="Heading3"/>
        <w:numPr>
          <w:ilvl w:val="0"/>
          <w:numId w:val="0"/>
        </w:numPr>
        <w:spacing w:line="240" w:lineRule="auto"/>
        <w:ind w:left="450" w:hanging="360"/>
        <w:rPr>
          <w:sz w:val="20"/>
        </w:rPr>
      </w:pPr>
      <w:r w:rsidRPr="00171FFE">
        <w:rPr>
          <w:sz w:val="20"/>
        </w:rPr>
        <w:t>3.2.3</w:t>
      </w:r>
      <w:r w:rsidRPr="00171FFE">
        <w:rPr>
          <w:sz w:val="20"/>
        </w:rPr>
        <w:tab/>
        <w:t>PRE-PROCESSING DATA</w:t>
      </w:r>
    </w:p>
    <w:p w14:paraId="18A6A334" w14:textId="4813C214" w:rsidR="00844F10" w:rsidRPr="00171FFE" w:rsidRDefault="00844F10" w:rsidP="00171FFE">
      <w:pPr>
        <w:spacing w:line="240" w:lineRule="auto"/>
        <w:ind w:left="720"/>
        <w:rPr>
          <w:color w:val="000000"/>
          <w:sz w:val="20"/>
        </w:rPr>
      </w:pPr>
      <w:r w:rsidRPr="00171FFE">
        <w:rPr>
          <w:color w:val="000000"/>
          <w:sz w:val="20"/>
        </w:rPr>
        <w:t>Pre-processing data is the process of transforming or preparing data so that it can be readable by the machine</w:t>
      </w:r>
      <w:sdt>
        <w:sdtPr>
          <w:rPr>
            <w:color w:val="000000"/>
            <w:sz w:val="2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EndPr/>
        <w:sdtContent>
          <w:r w:rsidR="002003CC" w:rsidRPr="00171FFE">
            <w:rPr>
              <w:color w:val="000000"/>
              <w:sz w:val="20"/>
            </w:rPr>
            <w:t>(Abbasi, 2021; MathWorks, 2024)</w:t>
          </w:r>
        </w:sdtContent>
      </w:sdt>
      <w:r w:rsidRPr="00171FFE">
        <w:rPr>
          <w:color w:val="000000"/>
          <w:sz w:val="20"/>
        </w:rPr>
        <w:t xml:space="preserve">. </w:t>
      </w:r>
      <w:r w:rsidR="00344989" w:rsidRPr="00171FFE">
        <w:rPr>
          <w:color w:val="000000"/>
          <w:sz w:val="20"/>
        </w:rPr>
        <w:t xml:space="preserve">Data does </w:t>
      </w:r>
      <w:r w:rsidR="00DD2129" w:rsidRPr="00171FFE">
        <w:rPr>
          <w:color w:val="000000"/>
          <w:sz w:val="20"/>
        </w:rPr>
        <w:t>not necessarily</w:t>
      </w:r>
      <w:r w:rsidRPr="00171FFE">
        <w:rPr>
          <w:color w:val="000000"/>
          <w:sz w:val="20"/>
        </w:rPr>
        <w:t xml:space="preserve"> mean large volume of datasets with rows and columns, it could be in different format like videos, audio, images and many more. Machines can’t </w:t>
      </w:r>
      <w:r w:rsidRPr="00171FFE">
        <w:rPr>
          <w:color w:val="000000"/>
          <w:sz w:val="20"/>
        </w:rPr>
        <w:lastRenderedPageBreak/>
        <w:t xml:space="preserve">understand plain texts, videos, images and audios the way </w:t>
      </w:r>
      <w:r w:rsidR="00DD2129" w:rsidRPr="00171FFE">
        <w:rPr>
          <w:color w:val="000000"/>
          <w:sz w:val="20"/>
        </w:rPr>
        <w:t>humans</w:t>
      </w:r>
      <w:r w:rsidRPr="00171FFE">
        <w:rPr>
          <w:color w:val="000000"/>
          <w:sz w:val="20"/>
        </w:rPr>
        <w:t xml:space="preserve"> do, such data has to go through series of processes so that the machine can understand representing these data with 0s and 1s which is known as machine language</w:t>
      </w:r>
      <w:sdt>
        <w:sdtPr>
          <w:rPr>
            <w:color w:val="000000"/>
            <w:sz w:val="2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EndPr/>
        <w:sdtContent>
          <w:r w:rsidR="002003CC" w:rsidRPr="00171FFE">
            <w:rPr>
              <w:color w:val="000000"/>
              <w:sz w:val="20"/>
            </w:rPr>
            <w:t>(Abbasi, 2021)</w:t>
          </w:r>
        </w:sdtContent>
      </w:sdt>
      <w:r w:rsidRPr="00171FFE">
        <w:rPr>
          <w:color w:val="000000"/>
          <w:sz w:val="20"/>
        </w:rPr>
        <w:t>.</w:t>
      </w:r>
    </w:p>
    <w:p w14:paraId="73D253D1" w14:textId="09DC94A2" w:rsidR="00844F10" w:rsidRPr="00171FFE" w:rsidRDefault="00844F10" w:rsidP="00171FFE">
      <w:pPr>
        <w:pStyle w:val="Heading4"/>
        <w:spacing w:line="240" w:lineRule="auto"/>
        <w:rPr>
          <w:sz w:val="20"/>
        </w:rPr>
      </w:pPr>
      <w:r w:rsidRPr="00171FFE">
        <w:rPr>
          <w:sz w:val="20"/>
        </w:rPr>
        <w:t>3.2.3.1</w:t>
      </w:r>
      <w:r w:rsidRPr="00171FFE">
        <w:rPr>
          <w:sz w:val="20"/>
        </w:rPr>
        <w:tab/>
        <w:t>LOAD/IMPORT DATASET</w:t>
      </w:r>
    </w:p>
    <w:p w14:paraId="6E3EC717" w14:textId="72C8702B" w:rsidR="00844F10" w:rsidRPr="00171FFE" w:rsidRDefault="00CD744A" w:rsidP="00171FFE">
      <w:pPr>
        <w:spacing w:line="240" w:lineRule="auto"/>
        <w:ind w:left="720"/>
        <w:rPr>
          <w:sz w:val="20"/>
        </w:rPr>
      </w:pPr>
      <w:r w:rsidRPr="00171FFE">
        <w:rPr>
          <w:sz w:val="20"/>
        </w:rPr>
        <w:t xml:space="preserve">MATLAB is straightforward using built-in functions like </w:t>
      </w:r>
      <w:proofErr w:type="spellStart"/>
      <w:r w:rsidRPr="00171FFE">
        <w:rPr>
          <w:sz w:val="20"/>
        </w:rPr>
        <w:t>readtable</w:t>
      </w:r>
      <w:proofErr w:type="spellEnd"/>
      <w:r w:rsidRPr="00171FFE">
        <w:rPr>
          <w:sz w:val="20"/>
        </w:rPr>
        <w:t xml:space="preserve"> for tabular data or </w:t>
      </w:r>
      <w:proofErr w:type="spellStart"/>
      <w:r w:rsidRPr="00171FFE">
        <w:rPr>
          <w:sz w:val="20"/>
        </w:rPr>
        <w:t>imread</w:t>
      </w:r>
      <w:proofErr w:type="spellEnd"/>
      <w:r w:rsidRPr="00171FFE">
        <w:rPr>
          <w:sz w:val="20"/>
        </w:rPr>
        <w:t xml:space="preserve"> for image data</w:t>
      </w:r>
      <w:sdt>
        <w:sdtPr>
          <w:rPr>
            <w:color w:val="000000"/>
            <w:sz w:val="2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997953500"/>
          <w:placeholder>
            <w:docPart w:val="DefaultPlaceholder_-1854013440"/>
          </w:placeholder>
        </w:sdtPr>
        <w:sdtEndPr/>
        <w:sdtContent>
          <w:r w:rsidR="002003CC" w:rsidRPr="00171FFE">
            <w:rPr>
              <w:color w:val="000000"/>
              <w:sz w:val="20"/>
            </w:rPr>
            <w:t>(MathWorks, 2024)</w:t>
          </w:r>
        </w:sdtContent>
      </w:sdt>
      <w:r w:rsidRPr="00171FFE">
        <w:rPr>
          <w:sz w:val="20"/>
        </w:rPr>
        <w:t>. MATLAB also supports importing data from various file formats such as CSV, Excel, HDF5, and more</w:t>
      </w:r>
      <w:sdt>
        <w:sdtPr>
          <w:rPr>
            <w:color w:val="000000"/>
            <w:sz w:val="2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598543"/>
          <w:placeholder>
            <w:docPart w:val="DefaultPlaceholder_-1854013440"/>
          </w:placeholder>
        </w:sdtPr>
        <w:sdtEndPr/>
        <w:sdtContent>
          <w:r w:rsidR="002003CC" w:rsidRPr="00171FFE">
            <w:rPr>
              <w:color w:val="000000"/>
              <w:sz w:val="20"/>
            </w:rPr>
            <w:t>(MathWorks, 2024)</w:t>
          </w:r>
        </w:sdtContent>
      </w:sdt>
      <w:r w:rsidR="004D37BD" w:rsidRPr="00171FFE">
        <w:rPr>
          <w:sz w:val="20"/>
        </w:rPr>
        <w:t>. A</w:t>
      </w:r>
      <w:r w:rsidR="00844F10" w:rsidRPr="00171FFE">
        <w:rPr>
          <w:color w:val="000000"/>
          <w:sz w:val="20"/>
        </w:rPr>
        <w:t xml:space="preserve">fter loading your </w:t>
      </w:r>
      <w:r w:rsidR="00195025" w:rsidRPr="00171FFE">
        <w:rPr>
          <w:color w:val="000000"/>
          <w:sz w:val="20"/>
        </w:rPr>
        <w:t>dataset,</w:t>
      </w:r>
      <w:r w:rsidR="00844F10" w:rsidRPr="00171FFE">
        <w:rPr>
          <w:color w:val="000000"/>
          <w:sz w:val="20"/>
        </w:rPr>
        <w:t xml:space="preserve"> you notice the columns of the data is either nominal or numeric and we can </w:t>
      </w:r>
      <w:r w:rsidR="004D37BD" w:rsidRPr="00171FFE">
        <w:rPr>
          <w:color w:val="000000"/>
          <w:sz w:val="20"/>
        </w:rPr>
        <w:t>further</w:t>
      </w:r>
      <w:r w:rsidR="00844F10" w:rsidRPr="00171FFE">
        <w:rPr>
          <w:color w:val="000000"/>
          <w:sz w:val="20"/>
        </w:rPr>
        <w:t xml:space="preserve"> proceed by checking for missing values in the dataset.</w:t>
      </w:r>
    </w:p>
    <w:p w14:paraId="7B65D939" w14:textId="430352FD" w:rsidR="004C3C82" w:rsidRPr="00171FFE" w:rsidRDefault="00844F10" w:rsidP="00171FFE">
      <w:pPr>
        <w:pStyle w:val="Heading4"/>
        <w:spacing w:line="240" w:lineRule="auto"/>
        <w:rPr>
          <w:sz w:val="20"/>
        </w:rPr>
      </w:pPr>
      <w:r w:rsidRPr="00171FFE">
        <w:rPr>
          <w:sz w:val="20"/>
        </w:rPr>
        <w:t>3.2.3.2</w:t>
      </w:r>
      <w:r w:rsidRPr="00171FFE">
        <w:rPr>
          <w:sz w:val="20"/>
        </w:rPr>
        <w:tab/>
        <w:t>MISSING VALUE</w:t>
      </w:r>
    </w:p>
    <w:p w14:paraId="719398D6" w14:textId="0542A0C2" w:rsidR="00844F10" w:rsidRPr="00171FFE" w:rsidRDefault="009C171A" w:rsidP="00171FFE">
      <w:pPr>
        <w:spacing w:line="240" w:lineRule="auto"/>
        <w:ind w:left="720"/>
        <w:rPr>
          <w:color w:val="000000"/>
          <w:sz w:val="20"/>
        </w:rPr>
      </w:pPr>
      <w:r w:rsidRPr="00171FFE">
        <w:rPr>
          <w:color w:val="000000"/>
          <w:sz w:val="20"/>
        </w:rPr>
        <w:t xml:space="preserve">It is always common to have missing values in dataset which occur during data collection or human </w:t>
      </w:r>
      <w:r w:rsidRPr="00171FFE">
        <w:rPr>
          <w:sz w:val="20"/>
        </w:rPr>
        <w:t xml:space="preserve">error. </w:t>
      </w:r>
      <w:r w:rsidR="00BA1EB5" w:rsidRPr="00171FFE">
        <w:rPr>
          <w:sz w:val="20"/>
        </w:rPr>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171FFE">
        <w:rPr>
          <w:sz w:val="20"/>
        </w:rPr>
        <w:t>fillmissing</w:t>
      </w:r>
      <w:proofErr w:type="spellEnd"/>
      <w:r w:rsidR="00BA1EB5" w:rsidRPr="00171FFE">
        <w:rPr>
          <w:sz w:val="20"/>
        </w:rPr>
        <w:t xml:space="preserve"> for automatic missing value imputation, ensuring data integrity and quality for subsequent analysis</w:t>
      </w:r>
      <w:sdt>
        <w:sdtPr>
          <w:rPr>
            <w:color w:val="000000"/>
            <w:sz w:val="2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87118034"/>
          <w:placeholder>
            <w:docPart w:val="DefaultPlaceholder_-1854013440"/>
          </w:placeholder>
        </w:sdtPr>
        <w:sdtEndPr/>
        <w:sdtContent>
          <w:r w:rsidR="002003CC" w:rsidRPr="00171FFE">
            <w:rPr>
              <w:color w:val="000000"/>
              <w:sz w:val="20"/>
            </w:rPr>
            <w:t>(MathWorks, 2024)</w:t>
          </w:r>
        </w:sdtContent>
      </w:sdt>
      <w:r w:rsidR="00BA1EB5" w:rsidRPr="00171FFE">
        <w:rPr>
          <w:sz w:val="20"/>
        </w:rPr>
        <w:t xml:space="preserve">. Another </w:t>
      </w:r>
      <w:r w:rsidR="00CB0562" w:rsidRPr="00171FFE">
        <w:rPr>
          <w:sz w:val="20"/>
        </w:rPr>
        <w:t xml:space="preserve">method </w:t>
      </w:r>
      <w:r w:rsidR="00CB0562" w:rsidRPr="00171FFE">
        <w:rPr>
          <w:color w:val="000000"/>
          <w:sz w:val="20"/>
        </w:rPr>
        <w:t>for</w:t>
      </w:r>
      <w:r w:rsidRPr="00171FFE">
        <w:rPr>
          <w:color w:val="000000"/>
          <w:sz w:val="20"/>
        </w:rPr>
        <w:t xml:space="preserve"> replacing missing values is applying -1 or 0 for numeric values or NULL for string values.</w:t>
      </w:r>
    </w:p>
    <w:p w14:paraId="0DF9A660" w14:textId="766B8D92" w:rsidR="009C171A" w:rsidRPr="00171FFE" w:rsidRDefault="009C171A" w:rsidP="00171FFE">
      <w:pPr>
        <w:pStyle w:val="Heading4"/>
        <w:spacing w:line="240" w:lineRule="auto"/>
        <w:rPr>
          <w:sz w:val="20"/>
        </w:rPr>
      </w:pPr>
      <w:r w:rsidRPr="00171FFE">
        <w:rPr>
          <w:sz w:val="20"/>
        </w:rPr>
        <w:t>3.2</w:t>
      </w:r>
      <w:r w:rsidR="008E257D" w:rsidRPr="00171FFE">
        <w:rPr>
          <w:sz w:val="20"/>
        </w:rPr>
        <w:t>.</w:t>
      </w:r>
      <w:r w:rsidRPr="00171FFE">
        <w:rPr>
          <w:sz w:val="20"/>
        </w:rPr>
        <w:t>3.3</w:t>
      </w:r>
      <w:r w:rsidRPr="00171FFE">
        <w:rPr>
          <w:sz w:val="20"/>
        </w:rPr>
        <w:tab/>
        <w:t>TRAIN, VALIDATE AND TEST</w:t>
      </w:r>
    </w:p>
    <w:p w14:paraId="17231154" w14:textId="2E0BE84D" w:rsidR="00313F63" w:rsidRPr="00171FFE" w:rsidRDefault="00313F63" w:rsidP="00171FFE">
      <w:pPr>
        <w:spacing w:line="240" w:lineRule="auto"/>
        <w:ind w:left="720"/>
        <w:rPr>
          <w:sz w:val="20"/>
        </w:rPr>
      </w:pPr>
      <w:r w:rsidRPr="00171FFE">
        <w:rPr>
          <w:sz w:val="20"/>
        </w:rPr>
        <w:t xml:space="preserve">The training, validation, and testing of machine learning models such as </w:t>
      </w:r>
      <w:proofErr w:type="spellStart"/>
      <w:r w:rsidRPr="00171FFE">
        <w:rPr>
          <w:sz w:val="20"/>
        </w:rPr>
        <w:t>XGBoost</w:t>
      </w:r>
      <w:proofErr w:type="spellEnd"/>
      <w:r w:rsidRPr="00171FFE">
        <w:rPr>
          <w:sz w:val="20"/>
        </w:rPr>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sz w:val="2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EndPr/>
        <w:sdtContent>
          <w:r w:rsidR="002003CC" w:rsidRPr="00171FFE">
            <w:rPr>
              <w:color w:val="000000"/>
              <w:sz w:val="20"/>
            </w:rPr>
            <w:t xml:space="preserve">(Abbasi, 2021; </w:t>
          </w:r>
          <w:proofErr w:type="spellStart"/>
          <w:r w:rsidR="002003CC" w:rsidRPr="00171FFE">
            <w:rPr>
              <w:color w:val="000000"/>
              <w:sz w:val="20"/>
            </w:rPr>
            <w:t>Breviglieri</w:t>
          </w:r>
          <w:proofErr w:type="spellEnd"/>
          <w:r w:rsidR="002003CC" w:rsidRPr="00171FFE">
            <w:rPr>
              <w:color w:val="000000"/>
              <w:sz w:val="20"/>
            </w:rPr>
            <w:t xml:space="preserve"> et al., 2021b)</w:t>
          </w:r>
        </w:sdtContent>
      </w:sdt>
      <w:r w:rsidRPr="00171FFE">
        <w:rPr>
          <w:sz w:val="20"/>
        </w:rPr>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sz w:val="2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76472821"/>
          <w:placeholder>
            <w:docPart w:val="DefaultPlaceholder_-1854013440"/>
          </w:placeholder>
        </w:sdtPr>
        <w:sdtEndPr/>
        <w:sdtContent>
          <w:r w:rsidR="002003CC" w:rsidRPr="00171FFE">
            <w:rPr>
              <w:color w:val="000000"/>
              <w:sz w:val="20"/>
            </w:rPr>
            <w:t>(MathWorks, 2024)</w:t>
          </w:r>
        </w:sdtContent>
      </w:sdt>
      <w:r w:rsidRPr="00171FFE">
        <w:rPr>
          <w:sz w:val="20"/>
        </w:rPr>
        <w:t>.</w:t>
      </w:r>
    </w:p>
    <w:p w14:paraId="134F3505" w14:textId="6A341E43" w:rsidR="009C171A" w:rsidRPr="00171FFE" w:rsidRDefault="008E257D" w:rsidP="00171FFE">
      <w:pPr>
        <w:pStyle w:val="Heading3"/>
        <w:numPr>
          <w:ilvl w:val="0"/>
          <w:numId w:val="0"/>
        </w:numPr>
        <w:spacing w:line="240" w:lineRule="auto"/>
        <w:ind w:left="450" w:hanging="360"/>
        <w:rPr>
          <w:sz w:val="20"/>
        </w:rPr>
      </w:pPr>
      <w:r w:rsidRPr="00171FFE">
        <w:rPr>
          <w:sz w:val="20"/>
        </w:rPr>
        <w:t>3.2.4</w:t>
      </w:r>
      <w:r w:rsidRPr="00171FFE">
        <w:rPr>
          <w:sz w:val="20"/>
        </w:rPr>
        <w:tab/>
        <w:t>PERFORMANCE EVALUATION</w:t>
      </w:r>
    </w:p>
    <w:p w14:paraId="6C79E527" w14:textId="16FC3189" w:rsidR="008E257D" w:rsidRPr="00171FFE" w:rsidRDefault="008E257D" w:rsidP="00171FFE">
      <w:pPr>
        <w:spacing w:line="240" w:lineRule="auto"/>
        <w:ind w:left="720"/>
        <w:rPr>
          <w:color w:val="000000"/>
          <w:sz w:val="20"/>
        </w:rPr>
      </w:pPr>
      <w:r w:rsidRPr="00171FFE">
        <w:rPr>
          <w:color w:val="000000"/>
          <w:sz w:val="20"/>
        </w:rPr>
        <w:t>This is the process of using different performance metrics to evaluate the different machine learning algorithms</w:t>
      </w:r>
      <w:sdt>
        <w:sdtPr>
          <w:rPr>
            <w:color w:val="000000"/>
            <w:sz w:val="2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2003CC" w:rsidRPr="00171FFE">
            <w:rPr>
              <w:color w:val="000000"/>
              <w:sz w:val="20"/>
            </w:rPr>
            <w:t>(Abbasi, 2021)</w:t>
          </w:r>
        </w:sdtContent>
      </w:sdt>
      <w:r w:rsidRPr="00171FFE">
        <w:rPr>
          <w:color w:val="000000"/>
          <w:sz w:val="20"/>
        </w:rPr>
        <w:t xml:space="preserve">. The performance metrics used in this research are Confusion Matrix, </w:t>
      </w:r>
      <w:r w:rsidR="008E572A" w:rsidRPr="00171FFE">
        <w:rPr>
          <w:color w:val="000000"/>
          <w:sz w:val="20"/>
        </w:rPr>
        <w:t>Accuracy, Error Rate,</w:t>
      </w:r>
      <w:r w:rsidR="00913CB3" w:rsidRPr="00171FFE">
        <w:rPr>
          <w:color w:val="000000"/>
          <w:sz w:val="20"/>
        </w:rPr>
        <w:t xml:space="preserve"> </w:t>
      </w:r>
      <w:r w:rsidRPr="00171FFE">
        <w:rPr>
          <w:color w:val="000000"/>
          <w:sz w:val="2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Pr="00171FFE" w:rsidRDefault="008E572A" w:rsidP="00171FFE">
      <w:pPr>
        <w:pStyle w:val="Heading4"/>
        <w:spacing w:line="240" w:lineRule="auto"/>
        <w:rPr>
          <w:sz w:val="20"/>
        </w:rPr>
      </w:pPr>
      <w:r w:rsidRPr="00171FFE">
        <w:rPr>
          <w:sz w:val="20"/>
        </w:rPr>
        <w:t>3.2.4.1</w:t>
      </w:r>
      <w:r w:rsidRPr="00171FFE">
        <w:rPr>
          <w:sz w:val="20"/>
        </w:rPr>
        <w:tab/>
        <w:t>CONFUSION MATRIX</w:t>
      </w:r>
    </w:p>
    <w:p w14:paraId="701916BF" w14:textId="2B20F458" w:rsidR="008E572A" w:rsidRPr="00171FFE" w:rsidRDefault="008E572A" w:rsidP="00171FFE">
      <w:pPr>
        <w:spacing w:line="240" w:lineRule="auto"/>
        <w:ind w:left="720"/>
        <w:rPr>
          <w:rStyle w:val="fontstyle01"/>
          <w:sz w:val="20"/>
        </w:rPr>
      </w:pPr>
      <w:r w:rsidRPr="00171FFE">
        <w:rPr>
          <w:color w:val="000000"/>
          <w:sz w:val="2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sz w:val="2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2003CC" w:rsidRPr="00171FFE">
            <w:rPr>
              <w:color w:val="000000"/>
              <w:sz w:val="20"/>
            </w:rPr>
            <w:t>(Abbasi, 2021)</w:t>
          </w:r>
        </w:sdtContent>
      </w:sdt>
      <w:r w:rsidRPr="00171FFE">
        <w:rPr>
          <w:color w:val="000000"/>
          <w:sz w:val="20"/>
        </w:rPr>
        <w:t>.</w:t>
      </w:r>
      <w:r w:rsidRPr="00171FFE">
        <w:rPr>
          <w:rStyle w:val="Heading1Char"/>
          <w:sz w:val="22"/>
        </w:rPr>
        <w:t xml:space="preserve"> </w:t>
      </w:r>
      <w:r w:rsidRPr="00171FFE">
        <w:rPr>
          <w:rStyle w:val="fontstyle01"/>
          <w:sz w:val="20"/>
        </w:rPr>
        <w:t>It is use to evaluate the</w:t>
      </w:r>
      <w:r w:rsidRPr="00171FFE">
        <w:rPr>
          <w:rFonts w:ascii="TimesNewRomanPSMT" w:hAnsi="TimesNewRomanPSMT"/>
          <w:color w:val="000000"/>
          <w:sz w:val="20"/>
        </w:rPr>
        <w:t xml:space="preserve"> </w:t>
      </w:r>
      <w:r w:rsidRPr="00171FFE">
        <w:rPr>
          <w:rStyle w:val="fontstyle01"/>
          <w:sz w:val="20"/>
        </w:rPr>
        <w:t>result of the predicted model with the class outcome to see the number of the classes that were</w:t>
      </w:r>
      <w:r w:rsidRPr="00171FFE">
        <w:rPr>
          <w:rFonts w:ascii="TimesNewRomanPSMT" w:hAnsi="TimesNewRomanPSMT"/>
          <w:color w:val="000000"/>
          <w:sz w:val="20"/>
        </w:rPr>
        <w:t xml:space="preserve"> </w:t>
      </w:r>
      <w:r w:rsidRPr="00171FFE">
        <w:rPr>
          <w:rStyle w:val="fontstyle01"/>
          <w:sz w:val="20"/>
        </w:rPr>
        <w:t>correctly classified. Key terms used in confusion matrix include</w:t>
      </w:r>
      <w:sdt>
        <w:sdtPr>
          <w:rPr>
            <w:rStyle w:val="fontstyle01"/>
            <w:sz w:val="20"/>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2061083997"/>
          <w:placeholder>
            <w:docPart w:val="DefaultPlaceholder_-1854013440"/>
          </w:placeholder>
        </w:sdtPr>
        <w:sdtEndPr>
          <w:rPr>
            <w:rStyle w:val="fontstyle01"/>
          </w:rPr>
        </w:sdtEndPr>
        <w:sdtContent>
          <w:r w:rsidR="002003CC" w:rsidRPr="00171FFE">
            <w:rPr>
              <w:rStyle w:val="fontstyle01"/>
              <w:sz w:val="20"/>
            </w:rPr>
            <w:t>(Abbasi, 2021; Mohammed, 2017)</w:t>
          </w:r>
        </w:sdtContent>
      </w:sdt>
      <w:r w:rsidR="001F16D8" w:rsidRPr="00171FFE">
        <w:rPr>
          <w:rStyle w:val="fontstyle01"/>
          <w:sz w:val="20"/>
        </w:rPr>
        <w:t>:</w:t>
      </w:r>
    </w:p>
    <w:p w14:paraId="5E7CE234" w14:textId="77777777" w:rsidR="00313F63" w:rsidRPr="00171FFE" w:rsidRDefault="008E572A" w:rsidP="00171FFE">
      <w:pPr>
        <w:pStyle w:val="ListParagraph"/>
        <w:numPr>
          <w:ilvl w:val="0"/>
          <w:numId w:val="7"/>
        </w:numPr>
        <w:spacing w:line="240" w:lineRule="auto"/>
        <w:ind w:left="1080"/>
        <w:rPr>
          <w:rFonts w:ascii="TimesNewRomanPSMT" w:hAnsi="TimesNewRomanPSMT"/>
          <w:color w:val="000000"/>
          <w:sz w:val="20"/>
          <w:szCs w:val="24"/>
        </w:rPr>
      </w:pPr>
      <w:r w:rsidRPr="00171FFE">
        <w:rPr>
          <w:rStyle w:val="fontstyle01"/>
          <w:b/>
          <w:sz w:val="20"/>
        </w:rPr>
        <w:t>True Positive (TP):</w:t>
      </w:r>
      <w:r w:rsidRPr="00171FFE">
        <w:rPr>
          <w:rStyle w:val="fontstyle01"/>
          <w:sz w:val="20"/>
        </w:rPr>
        <w:t xml:space="preserve"> </w:t>
      </w:r>
      <w:r w:rsidRPr="00171FFE">
        <w:rPr>
          <w:color w:val="000000"/>
          <w:sz w:val="20"/>
        </w:rPr>
        <w:t xml:space="preserve">This is when the actual value was 1(True) and the predicted value is also 1(True). </w:t>
      </w:r>
    </w:p>
    <w:p w14:paraId="2299B7EC" w14:textId="77777777" w:rsidR="00313F63" w:rsidRPr="00171FFE" w:rsidRDefault="008E572A" w:rsidP="00171FFE">
      <w:pPr>
        <w:pStyle w:val="ListParagraph"/>
        <w:numPr>
          <w:ilvl w:val="0"/>
          <w:numId w:val="7"/>
        </w:numPr>
        <w:spacing w:line="240" w:lineRule="auto"/>
        <w:ind w:left="1080"/>
        <w:rPr>
          <w:rFonts w:ascii="TimesNewRomanPSMT" w:hAnsi="TimesNewRomanPSMT"/>
          <w:color w:val="000000"/>
          <w:sz w:val="20"/>
          <w:szCs w:val="24"/>
        </w:rPr>
      </w:pPr>
      <w:r w:rsidRPr="00171FFE">
        <w:rPr>
          <w:b/>
          <w:sz w:val="20"/>
        </w:rPr>
        <w:t>True Negative (TN):</w:t>
      </w:r>
      <w:r w:rsidRPr="00171FFE">
        <w:rPr>
          <w:sz w:val="20"/>
        </w:rPr>
        <w:t xml:space="preserve"> This when the actual value was 0(False) and the predicted value is 0(False).</w:t>
      </w:r>
    </w:p>
    <w:p w14:paraId="19CA8A08" w14:textId="77777777" w:rsidR="00313F63" w:rsidRPr="00171FFE" w:rsidRDefault="008E572A" w:rsidP="00171FFE">
      <w:pPr>
        <w:pStyle w:val="ListParagraph"/>
        <w:numPr>
          <w:ilvl w:val="0"/>
          <w:numId w:val="7"/>
        </w:numPr>
        <w:spacing w:line="240" w:lineRule="auto"/>
        <w:ind w:left="1080"/>
        <w:rPr>
          <w:rFonts w:ascii="TimesNewRomanPSMT" w:hAnsi="TimesNewRomanPSMT"/>
          <w:color w:val="000000"/>
          <w:sz w:val="20"/>
          <w:szCs w:val="24"/>
        </w:rPr>
      </w:pPr>
      <w:r w:rsidRPr="00171FFE">
        <w:rPr>
          <w:b/>
          <w:sz w:val="20"/>
        </w:rPr>
        <w:t>False Positive (FP):</w:t>
      </w:r>
      <w:r w:rsidRPr="00171FFE">
        <w:rPr>
          <w:sz w:val="20"/>
        </w:rPr>
        <w:t xml:space="preserve"> This is when the actual value was 0(False) and the predicted value is 1(True).</w:t>
      </w:r>
    </w:p>
    <w:p w14:paraId="5E723B57" w14:textId="5BCB1AA8" w:rsidR="008E572A" w:rsidRPr="00171FFE" w:rsidRDefault="008E572A" w:rsidP="00171FFE">
      <w:pPr>
        <w:pStyle w:val="ListParagraph"/>
        <w:numPr>
          <w:ilvl w:val="0"/>
          <w:numId w:val="7"/>
        </w:numPr>
        <w:spacing w:line="240" w:lineRule="auto"/>
        <w:ind w:left="1080"/>
        <w:rPr>
          <w:rFonts w:ascii="TimesNewRomanPSMT" w:hAnsi="TimesNewRomanPSMT"/>
          <w:color w:val="000000"/>
          <w:sz w:val="20"/>
          <w:szCs w:val="24"/>
        </w:rPr>
      </w:pPr>
      <w:r w:rsidRPr="00171FFE">
        <w:rPr>
          <w:b/>
          <w:bCs/>
          <w:color w:val="000000"/>
          <w:sz w:val="20"/>
        </w:rPr>
        <w:t>False Negative (FN):</w:t>
      </w:r>
      <w:r w:rsidRPr="00171FFE">
        <w:rPr>
          <w:color w:val="000000"/>
          <w:sz w:val="20"/>
        </w:rPr>
        <w:t xml:space="preserve"> This is when the actual value was 1(True) and the predicted value is 0(False).</w:t>
      </w:r>
    </w:p>
    <w:p w14:paraId="21B94F52" w14:textId="77777777" w:rsidR="008E572A" w:rsidRPr="00171FFE" w:rsidRDefault="008E572A" w:rsidP="00171FFE">
      <w:pPr>
        <w:pStyle w:val="ListParagraph"/>
        <w:keepNext/>
        <w:spacing w:line="240" w:lineRule="auto"/>
        <w:jc w:val="center"/>
        <w:rPr>
          <w:sz w:val="20"/>
        </w:rPr>
      </w:pPr>
      <w:r w:rsidRPr="00171FFE">
        <w:rPr>
          <w:noProof/>
          <w:sz w:val="20"/>
        </w:rPr>
        <w:lastRenderedPageBreak/>
        <w:drawing>
          <wp:inline distT="0" distB="0" distL="0" distR="0" wp14:anchorId="74E3F0B7" wp14:editId="50A59D75">
            <wp:extent cx="2152650" cy="2288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8289" cy="2294316"/>
                    </a:xfrm>
                    <a:prstGeom prst="rect">
                      <a:avLst/>
                    </a:prstGeom>
                  </pic:spPr>
                </pic:pic>
              </a:graphicData>
            </a:graphic>
          </wp:inline>
        </w:drawing>
      </w:r>
    </w:p>
    <w:p w14:paraId="22679130" w14:textId="745CE3D0" w:rsidR="008E572A" w:rsidRPr="00171FFE" w:rsidRDefault="008E572A"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9</w:t>
      </w:r>
      <w:r w:rsidR="00635973" w:rsidRPr="00171FFE">
        <w:rPr>
          <w:noProof/>
          <w:sz w:val="20"/>
        </w:rPr>
        <w:fldChar w:fldCharType="end"/>
      </w:r>
      <w:r w:rsidRPr="00171FFE">
        <w:rPr>
          <w:sz w:val="20"/>
        </w:rPr>
        <w:t>: Confusion Matrix</w:t>
      </w:r>
      <w:sdt>
        <w:sdtPr>
          <w:rPr>
            <w:b w:val="0"/>
            <w:color w:val="000000"/>
            <w:sz w:val="20"/>
          </w:rPr>
          <w:tag w:val="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56353936"/>
          <w:placeholder>
            <w:docPart w:val="DefaultPlaceholder_-1854013440"/>
          </w:placeholder>
        </w:sdtPr>
        <w:sdtEndPr/>
        <w:sdtContent>
          <w:r w:rsidR="002003CC" w:rsidRPr="00171FFE">
            <w:rPr>
              <w:b w:val="0"/>
              <w:color w:val="000000"/>
              <w:sz w:val="20"/>
            </w:rPr>
            <w:t>(Abbasi, 2021)</w:t>
          </w:r>
        </w:sdtContent>
      </w:sdt>
    </w:p>
    <w:p w14:paraId="45084C50" w14:textId="0533D604" w:rsidR="008E572A" w:rsidRPr="00171FFE" w:rsidRDefault="008E572A" w:rsidP="00171FFE">
      <w:pPr>
        <w:pStyle w:val="Heading4"/>
        <w:spacing w:line="240" w:lineRule="auto"/>
        <w:rPr>
          <w:sz w:val="20"/>
        </w:rPr>
      </w:pPr>
      <w:r w:rsidRPr="00171FFE">
        <w:rPr>
          <w:sz w:val="20"/>
        </w:rPr>
        <w:t>3.2.4.2</w:t>
      </w:r>
      <w:r w:rsidRPr="00171FFE">
        <w:rPr>
          <w:sz w:val="20"/>
        </w:rPr>
        <w:tab/>
        <w:t>ACCURACY</w:t>
      </w:r>
    </w:p>
    <w:p w14:paraId="30A60310" w14:textId="21885536" w:rsidR="008E572A" w:rsidRPr="00171FFE" w:rsidRDefault="008E572A" w:rsidP="00171FFE">
      <w:pPr>
        <w:spacing w:line="240" w:lineRule="auto"/>
        <w:ind w:left="720"/>
        <w:rPr>
          <w:sz w:val="20"/>
        </w:rPr>
      </w:pPr>
      <w:r w:rsidRPr="00171FFE">
        <w:rPr>
          <w:sz w:val="20"/>
        </w:rPr>
        <w:t xml:space="preserve">It is the number of correct predictions divided by the total number of </w:t>
      </w:r>
      <w:r w:rsidR="006378A0" w:rsidRPr="00171FFE">
        <w:rPr>
          <w:sz w:val="20"/>
        </w:rPr>
        <w:t>datasets</w:t>
      </w:r>
      <w:sdt>
        <w:sdtPr>
          <w:rPr>
            <w:color w:val="000000"/>
            <w:sz w:val="2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969421234"/>
          <w:placeholder>
            <w:docPart w:val="DefaultPlaceholder_-1854013440"/>
          </w:placeholder>
        </w:sdtPr>
        <w:sdtEndPr/>
        <w:sdtContent>
          <w:r w:rsidR="002003CC" w:rsidRPr="00171FFE">
            <w:rPr>
              <w:color w:val="000000"/>
              <w:sz w:val="20"/>
            </w:rPr>
            <w:t>(Abbasi, 2021; Mohammed, 2017)</w:t>
          </w:r>
        </w:sdtContent>
      </w:sdt>
      <w:r w:rsidRPr="00171FFE">
        <w:rPr>
          <w:sz w:val="20"/>
        </w:rP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rsidRPr="00171FFE" w14:paraId="708828C5" w14:textId="77777777" w:rsidTr="00150B14">
        <w:tc>
          <w:tcPr>
            <w:tcW w:w="1795" w:type="dxa"/>
          </w:tcPr>
          <w:p w14:paraId="70AB4FE1" w14:textId="77777777" w:rsidR="003629D8" w:rsidRPr="00171FFE" w:rsidRDefault="003629D8" w:rsidP="00171FFE">
            <w:pPr>
              <w:spacing w:line="240" w:lineRule="auto"/>
              <w:rPr>
                <w:sz w:val="20"/>
              </w:rPr>
            </w:pPr>
          </w:p>
        </w:tc>
        <w:tc>
          <w:tcPr>
            <w:tcW w:w="4770" w:type="dxa"/>
            <w:vAlign w:val="center"/>
          </w:tcPr>
          <w:p w14:paraId="772469AA" w14:textId="1C885DAF" w:rsidR="003629D8" w:rsidRPr="00171FFE" w:rsidRDefault="00165B43" w:rsidP="00171FFE">
            <w:pPr>
              <w:spacing w:line="240" w:lineRule="auto"/>
              <w:jc w:val="center"/>
              <w:rPr>
                <w:sz w:val="20"/>
              </w:rPr>
            </w:pPr>
            <m:oMathPara>
              <m:oMath>
                <m:r>
                  <w:rPr>
                    <w:rFonts w:ascii="Cambria Math" w:hAnsi="Cambria Math"/>
                    <w:sz w:val="20"/>
                  </w:rPr>
                  <m:t xml:space="preserve">Accuracy= </m:t>
                </m:r>
                <m:f>
                  <m:fPr>
                    <m:ctrlPr>
                      <w:rPr>
                        <w:rFonts w:ascii="Cambria Math" w:hAnsi="Cambria Math"/>
                        <w:i/>
                        <w:sz w:val="20"/>
                      </w:rPr>
                    </m:ctrlPr>
                  </m:fPr>
                  <m:num>
                    <m:r>
                      <w:rPr>
                        <w:rFonts w:ascii="Cambria Math" w:hAnsi="Cambria Math"/>
                        <w:sz w:val="20"/>
                      </w:rPr>
                      <m:t>TP+TN</m:t>
                    </m:r>
                  </m:num>
                  <m:den>
                    <m:r>
                      <w:rPr>
                        <w:rFonts w:ascii="Cambria Math" w:hAnsi="Cambria Math"/>
                        <w:sz w:val="20"/>
                      </w:rPr>
                      <m:t>TP+FP+FN+TN</m:t>
                    </m:r>
                  </m:den>
                </m:f>
              </m:oMath>
            </m:oMathPara>
          </w:p>
        </w:tc>
        <w:tc>
          <w:tcPr>
            <w:tcW w:w="2065" w:type="dxa"/>
          </w:tcPr>
          <w:p w14:paraId="4AF69392" w14:textId="235CE3AB" w:rsidR="003629D8" w:rsidRPr="00171FFE" w:rsidRDefault="00165B43" w:rsidP="00171FFE">
            <w:pPr>
              <w:keepNext/>
              <w:spacing w:line="240" w:lineRule="auto"/>
              <w:jc w:val="right"/>
              <w:rPr>
                <w:b/>
                <w:sz w:val="20"/>
              </w:rPr>
            </w:pPr>
            <w:r w:rsidRPr="00171FFE">
              <w:rPr>
                <w:b/>
                <w:sz w:val="20"/>
              </w:rPr>
              <w:t>(</w:t>
            </w:r>
            <w:r w:rsidRPr="00171FFE">
              <w:rPr>
                <w:b/>
                <w:sz w:val="20"/>
              </w:rPr>
              <w:fldChar w:fldCharType="begin"/>
            </w:r>
            <w:r w:rsidRPr="00171FFE">
              <w:rPr>
                <w:b/>
                <w:sz w:val="20"/>
              </w:rPr>
              <w:instrText xml:space="preserve"> SEQ Equation \* ARABIC </w:instrText>
            </w:r>
            <w:r w:rsidRPr="00171FFE">
              <w:rPr>
                <w:b/>
                <w:sz w:val="20"/>
              </w:rPr>
              <w:fldChar w:fldCharType="separate"/>
            </w:r>
            <w:r w:rsidR="00F006DF" w:rsidRPr="00171FFE">
              <w:rPr>
                <w:b/>
                <w:noProof/>
                <w:sz w:val="20"/>
              </w:rPr>
              <w:t>7</w:t>
            </w:r>
            <w:r w:rsidRPr="00171FFE">
              <w:rPr>
                <w:b/>
                <w:sz w:val="20"/>
              </w:rPr>
              <w:fldChar w:fldCharType="end"/>
            </w:r>
            <w:r w:rsidRPr="00171FFE">
              <w:rPr>
                <w:b/>
                <w:sz w:val="20"/>
              </w:rPr>
              <w:t>)</w:t>
            </w:r>
          </w:p>
        </w:tc>
      </w:tr>
    </w:tbl>
    <w:p w14:paraId="29FAB5ED" w14:textId="77777777" w:rsidR="006378A0" w:rsidRPr="00171FFE" w:rsidRDefault="006378A0" w:rsidP="00171FFE">
      <w:pPr>
        <w:keepNext/>
        <w:spacing w:line="240" w:lineRule="auto"/>
        <w:ind w:left="720"/>
        <w:jc w:val="center"/>
        <w:rPr>
          <w:sz w:val="20"/>
        </w:rPr>
      </w:pPr>
      <w:r w:rsidRPr="00171FFE">
        <w:rPr>
          <w:noProof/>
          <w:sz w:val="20"/>
        </w:rPr>
        <w:drawing>
          <wp:inline distT="0" distB="0" distL="0" distR="0" wp14:anchorId="3A171EF8" wp14:editId="720F3D2C">
            <wp:extent cx="2827020" cy="130615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429" cy="1313274"/>
                    </a:xfrm>
                    <a:prstGeom prst="rect">
                      <a:avLst/>
                    </a:prstGeom>
                  </pic:spPr>
                </pic:pic>
              </a:graphicData>
            </a:graphic>
          </wp:inline>
        </w:drawing>
      </w:r>
    </w:p>
    <w:p w14:paraId="44F2DFF9" w14:textId="61080B7A" w:rsidR="006378A0" w:rsidRPr="00171FFE" w:rsidRDefault="006378A0"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10</w:t>
      </w:r>
      <w:r w:rsidR="00635973" w:rsidRPr="00171FFE">
        <w:rPr>
          <w:noProof/>
          <w:sz w:val="20"/>
        </w:rPr>
        <w:fldChar w:fldCharType="end"/>
      </w:r>
      <w:r w:rsidRPr="00171FFE">
        <w:rPr>
          <w:sz w:val="20"/>
        </w:rPr>
        <w:t>: Accuracy Matrix</w:t>
      </w:r>
      <w:sdt>
        <w:sdtPr>
          <w:rPr>
            <w:b w:val="0"/>
            <w:color w:val="000000"/>
            <w:sz w:val="20"/>
          </w:rPr>
          <w:tag w:val="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153072600"/>
          <w:placeholder>
            <w:docPart w:val="DefaultPlaceholder_-1854013440"/>
          </w:placeholder>
        </w:sdtPr>
        <w:sdtEndPr/>
        <w:sdtContent>
          <w:r w:rsidR="002003CC" w:rsidRPr="00171FFE">
            <w:rPr>
              <w:b w:val="0"/>
              <w:color w:val="000000"/>
              <w:sz w:val="20"/>
            </w:rPr>
            <w:t>(Mohammed, 2017)</w:t>
          </w:r>
        </w:sdtContent>
      </w:sdt>
    </w:p>
    <w:p w14:paraId="7BAE7282" w14:textId="778C4387" w:rsidR="006378A0" w:rsidRPr="00171FFE" w:rsidRDefault="00816F51" w:rsidP="00171FFE">
      <w:pPr>
        <w:pStyle w:val="Heading4"/>
        <w:spacing w:line="240" w:lineRule="auto"/>
        <w:rPr>
          <w:sz w:val="20"/>
        </w:rPr>
      </w:pPr>
      <w:r w:rsidRPr="00171FFE">
        <w:rPr>
          <w:sz w:val="20"/>
        </w:rPr>
        <w:t>3.2.4.3</w:t>
      </w:r>
      <w:r w:rsidRPr="00171FFE">
        <w:rPr>
          <w:sz w:val="20"/>
        </w:rPr>
        <w:tab/>
        <w:t>PRECISION</w:t>
      </w:r>
    </w:p>
    <w:p w14:paraId="786BE36A" w14:textId="70CB4889" w:rsidR="00816F51" w:rsidRPr="00171FFE" w:rsidRDefault="00816F51" w:rsidP="00171FFE">
      <w:pPr>
        <w:spacing w:line="240" w:lineRule="auto"/>
        <w:rPr>
          <w:sz w:val="20"/>
        </w:rPr>
      </w:pPr>
      <w:r w:rsidRPr="00171FFE">
        <w:rPr>
          <w:sz w:val="20"/>
        </w:rPr>
        <w:tab/>
        <w:t>It is the ratio of total number of predictive positive to total number of true positive</w:t>
      </w:r>
      <w:sdt>
        <w:sdtPr>
          <w:rPr>
            <w:color w:val="000000"/>
            <w:sz w:val="2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2003CC" w:rsidRPr="00171FFE">
            <w:rPr>
              <w:color w:val="000000"/>
              <w:sz w:val="20"/>
            </w:rPr>
            <w:t>(Abbasi, 2021)</w:t>
          </w:r>
        </w:sdtContent>
      </w:sdt>
      <w:r w:rsidRPr="00171FFE">
        <w:rPr>
          <w:sz w:val="20"/>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rsidRPr="00171FFE" w14:paraId="3C7EFC21" w14:textId="77777777" w:rsidTr="00C3277B">
        <w:tc>
          <w:tcPr>
            <w:tcW w:w="1795" w:type="dxa"/>
          </w:tcPr>
          <w:p w14:paraId="5E005BF5" w14:textId="77777777" w:rsidR="00816F51" w:rsidRPr="00171FFE" w:rsidRDefault="00816F51" w:rsidP="00171FFE">
            <w:pPr>
              <w:spacing w:line="240" w:lineRule="auto"/>
              <w:rPr>
                <w:sz w:val="20"/>
              </w:rPr>
            </w:pPr>
          </w:p>
        </w:tc>
        <w:tc>
          <w:tcPr>
            <w:tcW w:w="4770" w:type="dxa"/>
            <w:vAlign w:val="center"/>
          </w:tcPr>
          <w:p w14:paraId="4ED4A8FC" w14:textId="2517AFED" w:rsidR="00816F51" w:rsidRPr="00171FFE" w:rsidRDefault="00816F51" w:rsidP="00171FFE">
            <w:pPr>
              <w:spacing w:line="240" w:lineRule="auto"/>
              <w:jc w:val="center"/>
              <w:rPr>
                <w:sz w:val="20"/>
              </w:rPr>
            </w:pPr>
            <m:oMathPara>
              <m:oMath>
                <m:r>
                  <w:rPr>
                    <w:rFonts w:ascii="Cambria Math" w:hAnsi="Cambria Math"/>
                    <w:sz w:val="20"/>
                  </w:rPr>
                  <m:t xml:space="preserve">Precision= </m:t>
                </m:r>
                <m:f>
                  <m:fPr>
                    <m:ctrlPr>
                      <w:rPr>
                        <w:rFonts w:ascii="Cambria Math" w:hAnsi="Cambria Math"/>
                        <w:i/>
                        <w:sz w:val="20"/>
                      </w:rPr>
                    </m:ctrlPr>
                  </m:fPr>
                  <m:num>
                    <m:r>
                      <w:rPr>
                        <w:rFonts w:ascii="Cambria Math" w:hAnsi="Cambria Math"/>
                        <w:sz w:val="20"/>
                      </w:rPr>
                      <m:t>TP</m:t>
                    </m:r>
                  </m:num>
                  <m:den>
                    <m:r>
                      <w:rPr>
                        <w:rFonts w:ascii="Cambria Math" w:hAnsi="Cambria Math"/>
                        <w:sz w:val="20"/>
                      </w:rPr>
                      <m:t>TP+FP</m:t>
                    </m:r>
                  </m:den>
                </m:f>
              </m:oMath>
            </m:oMathPara>
          </w:p>
        </w:tc>
        <w:tc>
          <w:tcPr>
            <w:tcW w:w="2065" w:type="dxa"/>
          </w:tcPr>
          <w:p w14:paraId="4F63A35D" w14:textId="7ACCD080" w:rsidR="00816F51" w:rsidRPr="00171FFE" w:rsidRDefault="00816F51" w:rsidP="00171FFE">
            <w:pPr>
              <w:pStyle w:val="Caption"/>
              <w:keepNext/>
              <w:spacing w:line="240" w:lineRule="auto"/>
              <w:rPr>
                <w:sz w:val="20"/>
              </w:rPr>
            </w:pPr>
            <w:r w:rsidRPr="00171FFE">
              <w:rPr>
                <w:b w:val="0"/>
                <w:sz w:val="20"/>
              </w:rPr>
              <w:t>(</w:t>
            </w:r>
            <w:r w:rsidR="00635973" w:rsidRPr="00171FFE">
              <w:rPr>
                <w:sz w:val="20"/>
              </w:rPr>
              <w:fldChar w:fldCharType="begin"/>
            </w:r>
            <w:r w:rsidR="00635973" w:rsidRPr="00171FFE">
              <w:rPr>
                <w:sz w:val="20"/>
              </w:rPr>
              <w:instrText xml:space="preserve"> SEQ Equation \* ARABIC </w:instrText>
            </w:r>
            <w:r w:rsidR="00635973" w:rsidRPr="00171FFE">
              <w:rPr>
                <w:sz w:val="20"/>
              </w:rPr>
              <w:fldChar w:fldCharType="separate"/>
            </w:r>
            <w:r w:rsidR="00F006DF" w:rsidRPr="00171FFE">
              <w:rPr>
                <w:noProof/>
                <w:sz w:val="20"/>
              </w:rPr>
              <w:t>8</w:t>
            </w:r>
            <w:r w:rsidR="00635973" w:rsidRPr="00171FFE">
              <w:rPr>
                <w:noProof/>
                <w:sz w:val="20"/>
              </w:rPr>
              <w:fldChar w:fldCharType="end"/>
            </w:r>
            <w:r w:rsidRPr="00171FFE">
              <w:rPr>
                <w:b w:val="0"/>
                <w:sz w:val="20"/>
              </w:rPr>
              <w:t>)</w:t>
            </w:r>
          </w:p>
        </w:tc>
      </w:tr>
    </w:tbl>
    <w:p w14:paraId="5A6AD913" w14:textId="5016A736" w:rsidR="00816F51" w:rsidRPr="00171FFE" w:rsidRDefault="00816F51" w:rsidP="00171FFE">
      <w:pPr>
        <w:spacing w:line="240" w:lineRule="auto"/>
        <w:rPr>
          <w:sz w:val="20"/>
        </w:rPr>
      </w:pPr>
      <w:r w:rsidRPr="00171FFE">
        <w:rPr>
          <w:sz w:val="20"/>
        </w:rPr>
        <w:tab/>
      </w:r>
    </w:p>
    <w:p w14:paraId="0C10A7BC" w14:textId="77777777" w:rsidR="00C3277B" w:rsidRPr="00171FFE" w:rsidRDefault="00C3277B" w:rsidP="00171FFE">
      <w:pPr>
        <w:keepNext/>
        <w:spacing w:line="240" w:lineRule="auto"/>
        <w:jc w:val="center"/>
        <w:rPr>
          <w:sz w:val="20"/>
        </w:rPr>
      </w:pPr>
      <w:r w:rsidRPr="00171FFE">
        <w:rPr>
          <w:noProof/>
          <w:sz w:val="20"/>
        </w:rPr>
        <w:drawing>
          <wp:inline distT="0" distB="0" distL="0" distR="0" wp14:anchorId="4CB813D8" wp14:editId="6CCA1670">
            <wp:extent cx="3429000" cy="14462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6952" cy="1449574"/>
                    </a:xfrm>
                    <a:prstGeom prst="rect">
                      <a:avLst/>
                    </a:prstGeom>
                  </pic:spPr>
                </pic:pic>
              </a:graphicData>
            </a:graphic>
          </wp:inline>
        </w:drawing>
      </w:r>
    </w:p>
    <w:p w14:paraId="44BE9B3F" w14:textId="073D64DF" w:rsidR="008E257D" w:rsidRPr="00171FFE" w:rsidRDefault="00C3277B"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11</w:t>
      </w:r>
      <w:r w:rsidR="00635973" w:rsidRPr="00171FFE">
        <w:rPr>
          <w:noProof/>
          <w:sz w:val="20"/>
        </w:rPr>
        <w:fldChar w:fldCharType="end"/>
      </w:r>
      <w:r w:rsidRPr="00171FFE">
        <w:rPr>
          <w:sz w:val="20"/>
        </w:rPr>
        <w:t>: Precision Matrix</w:t>
      </w:r>
      <w:sdt>
        <w:sdtPr>
          <w:rPr>
            <w:b w:val="0"/>
            <w:color w:val="000000"/>
            <w:sz w:val="20"/>
          </w:rPr>
          <w:tag w:val="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
          <w:id w:val="1563065223"/>
          <w:placeholder>
            <w:docPart w:val="DefaultPlaceholder_-1854013440"/>
          </w:placeholder>
        </w:sdtPr>
        <w:sdtEndPr/>
        <w:sdtContent>
          <w:r w:rsidR="002003CC" w:rsidRPr="00171FFE">
            <w:rPr>
              <w:b w:val="0"/>
              <w:color w:val="000000"/>
              <w:sz w:val="20"/>
            </w:rPr>
            <w:t>(Mohammed, 2017)</w:t>
          </w:r>
        </w:sdtContent>
      </w:sdt>
    </w:p>
    <w:p w14:paraId="329F6204" w14:textId="086ED3A9" w:rsidR="00BB7ECC" w:rsidRPr="00171FFE" w:rsidRDefault="00BB7ECC" w:rsidP="00171FFE">
      <w:pPr>
        <w:pStyle w:val="Heading4"/>
        <w:spacing w:line="240" w:lineRule="auto"/>
        <w:rPr>
          <w:sz w:val="20"/>
        </w:rPr>
      </w:pPr>
      <w:r w:rsidRPr="00171FFE">
        <w:rPr>
          <w:sz w:val="20"/>
        </w:rPr>
        <w:t>3.2.4.4</w:t>
      </w:r>
      <w:r w:rsidRPr="00171FFE">
        <w:rPr>
          <w:sz w:val="20"/>
        </w:rPr>
        <w:tab/>
      </w:r>
      <w:r w:rsidR="00913CB3" w:rsidRPr="00171FFE">
        <w:rPr>
          <w:sz w:val="20"/>
        </w:rPr>
        <w:t>RECALL</w:t>
      </w:r>
    </w:p>
    <w:p w14:paraId="1EBAA302" w14:textId="394E22A4" w:rsidR="00913CB3" w:rsidRPr="00171FFE" w:rsidRDefault="00913CB3" w:rsidP="00171FFE">
      <w:pPr>
        <w:spacing w:line="240" w:lineRule="auto"/>
        <w:ind w:left="720"/>
        <w:rPr>
          <w:color w:val="000000"/>
          <w:sz w:val="20"/>
          <w:shd w:val="clear" w:color="auto" w:fill="FFFFFF"/>
        </w:rPr>
      </w:pPr>
      <w:r w:rsidRPr="00171FFE">
        <w:rPr>
          <w:color w:val="000000"/>
          <w:sz w:val="20"/>
          <w:shd w:val="clear" w:color="auto" w:fill="FFFFFF"/>
        </w:rPr>
        <w:t>It is the number of correct positive results divided by the number of all</w:t>
      </w:r>
      <w:r w:rsidRPr="00171FFE">
        <w:rPr>
          <w:b/>
          <w:bCs/>
          <w:i/>
          <w:iCs/>
          <w:color w:val="000000"/>
          <w:sz w:val="20"/>
          <w:shd w:val="clear" w:color="auto" w:fill="FFFFFF"/>
        </w:rPr>
        <w:t> </w:t>
      </w:r>
      <w:r w:rsidRPr="00171FFE">
        <w:rPr>
          <w:color w:val="000000"/>
          <w:sz w:val="20"/>
          <w:shd w:val="clear" w:color="auto" w:fill="FFFFFF"/>
        </w:rPr>
        <w:t>relevant samples (all samples that should have been identified as positive)</w:t>
      </w:r>
      <w:sdt>
        <w:sdtPr>
          <w:rPr>
            <w:color w:val="000000"/>
            <w:sz w:val="2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450321226"/>
          <w:placeholder>
            <w:docPart w:val="DefaultPlaceholder_-1854013440"/>
          </w:placeholder>
        </w:sdtPr>
        <w:sdtEndPr/>
        <w:sdtContent>
          <w:r w:rsidR="002003CC" w:rsidRPr="00171FFE">
            <w:rPr>
              <w:color w:val="000000"/>
              <w:sz w:val="20"/>
              <w:shd w:val="clear" w:color="auto" w:fill="FFFFFF"/>
            </w:rPr>
            <w:t>(Abbasi, 2021; Mohammed, 2017)</w:t>
          </w:r>
        </w:sdtContent>
      </w:sdt>
      <w:r w:rsidRPr="00171FFE">
        <w:rPr>
          <w:color w:val="000000"/>
          <w:sz w:val="2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rsidRPr="00171FFE" w14:paraId="7A036329" w14:textId="77777777" w:rsidTr="009F4986">
        <w:tc>
          <w:tcPr>
            <w:tcW w:w="1795" w:type="dxa"/>
          </w:tcPr>
          <w:p w14:paraId="3B254184" w14:textId="77777777" w:rsidR="00913CB3" w:rsidRPr="00171FFE" w:rsidRDefault="00913CB3" w:rsidP="00171FFE">
            <w:pPr>
              <w:spacing w:line="240" w:lineRule="auto"/>
              <w:rPr>
                <w:sz w:val="20"/>
              </w:rPr>
            </w:pPr>
          </w:p>
        </w:tc>
        <w:tc>
          <w:tcPr>
            <w:tcW w:w="4770" w:type="dxa"/>
            <w:vAlign w:val="center"/>
          </w:tcPr>
          <w:p w14:paraId="1F4F3AC0" w14:textId="37BB1175" w:rsidR="00913CB3" w:rsidRPr="00171FFE" w:rsidRDefault="00913CB3" w:rsidP="00171FFE">
            <w:pPr>
              <w:spacing w:line="240" w:lineRule="auto"/>
              <w:jc w:val="center"/>
              <w:rPr>
                <w:sz w:val="20"/>
              </w:rPr>
            </w:pPr>
            <m:oMathPara>
              <m:oMath>
                <m:r>
                  <w:rPr>
                    <w:rFonts w:ascii="Cambria Math" w:hAnsi="Cambria Math"/>
                    <w:sz w:val="20"/>
                  </w:rPr>
                  <m:t xml:space="preserve">Recall= </m:t>
                </m:r>
                <m:f>
                  <m:fPr>
                    <m:ctrlPr>
                      <w:rPr>
                        <w:rFonts w:ascii="Cambria Math" w:hAnsi="Cambria Math"/>
                        <w:i/>
                        <w:sz w:val="20"/>
                      </w:rPr>
                    </m:ctrlPr>
                  </m:fPr>
                  <m:num>
                    <m:r>
                      <w:rPr>
                        <w:rFonts w:ascii="Cambria Math" w:hAnsi="Cambria Math"/>
                        <w:sz w:val="20"/>
                      </w:rPr>
                      <m:t>TP</m:t>
                    </m:r>
                  </m:num>
                  <m:den>
                    <m:r>
                      <w:rPr>
                        <w:rFonts w:ascii="Cambria Math" w:hAnsi="Cambria Math"/>
                        <w:sz w:val="20"/>
                      </w:rPr>
                      <m:t>TP+FN</m:t>
                    </m:r>
                  </m:den>
                </m:f>
              </m:oMath>
            </m:oMathPara>
          </w:p>
        </w:tc>
        <w:tc>
          <w:tcPr>
            <w:tcW w:w="2065" w:type="dxa"/>
          </w:tcPr>
          <w:p w14:paraId="3D8D8A67" w14:textId="03D3F0CA" w:rsidR="00913CB3" w:rsidRPr="00171FFE" w:rsidRDefault="00913CB3" w:rsidP="00171FFE">
            <w:pPr>
              <w:pStyle w:val="Caption"/>
              <w:keepNext/>
              <w:spacing w:line="240" w:lineRule="auto"/>
              <w:rPr>
                <w:sz w:val="20"/>
              </w:rPr>
            </w:pPr>
            <w:r w:rsidRPr="00171FFE">
              <w:rPr>
                <w:b w:val="0"/>
                <w:sz w:val="20"/>
              </w:rPr>
              <w:t>(</w:t>
            </w:r>
            <w:r w:rsidR="00635973" w:rsidRPr="00171FFE">
              <w:rPr>
                <w:sz w:val="20"/>
              </w:rPr>
              <w:fldChar w:fldCharType="begin"/>
            </w:r>
            <w:r w:rsidR="00635973" w:rsidRPr="00171FFE">
              <w:rPr>
                <w:sz w:val="20"/>
              </w:rPr>
              <w:instrText xml:space="preserve"> SEQ Equation \* ARABIC </w:instrText>
            </w:r>
            <w:r w:rsidR="00635973" w:rsidRPr="00171FFE">
              <w:rPr>
                <w:sz w:val="20"/>
              </w:rPr>
              <w:fldChar w:fldCharType="separate"/>
            </w:r>
            <w:r w:rsidR="00F006DF" w:rsidRPr="00171FFE">
              <w:rPr>
                <w:noProof/>
                <w:sz w:val="20"/>
              </w:rPr>
              <w:t>9</w:t>
            </w:r>
            <w:r w:rsidR="00635973" w:rsidRPr="00171FFE">
              <w:rPr>
                <w:noProof/>
                <w:sz w:val="20"/>
              </w:rPr>
              <w:fldChar w:fldCharType="end"/>
            </w:r>
            <w:r w:rsidRPr="00171FFE">
              <w:rPr>
                <w:b w:val="0"/>
                <w:sz w:val="20"/>
              </w:rPr>
              <w:t>)</w:t>
            </w:r>
          </w:p>
        </w:tc>
      </w:tr>
    </w:tbl>
    <w:p w14:paraId="7AFB518B" w14:textId="77777777" w:rsidR="00913CB3" w:rsidRPr="00171FFE" w:rsidRDefault="00913CB3" w:rsidP="00171FFE">
      <w:pPr>
        <w:keepNext/>
        <w:spacing w:line="240" w:lineRule="auto"/>
        <w:ind w:left="720"/>
        <w:jc w:val="center"/>
        <w:rPr>
          <w:sz w:val="20"/>
        </w:rPr>
      </w:pPr>
      <w:r w:rsidRPr="00171FFE">
        <w:rPr>
          <w:noProof/>
          <w:sz w:val="20"/>
        </w:rPr>
        <w:drawing>
          <wp:inline distT="0" distB="0" distL="0" distR="0" wp14:anchorId="0E4D84AD" wp14:editId="4EE7893C">
            <wp:extent cx="3905588" cy="1588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5588" cy="1588908"/>
                    </a:xfrm>
                    <a:prstGeom prst="rect">
                      <a:avLst/>
                    </a:prstGeom>
                  </pic:spPr>
                </pic:pic>
              </a:graphicData>
            </a:graphic>
          </wp:inline>
        </w:drawing>
      </w:r>
    </w:p>
    <w:p w14:paraId="46112273" w14:textId="31864F23" w:rsidR="00913CB3" w:rsidRPr="00171FFE" w:rsidRDefault="00913CB3"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12</w:t>
      </w:r>
      <w:r w:rsidR="00635973" w:rsidRPr="00171FFE">
        <w:rPr>
          <w:noProof/>
          <w:sz w:val="20"/>
        </w:rPr>
        <w:fldChar w:fldCharType="end"/>
      </w:r>
      <w:r w:rsidRPr="00171FFE">
        <w:rPr>
          <w:sz w:val="20"/>
        </w:rPr>
        <w:t>: Recall</w:t>
      </w:r>
      <w:sdt>
        <w:sdtPr>
          <w:rPr>
            <w:b w:val="0"/>
            <w:color w:val="000000"/>
            <w:sz w:val="20"/>
          </w:rPr>
          <w:tag w:val="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930468577"/>
          <w:placeholder>
            <w:docPart w:val="DefaultPlaceholder_-1854013440"/>
          </w:placeholder>
        </w:sdtPr>
        <w:sdtEndPr/>
        <w:sdtContent>
          <w:r w:rsidR="002003CC" w:rsidRPr="00171FFE">
            <w:rPr>
              <w:b w:val="0"/>
              <w:color w:val="000000"/>
              <w:sz w:val="20"/>
            </w:rPr>
            <w:t>(Mohammed, 2017)</w:t>
          </w:r>
        </w:sdtContent>
      </w:sdt>
    </w:p>
    <w:p w14:paraId="15385E17" w14:textId="280A08FA" w:rsidR="009F4986" w:rsidRPr="00171FFE" w:rsidRDefault="009F4986" w:rsidP="00171FFE">
      <w:pPr>
        <w:pStyle w:val="Heading4"/>
        <w:spacing w:line="240" w:lineRule="auto"/>
        <w:rPr>
          <w:sz w:val="20"/>
        </w:rPr>
      </w:pPr>
      <w:r w:rsidRPr="00171FFE">
        <w:rPr>
          <w:sz w:val="20"/>
        </w:rPr>
        <w:t>3.2.4.5 Specificity</w:t>
      </w:r>
    </w:p>
    <w:p w14:paraId="240739DC" w14:textId="4E422974" w:rsidR="009F4986" w:rsidRPr="00171FFE" w:rsidRDefault="009F4986" w:rsidP="00171FFE">
      <w:pPr>
        <w:spacing w:line="240" w:lineRule="auto"/>
        <w:ind w:left="720"/>
        <w:rPr>
          <w:color w:val="222635"/>
          <w:sz w:val="20"/>
          <w:shd w:val="clear" w:color="auto" w:fill="FFFFFF"/>
        </w:rPr>
      </w:pPr>
      <w:r w:rsidRPr="00171FFE">
        <w:rPr>
          <w:color w:val="222635"/>
          <w:sz w:val="20"/>
          <w:shd w:val="clear" w:color="auto" w:fill="FFFFFF"/>
        </w:rPr>
        <w:t>Specificity is defined as the proportion of actual negatives, which got predicted as the negative (or true negative)</w:t>
      </w:r>
      <w:sdt>
        <w:sdtPr>
          <w:rPr>
            <w:color w:val="000000"/>
            <w:sz w:val="2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2003CC" w:rsidRPr="00171FFE">
            <w:rPr>
              <w:color w:val="000000"/>
              <w:sz w:val="20"/>
              <w:shd w:val="clear" w:color="auto" w:fill="FFFFFF"/>
            </w:rPr>
            <w:t>(Abbasi, 2021)</w:t>
          </w:r>
        </w:sdtContent>
      </w:sdt>
      <w:r w:rsidRPr="00171FFE">
        <w:rPr>
          <w:color w:val="222635"/>
          <w:sz w:val="20"/>
          <w:shd w:val="clear" w:color="auto" w:fill="FFFFFF"/>
        </w:rPr>
        <w:t>.</w:t>
      </w:r>
    </w:p>
    <w:p w14:paraId="07801438" w14:textId="77777777" w:rsidR="009F4986" w:rsidRPr="00171FFE" w:rsidRDefault="009F4986" w:rsidP="00171FFE">
      <w:pPr>
        <w:keepNext/>
        <w:spacing w:line="240" w:lineRule="auto"/>
        <w:ind w:left="720"/>
        <w:jc w:val="center"/>
        <w:rPr>
          <w:sz w:val="20"/>
        </w:rPr>
      </w:pPr>
      <w:r w:rsidRPr="00171FFE">
        <w:rPr>
          <w:noProof/>
          <w:sz w:val="20"/>
        </w:rPr>
        <w:drawing>
          <wp:inline distT="0" distB="0" distL="0" distR="0" wp14:anchorId="428AA12F" wp14:editId="098B4A2C">
            <wp:extent cx="3237470" cy="144298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1136" cy="1449078"/>
                    </a:xfrm>
                    <a:prstGeom prst="rect">
                      <a:avLst/>
                    </a:prstGeom>
                  </pic:spPr>
                </pic:pic>
              </a:graphicData>
            </a:graphic>
          </wp:inline>
        </w:drawing>
      </w:r>
    </w:p>
    <w:p w14:paraId="262D5022" w14:textId="71BB0034" w:rsidR="009F4986" w:rsidRPr="00171FFE" w:rsidRDefault="009F4986"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13</w:t>
      </w:r>
      <w:r w:rsidR="00635973" w:rsidRPr="00171FFE">
        <w:rPr>
          <w:noProof/>
          <w:sz w:val="20"/>
        </w:rPr>
        <w:fldChar w:fldCharType="end"/>
      </w:r>
      <w:r w:rsidRPr="00171FFE">
        <w:rPr>
          <w:sz w:val="20"/>
        </w:rPr>
        <w:t>: Specificity Matrix</w:t>
      </w:r>
      <w:sdt>
        <w:sdtPr>
          <w:rPr>
            <w:b w:val="0"/>
            <w:color w:val="000000"/>
            <w:sz w:val="20"/>
          </w:rPr>
          <w:tag w:val="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2140414183"/>
          <w:placeholder>
            <w:docPart w:val="DefaultPlaceholder_-1854013440"/>
          </w:placeholder>
        </w:sdtPr>
        <w:sdtEndPr/>
        <w:sdtContent>
          <w:r w:rsidR="002003CC" w:rsidRPr="00171FFE">
            <w:rPr>
              <w:b w:val="0"/>
              <w:color w:val="000000"/>
              <w:sz w:val="20"/>
            </w:rPr>
            <w:t>(Mohammed, 2017)</w:t>
          </w:r>
        </w:sdtContent>
      </w:sdt>
    </w:p>
    <w:p w14:paraId="56AF6BA5" w14:textId="3B208346" w:rsidR="009F4986" w:rsidRPr="00171FFE" w:rsidRDefault="009F4986" w:rsidP="00171FFE">
      <w:pPr>
        <w:pStyle w:val="Heading4"/>
        <w:spacing w:line="240" w:lineRule="auto"/>
        <w:rPr>
          <w:sz w:val="20"/>
        </w:rPr>
      </w:pPr>
      <w:r w:rsidRPr="00171FFE">
        <w:rPr>
          <w:sz w:val="20"/>
        </w:rPr>
        <w:t>3.2.4.6</w:t>
      </w:r>
      <w:r w:rsidRPr="00171FFE">
        <w:rPr>
          <w:sz w:val="20"/>
        </w:rPr>
        <w:tab/>
        <w:t>F1-SCORE</w:t>
      </w:r>
    </w:p>
    <w:p w14:paraId="6958DA43" w14:textId="36F3081D" w:rsidR="009F4986" w:rsidRPr="00171FFE" w:rsidRDefault="009F4986" w:rsidP="00171FFE">
      <w:pPr>
        <w:spacing w:line="240" w:lineRule="auto"/>
        <w:ind w:left="720"/>
        <w:rPr>
          <w:rStyle w:val="fontstyle01"/>
          <w:sz w:val="20"/>
        </w:rPr>
      </w:pPr>
      <w:r w:rsidRPr="00171FFE">
        <w:rPr>
          <w:rStyle w:val="fontstyle01"/>
          <w:sz w:val="20"/>
        </w:rPr>
        <w:t>The F1 score is a better choice to evaluate</w:t>
      </w:r>
      <w:r w:rsidRPr="00171FFE">
        <w:rPr>
          <w:rFonts w:ascii="TimesNewRomanPSMT" w:hAnsi="TimesNewRomanPSMT"/>
          <w:color w:val="000000"/>
          <w:sz w:val="20"/>
        </w:rPr>
        <w:t xml:space="preserve"> </w:t>
      </w:r>
      <w:r w:rsidRPr="00171FFE">
        <w:rPr>
          <w:rStyle w:val="fontstyle01"/>
          <w:sz w:val="20"/>
        </w:rPr>
        <w:t>the performance of imbalanced datasets. Higher the value of F1 the better the performance of the</w:t>
      </w:r>
      <w:r w:rsidRPr="00171FFE">
        <w:rPr>
          <w:rFonts w:ascii="TimesNewRomanPSMT" w:hAnsi="TimesNewRomanPSMT"/>
          <w:color w:val="000000"/>
          <w:sz w:val="20"/>
        </w:rPr>
        <w:t xml:space="preserve"> </w:t>
      </w:r>
      <w:r w:rsidRPr="00171FFE">
        <w:rPr>
          <w:rStyle w:val="fontstyle01"/>
          <w:sz w:val="20"/>
        </w:rPr>
        <w:t>model</w:t>
      </w:r>
      <w:sdt>
        <w:sdtPr>
          <w:rPr>
            <w:rStyle w:val="fontstyle01"/>
            <w:sz w:val="20"/>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2003CC" w:rsidRPr="00171FFE">
            <w:rPr>
              <w:rStyle w:val="fontstyle01"/>
              <w:sz w:val="20"/>
            </w:rPr>
            <w:t>(Abbasi, 2021)</w:t>
          </w:r>
        </w:sdtContent>
      </w:sdt>
      <w:r w:rsidRPr="00171FFE">
        <w:rPr>
          <w:rStyle w:val="fontstyle01"/>
          <w:sz w:val="20"/>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rsidRPr="00171FFE" w14:paraId="36D8F128" w14:textId="77777777" w:rsidTr="00123DCC">
        <w:tc>
          <w:tcPr>
            <w:tcW w:w="1795" w:type="dxa"/>
          </w:tcPr>
          <w:p w14:paraId="7F2F1274" w14:textId="77777777" w:rsidR="00672A38" w:rsidRPr="00171FFE" w:rsidRDefault="00672A38" w:rsidP="00171FFE">
            <w:pPr>
              <w:spacing w:line="240" w:lineRule="auto"/>
              <w:rPr>
                <w:sz w:val="20"/>
              </w:rPr>
            </w:pPr>
          </w:p>
        </w:tc>
        <w:tc>
          <w:tcPr>
            <w:tcW w:w="4770" w:type="dxa"/>
            <w:vAlign w:val="center"/>
          </w:tcPr>
          <w:p w14:paraId="4BE3F509" w14:textId="2056E44B" w:rsidR="00672A38" w:rsidRPr="00171FFE" w:rsidRDefault="00672A38" w:rsidP="00171FFE">
            <w:pPr>
              <w:spacing w:line="240" w:lineRule="auto"/>
              <w:jc w:val="center"/>
              <w:rPr>
                <w:sz w:val="20"/>
              </w:rPr>
            </w:pPr>
            <m:oMathPara>
              <m:oMath>
                <m:r>
                  <w:rPr>
                    <w:rFonts w:ascii="Cambria Math" w:hAnsi="Cambria Math"/>
                    <w:sz w:val="20"/>
                  </w:rPr>
                  <m:t xml:space="preserve">F1-score= </m:t>
                </m:r>
                <m:f>
                  <m:fPr>
                    <m:ctrlPr>
                      <w:rPr>
                        <w:rFonts w:ascii="Cambria Math" w:hAnsi="Cambria Math"/>
                        <w:i/>
                        <w:sz w:val="20"/>
                      </w:rPr>
                    </m:ctrlPr>
                  </m:fPr>
                  <m:num>
                    <m:r>
                      <w:rPr>
                        <w:rFonts w:ascii="Cambria Math" w:hAnsi="Cambria Math"/>
                        <w:sz w:val="20"/>
                      </w:rPr>
                      <m:t>2*Precision*Recall</m:t>
                    </m:r>
                  </m:num>
                  <m:den>
                    <m:r>
                      <w:rPr>
                        <w:rFonts w:ascii="Cambria Math" w:hAnsi="Cambria Math"/>
                        <w:sz w:val="20"/>
                      </w:rPr>
                      <m:t>Precision+Recall</m:t>
                    </m:r>
                  </m:den>
                </m:f>
              </m:oMath>
            </m:oMathPara>
          </w:p>
        </w:tc>
        <w:tc>
          <w:tcPr>
            <w:tcW w:w="2065" w:type="dxa"/>
          </w:tcPr>
          <w:p w14:paraId="033C2EB8" w14:textId="48D1B7EC" w:rsidR="00672A38" w:rsidRPr="00171FFE" w:rsidRDefault="00672A38" w:rsidP="00171FFE">
            <w:pPr>
              <w:pStyle w:val="Caption"/>
              <w:keepNext/>
              <w:spacing w:line="240" w:lineRule="auto"/>
              <w:rPr>
                <w:sz w:val="20"/>
              </w:rPr>
            </w:pPr>
            <w:r w:rsidRPr="00171FFE">
              <w:rPr>
                <w:b w:val="0"/>
                <w:sz w:val="20"/>
              </w:rPr>
              <w:t>(</w:t>
            </w:r>
            <w:r w:rsidR="00635973" w:rsidRPr="00171FFE">
              <w:rPr>
                <w:sz w:val="20"/>
              </w:rPr>
              <w:fldChar w:fldCharType="begin"/>
            </w:r>
            <w:r w:rsidR="00635973" w:rsidRPr="00171FFE">
              <w:rPr>
                <w:sz w:val="20"/>
              </w:rPr>
              <w:instrText xml:space="preserve"> SEQ Equation \* ARABIC </w:instrText>
            </w:r>
            <w:r w:rsidR="00635973" w:rsidRPr="00171FFE">
              <w:rPr>
                <w:sz w:val="20"/>
              </w:rPr>
              <w:fldChar w:fldCharType="separate"/>
            </w:r>
            <w:r w:rsidR="00F006DF" w:rsidRPr="00171FFE">
              <w:rPr>
                <w:noProof/>
                <w:sz w:val="20"/>
              </w:rPr>
              <w:t>10</w:t>
            </w:r>
            <w:r w:rsidR="00635973" w:rsidRPr="00171FFE">
              <w:rPr>
                <w:noProof/>
                <w:sz w:val="20"/>
              </w:rPr>
              <w:fldChar w:fldCharType="end"/>
            </w:r>
            <w:r w:rsidRPr="00171FFE">
              <w:rPr>
                <w:b w:val="0"/>
                <w:sz w:val="20"/>
              </w:rPr>
              <w:t>)</w:t>
            </w:r>
          </w:p>
        </w:tc>
      </w:tr>
    </w:tbl>
    <w:p w14:paraId="608B9BAC" w14:textId="3E16AE2C" w:rsidR="00672A38" w:rsidRPr="00171FFE" w:rsidRDefault="00672A38" w:rsidP="00171FFE">
      <w:pPr>
        <w:pStyle w:val="Heading4"/>
        <w:spacing w:line="240" w:lineRule="auto"/>
        <w:rPr>
          <w:sz w:val="20"/>
        </w:rPr>
      </w:pPr>
      <w:r w:rsidRPr="00171FFE">
        <w:rPr>
          <w:sz w:val="20"/>
        </w:rPr>
        <w:t>3.2.4.7 AUROC</w:t>
      </w:r>
    </w:p>
    <w:p w14:paraId="7A5824E7" w14:textId="6C34E939" w:rsidR="00672A38" w:rsidRPr="00171FFE" w:rsidRDefault="004D0845" w:rsidP="00171FFE">
      <w:pPr>
        <w:spacing w:line="240" w:lineRule="auto"/>
        <w:ind w:left="720"/>
        <w:rPr>
          <w:sz w:val="20"/>
        </w:rPr>
      </w:pPr>
      <w:r w:rsidRPr="00171FFE">
        <w:rPr>
          <w:sz w:val="20"/>
        </w:rPr>
        <w:t>For</w:t>
      </w:r>
      <w:r w:rsidR="00672A38" w:rsidRPr="00171FFE">
        <w:rPr>
          <w:sz w:val="20"/>
        </w:rPr>
        <w:t xml:space="preserve"> check</w:t>
      </w:r>
      <w:r w:rsidRPr="00171FFE">
        <w:rPr>
          <w:sz w:val="20"/>
        </w:rPr>
        <w:t>ing</w:t>
      </w:r>
      <w:r w:rsidR="00672A38" w:rsidRPr="00171FFE">
        <w:rPr>
          <w:sz w:val="20"/>
        </w:rPr>
        <w:t xml:space="preserve"> or visualiz</w:t>
      </w:r>
      <w:r w:rsidRPr="00171FFE">
        <w:rPr>
          <w:sz w:val="20"/>
        </w:rPr>
        <w:t>ing</w:t>
      </w:r>
      <w:r w:rsidR="00672A38" w:rsidRPr="00171FFE">
        <w:rPr>
          <w:sz w:val="20"/>
        </w:rPr>
        <w:t xml:space="preserve"> the performance of the multi - class classification problem, AUC (Area Under the Curve) ROC (Receiver Operating Characteristics) curve</w:t>
      </w:r>
      <w:r w:rsidRPr="00171FFE">
        <w:rPr>
          <w:sz w:val="20"/>
        </w:rPr>
        <w:t xml:space="preserve"> is use </w:t>
      </w:r>
      <w:sdt>
        <w:sdtPr>
          <w:rPr>
            <w:color w:val="000000"/>
            <w:sz w:val="2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2003CC" w:rsidRPr="00171FFE">
            <w:rPr>
              <w:color w:val="000000"/>
              <w:sz w:val="20"/>
            </w:rPr>
            <w:t>(Abbasi, 2021)</w:t>
          </w:r>
        </w:sdtContent>
      </w:sdt>
      <w:r w:rsidR="00672A38" w:rsidRPr="00171FFE">
        <w:rPr>
          <w:sz w:val="20"/>
        </w:rPr>
        <w:t>. It is one of the most important evaluation metrics for checking any classification model’s performance. It is also written as AUROC (Area Under the Receiver Operating Characteristics).</w:t>
      </w:r>
    </w:p>
    <w:p w14:paraId="457183FE" w14:textId="77777777" w:rsidR="003B23A8" w:rsidRPr="00171FFE" w:rsidRDefault="00067127" w:rsidP="00171FFE">
      <w:pPr>
        <w:keepNext/>
        <w:spacing w:line="240" w:lineRule="auto"/>
        <w:ind w:left="720"/>
        <w:jc w:val="center"/>
        <w:rPr>
          <w:sz w:val="20"/>
        </w:rPr>
      </w:pPr>
      <w:r w:rsidRPr="00171FFE">
        <w:rPr>
          <w:noProof/>
          <w:sz w:val="20"/>
        </w:rPr>
        <w:lastRenderedPageBreak/>
        <w:drawing>
          <wp:inline distT="0" distB="0" distL="0" distR="0" wp14:anchorId="4710DC07" wp14:editId="13209F3F">
            <wp:extent cx="2244090" cy="2105074"/>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9252" cy="2166199"/>
                    </a:xfrm>
                    <a:prstGeom prst="rect">
                      <a:avLst/>
                    </a:prstGeom>
                  </pic:spPr>
                </pic:pic>
              </a:graphicData>
            </a:graphic>
          </wp:inline>
        </w:drawing>
      </w:r>
    </w:p>
    <w:p w14:paraId="6BB3E2AA" w14:textId="487FB8B1" w:rsidR="00672A38" w:rsidRPr="00171FFE" w:rsidRDefault="003B23A8" w:rsidP="00171FFE">
      <w:pPr>
        <w:pStyle w:val="Caption"/>
        <w:spacing w:line="240" w:lineRule="auto"/>
        <w:rPr>
          <w:sz w:val="20"/>
        </w:rPr>
      </w:pPr>
      <w:r w:rsidRPr="00171FFE">
        <w:rPr>
          <w:sz w:val="20"/>
        </w:rPr>
        <w:t xml:space="preserve">Figure </w:t>
      </w:r>
      <w:r w:rsidR="00635973" w:rsidRPr="00171FFE">
        <w:rPr>
          <w:sz w:val="20"/>
        </w:rPr>
        <w:fldChar w:fldCharType="begin"/>
      </w:r>
      <w:r w:rsidR="00635973" w:rsidRPr="00171FFE">
        <w:rPr>
          <w:sz w:val="20"/>
        </w:rPr>
        <w:instrText xml:space="preserve"> SEQ Figure \* ARABIC </w:instrText>
      </w:r>
      <w:r w:rsidR="00635973" w:rsidRPr="00171FFE">
        <w:rPr>
          <w:sz w:val="20"/>
        </w:rPr>
        <w:fldChar w:fldCharType="separate"/>
      </w:r>
      <w:r w:rsidR="00123DCC" w:rsidRPr="00171FFE">
        <w:rPr>
          <w:noProof/>
          <w:sz w:val="20"/>
        </w:rPr>
        <w:t>14</w:t>
      </w:r>
      <w:r w:rsidR="00635973" w:rsidRPr="00171FFE">
        <w:rPr>
          <w:noProof/>
          <w:sz w:val="20"/>
        </w:rPr>
        <w:fldChar w:fldCharType="end"/>
      </w:r>
      <w:r w:rsidRPr="00171FFE">
        <w:rPr>
          <w:sz w:val="20"/>
        </w:rPr>
        <w:t>: ROC curve</w:t>
      </w:r>
      <w:r w:rsidR="008C0EBF" w:rsidRPr="00171FFE">
        <w:rPr>
          <w:sz w:val="20"/>
        </w:rPr>
        <w:t xml:space="preserve"> </w:t>
      </w:r>
      <w:sdt>
        <w:sdtPr>
          <w:rPr>
            <w:b w:val="0"/>
            <w:color w:val="000000"/>
            <w:sz w:val="2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2003CC" w:rsidRPr="00171FFE">
            <w:rPr>
              <w:b w:val="0"/>
              <w:color w:val="000000"/>
              <w:sz w:val="20"/>
            </w:rPr>
            <w:t>(Abbasi, 2021)</w:t>
          </w:r>
        </w:sdtContent>
      </w:sdt>
    </w:p>
    <w:p w14:paraId="0724940C" w14:textId="21503D78" w:rsidR="00672A38" w:rsidRPr="00171FFE" w:rsidRDefault="00672A38" w:rsidP="00171FFE">
      <w:pPr>
        <w:spacing w:line="240" w:lineRule="auto"/>
        <w:rPr>
          <w:sz w:val="20"/>
        </w:rPr>
      </w:pPr>
    </w:p>
    <w:sectPr w:rsidR="00672A38" w:rsidRPr="00171FFE" w:rsidSect="00171FFE">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w:date="2024-01-18T14:53:00Z" w:initials="U">
    <w:p w14:paraId="06C25E7A" w14:textId="77777777" w:rsidR="004F4C5F" w:rsidRDefault="004F4C5F" w:rsidP="003D348D">
      <w:pPr>
        <w:pStyle w:val="CommentText"/>
      </w:pPr>
      <w:r>
        <w:rPr>
          <w:rStyle w:val="CommentReference"/>
        </w:rPr>
        <w:annotationRef/>
      </w:r>
      <w:r>
        <w:t>You can use only the abbreviation. Only define fully at the first use.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C25E7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C25E7A" w16cid:durableId="2953B9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Windows Live" w15:userId="f9d4c26338f772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F34"/>
    <w:rsid w:val="000278BD"/>
    <w:rsid w:val="00040454"/>
    <w:rsid w:val="00067127"/>
    <w:rsid w:val="000B2B9D"/>
    <w:rsid w:val="00123DCC"/>
    <w:rsid w:val="00150B14"/>
    <w:rsid w:val="00165B43"/>
    <w:rsid w:val="00171FFE"/>
    <w:rsid w:val="00174B8F"/>
    <w:rsid w:val="00195025"/>
    <w:rsid w:val="001F16D8"/>
    <w:rsid w:val="002003CC"/>
    <w:rsid w:val="0021076B"/>
    <w:rsid w:val="00224949"/>
    <w:rsid w:val="0023337D"/>
    <w:rsid w:val="00262095"/>
    <w:rsid w:val="00313F63"/>
    <w:rsid w:val="00322972"/>
    <w:rsid w:val="00344989"/>
    <w:rsid w:val="003629D8"/>
    <w:rsid w:val="003B23A8"/>
    <w:rsid w:val="003C185B"/>
    <w:rsid w:val="003C2CC6"/>
    <w:rsid w:val="003C3D30"/>
    <w:rsid w:val="003D348D"/>
    <w:rsid w:val="003D3DE6"/>
    <w:rsid w:val="003F094F"/>
    <w:rsid w:val="004221F0"/>
    <w:rsid w:val="00424F17"/>
    <w:rsid w:val="00440013"/>
    <w:rsid w:val="0049371B"/>
    <w:rsid w:val="004C3C82"/>
    <w:rsid w:val="004D0845"/>
    <w:rsid w:val="004D37BD"/>
    <w:rsid w:val="004F4C5F"/>
    <w:rsid w:val="00511A53"/>
    <w:rsid w:val="00527F56"/>
    <w:rsid w:val="00573ACD"/>
    <w:rsid w:val="00595946"/>
    <w:rsid w:val="005E57B2"/>
    <w:rsid w:val="0062650C"/>
    <w:rsid w:val="00635973"/>
    <w:rsid w:val="00636240"/>
    <w:rsid w:val="006378A0"/>
    <w:rsid w:val="00643385"/>
    <w:rsid w:val="00672A38"/>
    <w:rsid w:val="006C2002"/>
    <w:rsid w:val="006E2114"/>
    <w:rsid w:val="006F1AAA"/>
    <w:rsid w:val="00701E10"/>
    <w:rsid w:val="00721F1D"/>
    <w:rsid w:val="00724E7B"/>
    <w:rsid w:val="00730C72"/>
    <w:rsid w:val="007803D3"/>
    <w:rsid w:val="0079200E"/>
    <w:rsid w:val="007E53E9"/>
    <w:rsid w:val="007F7696"/>
    <w:rsid w:val="007F778A"/>
    <w:rsid w:val="00800FFF"/>
    <w:rsid w:val="00816F51"/>
    <w:rsid w:val="0083789C"/>
    <w:rsid w:val="00843413"/>
    <w:rsid w:val="00844F10"/>
    <w:rsid w:val="00857BBF"/>
    <w:rsid w:val="00883881"/>
    <w:rsid w:val="008941F7"/>
    <w:rsid w:val="00895F1E"/>
    <w:rsid w:val="008B1E93"/>
    <w:rsid w:val="008C0EBF"/>
    <w:rsid w:val="008C6696"/>
    <w:rsid w:val="008E257D"/>
    <w:rsid w:val="008E572A"/>
    <w:rsid w:val="008E584E"/>
    <w:rsid w:val="00913C15"/>
    <w:rsid w:val="00913CB3"/>
    <w:rsid w:val="009144CA"/>
    <w:rsid w:val="00955771"/>
    <w:rsid w:val="00956346"/>
    <w:rsid w:val="00960526"/>
    <w:rsid w:val="009923D6"/>
    <w:rsid w:val="009939C6"/>
    <w:rsid w:val="009C171A"/>
    <w:rsid w:val="009D09E8"/>
    <w:rsid w:val="009D3796"/>
    <w:rsid w:val="009D6437"/>
    <w:rsid w:val="009E0875"/>
    <w:rsid w:val="009F4986"/>
    <w:rsid w:val="00A34F5B"/>
    <w:rsid w:val="00A37EBE"/>
    <w:rsid w:val="00A75151"/>
    <w:rsid w:val="00BA1AFC"/>
    <w:rsid w:val="00BA1EB5"/>
    <w:rsid w:val="00BB7ECC"/>
    <w:rsid w:val="00BF60C3"/>
    <w:rsid w:val="00C3277B"/>
    <w:rsid w:val="00C353C6"/>
    <w:rsid w:val="00C87BC4"/>
    <w:rsid w:val="00CB0562"/>
    <w:rsid w:val="00CD307C"/>
    <w:rsid w:val="00CD744A"/>
    <w:rsid w:val="00D07BF6"/>
    <w:rsid w:val="00D153AD"/>
    <w:rsid w:val="00D15F2D"/>
    <w:rsid w:val="00D56BBF"/>
    <w:rsid w:val="00DD2129"/>
    <w:rsid w:val="00DE390C"/>
    <w:rsid w:val="00EA29DD"/>
    <w:rsid w:val="00F006DF"/>
    <w:rsid w:val="00F30805"/>
    <w:rsid w:val="00F45670"/>
    <w:rsid w:val="00F473CE"/>
    <w:rsid w:val="00F91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A38"/>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styleId="UnresolvedMention">
    <w:name w:val="Unresolved Mention"/>
    <w:basedOn w:val="DefaultParagraphFont"/>
    <w:uiPriority w:val="99"/>
    <w:semiHidden/>
    <w:unhideWhenUsed/>
    <w:rsid w:val="00D5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755449E916104561B7303E63CEFEDE06"/>
        <w:category>
          <w:name w:val="General"/>
          <w:gallery w:val="placeholder"/>
        </w:category>
        <w:types>
          <w:type w:val="bbPlcHdr"/>
        </w:types>
        <w:behaviors>
          <w:behavior w:val="content"/>
        </w:behaviors>
        <w:guid w:val="{D9DE61C3-87D6-482E-B974-4DB954B34814}"/>
      </w:docPartPr>
      <w:docPartBody>
        <w:p w:rsidR="005F0382" w:rsidRDefault="006D0076" w:rsidP="006D0076">
          <w:pPr>
            <w:pStyle w:val="755449E916104561B7303E63CEFEDE06"/>
          </w:pPr>
          <w:r w:rsidRPr="00783237">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16106B"/>
    <w:rsid w:val="002F1E9F"/>
    <w:rsid w:val="00307CDC"/>
    <w:rsid w:val="003658FC"/>
    <w:rsid w:val="003F3982"/>
    <w:rsid w:val="004F6665"/>
    <w:rsid w:val="005F0382"/>
    <w:rsid w:val="006D0076"/>
    <w:rsid w:val="007845F3"/>
    <w:rsid w:val="00937F37"/>
    <w:rsid w:val="00961027"/>
    <w:rsid w:val="0097022E"/>
    <w:rsid w:val="009B1CE2"/>
    <w:rsid w:val="00AA373B"/>
    <w:rsid w:val="00B35B97"/>
    <w:rsid w:val="00E1690D"/>
    <w:rsid w:val="00F055F7"/>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0076"/>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e4c66f0e-f85e-4255-bd6c-68b8ee54063b&quot;,&quot;properties&quot;:{&quot;noteIndex&quot;:0},&quot;isEdited&quot;:false,&quot;manualOverride&quot;:{&quot;isManuallyOverridden&quot;:false,&quot;citeprocText&quot;:&quot;(Mohammed, 2017)&quot;,&quot;manualOverrideText&quot;:&quot;&quot;},&quot;citationTag&quot;:&quot;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false,&quot;citeprocText&quot;:&quot;(Abbasi, 2021)&quot;,&quot;manualOverrideText&quot;:&quot;&quot;},&quot;citationTag&quot;:&quot;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F7676-4AB3-48DE-B75B-2FCAB899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17</Pages>
  <Words>6033</Words>
  <Characters>34391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56</cp:revision>
  <dcterms:created xsi:type="dcterms:W3CDTF">2024-01-31T21:17:00Z</dcterms:created>
  <dcterms:modified xsi:type="dcterms:W3CDTF">2024-03-02T07:25:00Z</dcterms:modified>
</cp:coreProperties>
</file>