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LaTeX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start with a name [optional arguments] {required arguments}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\documentclass[a4paper,12pt,landscape,twocolumn]{book}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Create custom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\newcommand{\ABC}{Now I know my ABCs}</w:t>
        <w:tab/>
        <w:t xml:space="preserve">//everytime \ABC is typed, it will be replaced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with Now I know my ABCs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Start document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\title{\textsize}{\texttype{Actual Title}}}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\author{Your Name}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\date{Date}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\maketitle</w:t>
        <w:tab/>
        <w:t xml:space="preserve">//creates title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\blindtext[number]</w:t>
        <w:tab/>
        <w:t xml:space="preserve">//creates blind 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the document, click typeset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Math 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-make sure </w:t>
      </w:r>
      <w:r w:rsidDel="00000000" w:rsidR="00000000" w:rsidRPr="00000000">
        <w:rPr>
          <w:b w:val="1"/>
          <w:rtl w:val="0"/>
        </w:rPr>
        <w:t xml:space="preserve">\usepackage{amsmath}</w:t>
      </w:r>
      <w:r w:rsidDel="00000000" w:rsidR="00000000" w:rsidRPr="00000000">
        <w:rPr>
          <w:rtl w:val="0"/>
        </w:rPr>
        <w:t xml:space="preserve"> is included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\begin{flalign*}</w:t>
        <w:tab/>
        <w:tab/>
        <w:t xml:space="preserve">//aligns formula to the left side, otherwise it will be centered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&amp; ax^2 + bx + c = 0 &amp;\\</w:t>
        <w:tab/>
        <w:t xml:space="preserve">//type in the formula with &amp; at the beginning and 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\end{flalign*}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formula inside of 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\( ax^2 + bx + c = 0\) is the quadratic equation \\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Shortcut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$x = \frac{-b\pm\sqrt{b^2-4ac}}{2a}$ \\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Greek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$\Sigma$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$\sigma$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Subscript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$t_0$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Superscript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$x^2$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Operators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$\sin$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Vectors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$\vec{a}\cdot\hat{x} = a_x$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$\begin{pmatrix}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&amp; 2 \\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 &amp; 3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\end{pmatrix}$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Integrals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$\Delta x= \int_{t_0}^{t_1} v(t)dt$\\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rtl w:val="0"/>
        </w:rPr>
        <w:t xml:space="preserve">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$\lim_{x\to0} \frac 1 x = \infty$ \\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Summations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$e^x=\sum_{n=0}^\infty\frac{x^n}{n!}$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To change fonts</w:t>
      </w:r>
      <w:r w:rsidDel="00000000" w:rsidR="00000000" w:rsidRPr="00000000">
        <w:rPr>
          <w:rtl w:val="0"/>
        </w:rPr>
        <w:t xml:space="preserve">: \renewcommand{\familydefault}{\sfdefault}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-{\sfdefault} makes it sans serif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Babel package (defines hyphenation): \usepackage[english]{babel}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-can change languages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-find information about packages by opening Command Prompt and entering: texdoc packagename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filler text: \usepackage{blindtext}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Optional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twocolumn</w:t>
      </w:r>
      <w:r w:rsidDel="00000000" w:rsidR="00000000" w:rsidRPr="00000000">
        <w:rPr>
          <w:rtl w:val="0"/>
        </w:rPr>
        <w:t xml:space="preserve">: 2 column pages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titlepage</w:t>
      </w:r>
      <w:r w:rsidDel="00000000" w:rsidR="00000000" w:rsidRPr="00000000">
        <w:rPr>
          <w:rtl w:val="0"/>
        </w:rPr>
        <w:t xml:space="preserve">: \maketitle generates a title 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legno</w:t>
      </w:r>
      <w:r w:rsidDel="00000000" w:rsidR="00000000" w:rsidRPr="00000000">
        <w:rPr>
          <w:rtl w:val="0"/>
        </w:rPr>
        <w:t xml:space="preserve">: puts equations on the left side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flegn</w:t>
      </w:r>
      <w:r w:rsidDel="00000000" w:rsidR="00000000" w:rsidRPr="00000000">
        <w:rPr>
          <w:rtl w:val="0"/>
        </w:rPr>
        <w:t xml:space="preserve">: left align equations versus center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twoside</w:t>
      </w:r>
      <w:r w:rsidDel="00000000" w:rsidR="00000000" w:rsidRPr="00000000">
        <w:rPr>
          <w:rtl w:val="0"/>
        </w:rPr>
        <w:t xml:space="preserve">: print on both sides of paper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openright</w:t>
      </w:r>
      <w:r w:rsidDel="00000000" w:rsidR="00000000" w:rsidRPr="00000000">
        <w:rPr>
          <w:rtl w:val="0"/>
        </w:rPr>
        <w:t xml:space="preserve">: if twoside is used chapters begin on right hand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landscape</w:t>
      </w:r>
      <w:r w:rsidDel="00000000" w:rsidR="00000000" w:rsidRPr="00000000">
        <w:rPr>
          <w:rtl w:val="0"/>
        </w:rPr>
        <w:t xml:space="preserve">: if listed it displays in landscape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i w:val="1"/>
          <w:rtl w:val="0"/>
        </w:rPr>
        <w:t xml:space="preserve">Paper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letterpaper</w:t>
      </w:r>
      <w:r w:rsidDel="00000000" w:rsidR="00000000" w:rsidRPr="00000000">
        <w:rPr>
          <w:rtl w:val="0"/>
        </w:rPr>
        <w:t xml:space="preserve"> (11 x 8.5 in)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a4paper </w:t>
      </w:r>
      <w:r w:rsidDel="00000000" w:rsidR="00000000" w:rsidRPr="00000000">
        <w:rPr>
          <w:rtl w:val="0"/>
        </w:rPr>
        <w:t xml:space="preserve">(29.7 x 21 cm)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legalpaper</w:t>
      </w:r>
      <w:r w:rsidDel="00000000" w:rsidR="00000000" w:rsidRPr="00000000">
        <w:rPr>
          <w:rtl w:val="0"/>
        </w:rPr>
        <w:t xml:space="preserve"> (14 x 8.5 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a5paper</w:t>
      </w:r>
      <w:r w:rsidDel="00000000" w:rsidR="00000000" w:rsidRPr="00000000">
        <w:rPr>
          <w:rtl w:val="0"/>
        </w:rPr>
        <w:t xml:space="preserve"> (21 x 14.8 cm)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executivepaper</w:t>
      </w:r>
      <w:r w:rsidDel="00000000" w:rsidR="00000000" w:rsidRPr="00000000">
        <w:rPr>
          <w:rtl w:val="0"/>
        </w:rPr>
        <w:t xml:space="preserve"> (10.5 x 7.25 in)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b5paper</w:t>
      </w:r>
      <w:r w:rsidDel="00000000" w:rsidR="00000000" w:rsidRPr="00000000">
        <w:rPr>
          <w:rtl w:val="0"/>
        </w:rPr>
        <w:t xml:space="preserve"> (25 x 17.6 cm)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i w:val="1"/>
          <w:rtl w:val="0"/>
        </w:rPr>
        <w:t xml:space="preserve">Document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: for articles in scientific journals, presentations, short reports, program documentation, invitations, etc.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: a class for proceedings based on the article class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 for longer reports containing several chapters, small books, thesis, etc.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: for real books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slides</w:t>
      </w:r>
      <w:r w:rsidDel="00000000" w:rsidR="00000000" w:rsidRPr="00000000">
        <w:rPr>
          <w:rtl w:val="0"/>
        </w:rPr>
        <w:t xml:space="preserve">: for slides, uses big sans serif letters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minimal</w:t>
      </w:r>
      <w:r w:rsidDel="00000000" w:rsidR="00000000" w:rsidRPr="00000000">
        <w:rPr>
          <w:rtl w:val="0"/>
        </w:rPr>
        <w:t xml:space="preserve">: is as small as it can get, only sets a page size and base font; mostly used for debugging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memoir</w:t>
      </w:r>
      <w:r w:rsidDel="00000000" w:rsidR="00000000" w:rsidRPr="00000000">
        <w:rPr>
          <w:rtl w:val="0"/>
        </w:rPr>
        <w:t xml:space="preserve">: for changing sensibly the output of the document, based on the book class, but can create any kind of document with 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letter</w:t>
      </w:r>
      <w:r w:rsidDel="00000000" w:rsidR="00000000" w:rsidRPr="00000000">
        <w:rPr>
          <w:rtl w:val="0"/>
        </w:rPr>
        <w:t xml:space="preserve">: for writing letters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beamer</w:t>
      </w:r>
      <w:r w:rsidDel="00000000" w:rsidR="00000000" w:rsidRPr="00000000">
        <w:rPr>
          <w:rtl w:val="0"/>
        </w:rPr>
        <w:t xml:space="preserve">: for writing presentations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i w:val="1"/>
          <w:rtl w:val="0"/>
        </w:rPr>
        <w:t xml:space="preserve">Setting margins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\usepackage[a4paper, inner=1.7cm, outer=2.7cm, top=2cm, bottom=2cm, bindingoffset=1.2cm]{geometry}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i w:val="1"/>
          <w:rtl w:val="0"/>
        </w:rPr>
        <w:t xml:space="preserve">Custom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\usepackage[scaled=.92]{helvet}</w:t>
        <w:tab/>
        <w:t xml:space="preserve">//scales to 92%, uses helvetica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mathpazo</w:t>
      </w:r>
      <w:r w:rsidDel="00000000" w:rsidR="00000000" w:rsidRPr="00000000">
        <w:rPr>
          <w:rtl w:val="0"/>
        </w:rPr>
        <w:t xml:space="preserve"> (Palatino)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mathptmx</w:t>
      </w:r>
      <w:r w:rsidDel="00000000" w:rsidR="00000000" w:rsidRPr="00000000">
        <w:rPr>
          <w:rtl w:val="0"/>
        </w:rPr>
        <w:t xml:space="preserve"> (Times)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avant</w:t>
      </w:r>
      <w:r w:rsidDel="00000000" w:rsidR="00000000" w:rsidRPr="00000000">
        <w:rPr>
          <w:rtl w:val="0"/>
        </w:rPr>
        <w:t xml:space="preserve"> (Avant Garde)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courier</w:t>
      </w:r>
      <w:r w:rsidDel="00000000" w:rsidR="00000000" w:rsidRPr="00000000">
        <w:rPr>
          <w:rtl w:val="0"/>
        </w:rPr>
        <w:t xml:space="preserve"> (Courier)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chancery</w:t>
      </w:r>
      <w:r w:rsidDel="00000000" w:rsidR="00000000" w:rsidRPr="00000000">
        <w:rPr>
          <w:rtl w:val="0"/>
        </w:rPr>
        <w:t xml:space="preserve"> (Zapf Chancery)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bookman</w:t>
      </w:r>
      <w:r w:rsidDel="00000000" w:rsidR="00000000" w:rsidRPr="00000000">
        <w:rPr>
          <w:rtl w:val="0"/>
        </w:rPr>
        <w:t xml:space="preserve"> (Bookman, Avant Garde, Courier)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newcent</w:t>
      </w:r>
      <w:r w:rsidDel="00000000" w:rsidR="00000000" w:rsidRPr="00000000">
        <w:rPr>
          <w:rtl w:val="0"/>
        </w:rPr>
        <w:t xml:space="preserve"> (New Century, Avant Garde, Courier)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charter</w:t>
      </w:r>
      <w:r w:rsidDel="00000000" w:rsidR="00000000" w:rsidRPr="00000000">
        <w:rPr>
          <w:rtl w:val="0"/>
        </w:rPr>
        <w:t xml:space="preserve"> (Charter)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Useful Packages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\usepackage{packagename}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microtype</w:t>
      </w:r>
      <w:r w:rsidDel="00000000" w:rsidR="00000000" w:rsidRPr="00000000">
        <w:rPr>
          <w:rtl w:val="0"/>
        </w:rPr>
        <w:t xml:space="preserve">: improves justification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blindtext</w:t>
      </w:r>
      <w:r w:rsidDel="00000000" w:rsidR="00000000" w:rsidRPr="00000000">
        <w:rPr>
          <w:rtl w:val="0"/>
        </w:rPr>
        <w:t xml:space="preserve">: includes random blind text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graphicx</w:t>
      </w:r>
      <w:r w:rsidDel="00000000" w:rsidR="00000000" w:rsidRPr="00000000">
        <w:rPr>
          <w:rtl w:val="0"/>
        </w:rPr>
        <w:t xml:space="preserve">: allows you to add pictures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wrapfig</w:t>
      </w:r>
      <w:r w:rsidDel="00000000" w:rsidR="00000000" w:rsidRPr="00000000">
        <w:rPr>
          <w:rtl w:val="0"/>
        </w:rPr>
        <w:t xml:space="preserve">: wrap text around pictures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enumitem</w:t>
      </w:r>
      <w:r w:rsidDel="00000000" w:rsidR="00000000" w:rsidRPr="00000000">
        <w:rPr>
          <w:rtl w:val="0"/>
        </w:rPr>
        <w:t xml:space="preserve">: make lists look nicer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fancyhdr</w:t>
      </w:r>
      <w:r w:rsidDel="00000000" w:rsidR="00000000" w:rsidRPr="00000000">
        <w:rPr>
          <w:rtl w:val="0"/>
        </w:rPr>
        <w:t xml:space="preserve">: fancy headers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amsmath</w:t>
      </w:r>
      <w:r w:rsidDel="00000000" w:rsidR="00000000" w:rsidRPr="00000000">
        <w:rPr>
          <w:rtl w:val="0"/>
        </w:rPr>
        <w:t xml:space="preserve">: let you use math formulas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allows indexes to be automatically generated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Useful additions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\makeindex</w:t>
        <w:tab/>
        <w:tab/>
      </w:r>
      <w:r w:rsidDel="00000000" w:rsidR="00000000" w:rsidRPr="00000000">
        <w:rPr>
          <w:rtl w:val="0"/>
        </w:rPr>
        <w:t xml:space="preserve">//creates index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\tableofcontents</w:t>
      </w:r>
      <w:r w:rsidDel="00000000" w:rsidR="00000000" w:rsidRPr="00000000">
        <w:rPr>
          <w:rtl w:val="0"/>
        </w:rPr>
        <w:tab/>
        <w:t xml:space="preserve">//creates table of contents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\pagenumbering</w:t>
      </w:r>
      <w:r w:rsidDel="00000000" w:rsidR="00000000" w:rsidRPr="00000000">
        <w:rPr>
          <w:rtl w:val="0"/>
        </w:rPr>
        <w:t xml:space="preserve">{roman}</w:t>
        <w:tab/>
        <w:t xml:space="preserve">//creates page numbers with roman numerals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\setcounter{page}</w:t>
      </w:r>
      <w:r w:rsidDel="00000000" w:rsidR="00000000" w:rsidRPr="00000000">
        <w:rPr>
          <w:rtl w:val="0"/>
        </w:rPr>
        <w:t xml:space="preserve">{number}</w:t>
        <w:tab/>
        <w:t xml:space="preserve">//starts page number counter at this page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i w:val="1"/>
          <w:rtl w:val="0"/>
        </w:rPr>
        <w:t xml:space="preserve">Add pictures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\begin{figure}[ht]</w:t>
      </w:r>
      <w:r w:rsidDel="00000000" w:rsidR="00000000" w:rsidRPr="00000000">
        <w:rPr>
          <w:rtl w:val="0"/>
        </w:rPr>
        <w:tab/>
        <w:tab/>
        <w:t xml:space="preserve">//h means here, t means top; could also use hb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\centering</w:t>
      </w:r>
      <w:r w:rsidDel="00000000" w:rsidR="00000000" w:rsidRPr="00000000">
        <w:rPr>
          <w:rtl w:val="0"/>
        </w:rPr>
        <w:tab/>
        <w:tab/>
        <w:tab/>
        <w:t xml:space="preserve">//centers the picture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[width=8cm]{pic.png}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b w:val="1"/>
          <w:rtl w:val="0"/>
        </w:rPr>
        <w:t xml:space="preserve">caption{</w:t>
      </w:r>
      <w:r w:rsidDel="00000000" w:rsidR="00000000" w:rsidRPr="00000000">
        <w:rPr>
          <w:rtl w:val="0"/>
        </w:rPr>
        <w:t xml:space="preserve">Caption</w:t>
      </w:r>
      <w:r w:rsidDel="00000000" w:rsidR="00000000" w:rsidRPr="00000000">
        <w:rPr>
          <w:b w:val="1"/>
          <w:rtl w:val="0"/>
        </w:rPr>
        <w:t xml:space="preserve">}/label{fig:</w:t>
      </w:r>
      <w:r w:rsidDel="00000000" w:rsidR="00000000" w:rsidRPr="00000000">
        <w:rPr>
          <w:rtl w:val="0"/>
        </w:rPr>
        <w:t xml:space="preserve">figurename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\end{figure}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i w:val="1"/>
          <w:rtl w:val="0"/>
        </w:rPr>
        <w:t xml:space="preserve">Clear headers and footers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\fancyhf{}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i w:val="1"/>
          <w:rtl w:val="0"/>
        </w:rPr>
        <w:t xml:space="preserve">Fancy headers and footers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\renewcommand{\headrulewidth}{2pt}</w:t>
        <w:tab/>
        <w:t xml:space="preserve">//adds a fancy header, any number for pt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\renewcommand{\footrulewidth}{1pt}</w:t>
        <w:tab/>
        <w:tab/>
        <w:t xml:space="preserve">//adds a fancy footer, any number for pt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\fancyhead[LE]{\leftmark}</w:t>
        <w:tab/>
        <w:tab/>
        <w:tab/>
        <w:t xml:space="preserve">//adds a fancy header for even number pages 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//puts it on the left side leftmark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\fancyhead[RO]{\rightmark}</w:t>
        <w:tab/>
        <w:tab/>
        <w:tab/>
        <w:t xml:space="preserve">//adds a fancy header for odd numbers RO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//puts it on the right side rightmark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\fancyfoot[LE,RO]{\thepage}</w:t>
        <w:tab/>
        <w:tab/>
        <w:tab/>
        <w:t xml:space="preserve">//adds a footer for even and odd numbers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//just shows page numbers thepage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chapter and sections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\chapter{Chapter Name}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\section{C Section}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blind math formulas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\blindmathtrue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i w:val="1"/>
          <w:rtl w:val="0"/>
        </w:rPr>
        <w:t xml:space="preserve">Squeeze text to fit onto a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\enlargethispage{\baselineskip}</w:t>
        <w:tab/>
        <w:tab/>
        <w:t xml:space="preserve">//include this right before blindtext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i w:val="1"/>
          <w:rtl w:val="0"/>
        </w:rPr>
        <w:t xml:space="preserve">Blind additions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\blindtext[number]</w:t>
        <w:tab/>
        <w:tab/>
        <w:tab/>
        <w:tab/>
        <w:t xml:space="preserve">//adds blind text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\blinditemize</w:t>
        <w:tab/>
        <w:tab/>
        <w:tab/>
        <w:tab/>
        <w:tab/>
        <w:t xml:space="preserve">//adds blind list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\blindenumerate</w:t>
        <w:tab/>
        <w:tab/>
        <w:tab/>
        <w:tab/>
        <w:t xml:space="preserve">//adds blind numbered list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\blinddescription</w:t>
        <w:tab/>
        <w:tab/>
        <w:tab/>
        <w:tab/>
        <w:t xml:space="preserve">//adds blind description of list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i w:val="1"/>
          <w:rtl w:val="0"/>
        </w:rPr>
        <w:t xml:space="preserve">Page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\pagebreak</w:t>
        <w:tab/>
        <w:tab/>
        <w:tab/>
        <w:tab/>
        <w:tab/>
        <w:t xml:space="preserve">//if you want a gap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\newpage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i w:val="1"/>
          <w:rtl w:val="0"/>
        </w:rPr>
        <w:t xml:space="preserve">Create bulleted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\item First item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\item Second item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\item Third item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\begin{itemize}</w:t>
        <w:tab/>
        <w:tab/>
        <w:t xml:space="preserve">//creates a list within the list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\item Third item 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\item Third item b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\end{itemize}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\item Fourth item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i w:val="1"/>
          <w:rtl w:val="0"/>
        </w:rPr>
        <w:t xml:space="preserve">Create numbered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\begin{enumerate}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\item First item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\begin{itemize}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\item First item 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\end{itemize}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\item Second item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\item Third item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\end{enumerate}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i w:val="1"/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\begin{table}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\begin{tabular}{c|c|c}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\textbf{Column1} &amp; \textbf{Column2} &amp; \textbf{Column3} \\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Content1 &amp; Content 2 &amp; Content3 \\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BContent1 &amp; BContent2 &amp; BContent3 \\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\caption{Caption name}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i w:val="1"/>
          <w:rtl w:val="0"/>
        </w:rPr>
        <w:t xml:space="preserve">Alter text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\itshape </w:t>
        <w:tab/>
        <w:t xml:space="preserve">//</w:t>
      </w:r>
      <w:r w:rsidDel="00000000" w:rsidR="00000000" w:rsidRPr="00000000">
        <w:rPr>
          <w:rtl w:val="0"/>
        </w:rPr>
        <w:t xml:space="preserve">italic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\slshape</w:t>
      </w:r>
      <w:r w:rsidDel="00000000" w:rsidR="00000000" w:rsidRPr="00000000">
        <w:rPr>
          <w:rtl w:val="0"/>
        </w:rPr>
        <w:tab/>
        <w:t xml:space="preserve">//slanted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\scshape</w:t>
      </w:r>
      <w:r w:rsidDel="00000000" w:rsidR="00000000" w:rsidRPr="00000000">
        <w:rPr>
          <w:rtl w:val="0"/>
        </w:rPr>
        <w:tab/>
        <w:t xml:space="preserve">//small caps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\upshape</w:t>
      </w:r>
      <w:r w:rsidDel="00000000" w:rsidR="00000000" w:rsidRPr="00000000">
        <w:rPr>
          <w:rtl w:val="0"/>
        </w:rPr>
        <w:tab/>
        <w:t xml:space="preserve">//upright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\normalfont</w:t>
      </w:r>
      <w:r w:rsidDel="00000000" w:rsidR="00000000" w:rsidRPr="00000000">
        <w:rPr>
          <w:rtl w:val="0"/>
        </w:rPr>
        <w:tab/>
        <w:t xml:space="preserve">//back to normal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b w:val="1"/>
          <w:rtl w:val="0"/>
        </w:rPr>
        <w:t xml:space="preserve">textbf</w:t>
      </w:r>
      <w:r w:rsidDel="00000000" w:rsidR="00000000" w:rsidRPr="00000000">
        <w:rPr>
          <w:rtl w:val="0"/>
        </w:rPr>
        <w:tab/>
        <w:t xml:space="preserve">//bold font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\itshape this font is to be in italic \normalfont but now it is back to normal\\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