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Segoe UI Semibold" w:hAnsi="Segoe UI Semibold"/>
          <w:color w:val="0F172A"/>
          <w:sz w:val="34"/>
        </w:rPr>
        <w:t>Lecture 01: Foundations of Software Engineering, Software Crisis, and Documented Failures</w:t>
      </w:r>
    </w:p>
    <w:p>
      <w:pPr>
        <w:spacing w:after="120"/>
        <w:ind w:left="576"/>
      </w:pPr>
      <w:r>
        <w:rPr>
          <w:i/>
          <w:color w:val="475569"/>
        </w:rPr>
        <w:t>Curricular Source: Asst. Prof. Dr. Ali Fahim Ni'ma</w:t>
      </w:r>
    </w:p>
    <w:p>
      <w:pPr>
        <w:spacing w:after="120"/>
        <w:ind w:left="576"/>
      </w:pPr>
      <w:r>
        <w:rPr>
          <w:i/>
          <w:color w:val="475569"/>
        </w:rPr>
        <w:t>Course: Advanced Software Engineering (3 Credit Hours / 3 Contact Hours)</w:t>
      </w:r>
    </w:p>
    <w:p>
      <w:pPr>
        <w:spacing w:after="120"/>
        <w:ind w:left="576"/>
      </w:pPr>
      <w:r>
        <w:rPr>
          <w:i/>
          <w:color w:val="475569"/>
        </w:rPr>
        <w:t>Canonical Textbooks:</w:t>
      </w:r>
    </w:p>
    <w:p>
      <w:pPr>
        <w:spacing w:after="120"/>
        <w:ind w:left="576"/>
      </w:pPr>
      <w:r>
        <w:rPr>
          <w:i/>
          <w:color w:val="475569"/>
        </w:rPr>
        <w:t>1. Ian Sommerville — Software Engineering (9th Edition), Chapters 1 &amp; 2</w:t>
      </w:r>
    </w:p>
    <w:p>
      <w:pPr>
        <w:spacing w:after="120"/>
        <w:ind w:left="576"/>
      </w:pPr>
      <w:r>
        <w:rPr>
          <w:i/>
          <w:color w:val="475569"/>
        </w:rPr>
        <w:t>2. Roger S. Pressman — Software Engineering: A Practitioner's Approach, Chapter 1</w:t>
      </w:r>
    </w:p>
    <w:p>
      <w:pPr>
        <w:spacing w:after="120"/>
        <w:ind w:left="576"/>
      </w:pPr>
      <w:r>
        <w:rPr>
          <w:i/>
          <w:color w:val="475569"/>
        </w:rPr>
        <w:t>3. Rajib Mall — Fundamentals of Software Engineering (4th Edition), Chapters 1 &amp; 2</w:t>
      </w:r>
    </w:p>
    <w:p>
      <w:pPr>
        <w:spacing w:after="120"/>
        <w:ind w:left="576"/>
      </w:pPr>
      <w:r>
        <w:rPr>
          <w:i/>
          <w:color w:val="475569"/>
        </w:rPr>
        <w:t>4. B.B. Agarwal, S.P. Tayal, M. Gupta — Software Engineering and Testing: An Introduction (2010), Chapter 1</w:t>
      </w:r>
    </w:p>
    <w:p>
      <w:pPr>
        <w:spacing w:after="120" w:line="276" w:lineRule="auto"/>
      </w:pPr>
      <w:r>
        <w:t>---</w:t>
      </w:r>
    </w:p>
    <w:p>
      <w:pPr>
        <w:pStyle w:val="Heading2"/>
        <w:spacing w:before="280" w:after="80"/>
      </w:pPr>
      <w:r>
        <w:rPr>
          <w:rFonts w:ascii="Segoe UI Semibold" w:hAnsi="Segoe UI Semibold"/>
          <w:color w:val="1E3A8A"/>
          <w:sz w:val="27"/>
        </w:rPr>
        <w:t>Executive Summary &amp; Arabic Conceptual Bridge (Tier 1)</w:t>
      </w:r>
    </w:p>
    <w:p>
      <w:pPr>
        <w:spacing w:after="120" w:line="276" w:lineRule="auto"/>
        <w:bidi/>
        <w:jc w:val="right"/>
      </w:pPr>
      <w:r>
        <w:rPr>
          <w:rFonts w:ascii="Arial" w:hAnsi="Arial"/>
          <w:rtl/>
        </w:rPr>
        <w:t>هذه المحاضرة التأسيسية تمثل المدخل الفلسفي والمعياري لدراسة ماجستير هندسة البرمجيات. الدكتور علي فاهم يركز على الانتقال من النظرة السطحية للبرمجيات كمجرد أسطر كود برمجية إلى مفهوم الهندسة النظامية الصارمة.</w:t>
      </w:r>
    </w:p>
    <w:p>
      <w:pPr>
        <w:spacing w:after="120" w:line="276" w:lineRule="auto"/>
        <w:bidi/>
        <w:jc w:val="right"/>
      </w:pPr>
      <w:r>
        <w:rPr>
          <w:rFonts w:ascii="Arial" w:hAnsi="Arial"/>
          <w:rtl/>
        </w:rPr>
        <w:t>تاريخيا، لم تظهر هندسة البرمجيات كرفاهية أكاديمية، بل ولدت من رحم كارثة حقيقية تسمى أزمة البرمجيات عام 1968، حيث أصبحت كلفة صيانة البرمجيات وفشلها تفوق كلفة العتاد بأضعاف مضاعفة. تبرز المحاضرة فشل منظومة صواريخ الباتريوت عام 1991 كدليل رياضي وهندسي قاطع على أن خطأ تقريبيا صغيرا جدا في السجلات الثنائية قادر على إزاحة نظام التتبع بمئات الأمتار والتسبب بكارثة بشرية.</w:t>
      </w:r>
    </w:p>
    <w:p>
      <w:pPr>
        <w:spacing w:after="120" w:line="276" w:lineRule="auto"/>
        <w:bidi/>
        <w:jc w:val="right"/>
      </w:pPr>
      <w:r>
        <w:rPr>
          <w:rFonts w:ascii="Arial" w:hAnsi="Arial"/>
          <w:rtl/>
        </w:rPr>
        <w:t>كما تطرح المحاضرة أطروحة فريد بروكس الشهيرة "لا توجد رصاصة فضية" التي تفرق بين الصعوبة الجوهرية للبرمجيات (التعقيد، التوافقية، التغير، عدم المرئية) وبين الصعوبات العرضية التي حلتها لغات البرمجة وأدوات التطوير الحديثة.</w:t>
      </w:r>
    </w:p>
    <w:p>
      <w:pPr>
        <w:pStyle w:val="Heading3"/>
        <w:spacing w:before="200" w:after="60"/>
        <w:bidi/>
        <w:jc w:val="right"/>
      </w:pPr>
      <w:r>
        <w:rPr>
          <w:rFonts w:ascii="Segoe UI Semibold" w:hAnsi="Segoe UI Semibold"/>
          <w:color w:val="334155"/>
          <w:sz w:val="23"/>
        </w:rPr>
        <w:t>سلسلة الاعتمادية البرمجية (Dependability Chain)</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E3A8A"/>
          </w:tcPr>
          <w:p>
            <w:r>
              <w:rPr>
                <w:rFonts w:ascii="Segoe UI" w:hAnsi="Segoe UI"/>
                <w:b/>
                <w:color w:val="FFFFFF"/>
                <w:sz w:val="19"/>
              </w:rPr>
              <w:t>المرحلة (Stage)</w:t>
            </w:r>
          </w:p>
        </w:tc>
        <w:tc>
          <w:tcPr>
            <w:tcW w:type="dxa" w:w="2340"/>
            <w:tcMar>
              <w:top w:w="80" w:type="dxa"/>
              <w:bottom w:w="80" w:type="dxa"/>
              <w:left w:w="120" w:type="dxa"/>
              <w:right w:w="120" w:type="dxa"/>
            </w:tcMar>
            <w:shd w:fill="1E3A8A"/>
          </w:tcPr>
          <w:p>
            <w:r>
              <w:rPr>
                <w:rFonts w:ascii="Segoe UI" w:hAnsi="Segoe UI"/>
                <w:b/>
                <w:color w:val="FFFFFF"/>
                <w:sz w:val="19"/>
              </w:rPr>
              <w:t>المفهوم بالإنكليزية</w:t>
            </w:r>
          </w:p>
        </w:tc>
        <w:tc>
          <w:tcPr>
            <w:tcW w:type="dxa" w:w="2340"/>
            <w:tcMar>
              <w:top w:w="80" w:type="dxa"/>
              <w:bottom w:w="80" w:type="dxa"/>
              <w:left w:w="120" w:type="dxa"/>
              <w:right w:w="120" w:type="dxa"/>
            </w:tcMar>
            <w:shd w:fill="1E3A8A"/>
          </w:tcPr>
          <w:p>
            <w:r>
              <w:rPr>
                <w:rFonts w:ascii="Segoe UI" w:hAnsi="Segoe UI"/>
                <w:b/>
                <w:color w:val="FFFFFF"/>
                <w:sz w:val="19"/>
              </w:rPr>
              <w:t>المفهوم بالعربية</w:t>
            </w:r>
          </w:p>
        </w:tc>
        <w:tc>
          <w:tcPr>
            <w:tcW w:type="dxa" w:w="2340"/>
            <w:tcMar>
              <w:top w:w="80" w:type="dxa"/>
              <w:bottom w:w="80" w:type="dxa"/>
              <w:left w:w="120" w:type="dxa"/>
              <w:right w:w="120" w:type="dxa"/>
            </w:tcMar>
            <w:shd w:fill="1E3A8A"/>
          </w:tcPr>
          <w:p>
            <w:r>
              <w:rPr>
                <w:rFonts w:ascii="Segoe UI" w:hAnsi="Segoe UI"/>
                <w:b/>
                <w:color w:val="FFFFFF"/>
                <w:sz w:val="19"/>
              </w:rPr>
              <w:t>التوصيف الهندسي الدقيق</w:t>
            </w:r>
          </w:p>
        </w:tc>
      </w:tr>
      <w:tr>
        <w:tc>
          <w:tcPr>
            <w:tcW w:type="dxa" w:w="2340"/>
            <w:tcMar>
              <w:top w:w="80" w:type="dxa"/>
              <w:bottom w:w="80" w:type="dxa"/>
              <w:left w:w="120" w:type="dxa"/>
              <w:right w:w="120" w:type="dxa"/>
            </w:tcMar>
            <w:shd w:fill="F8FAFC"/>
          </w:tcPr>
          <w:p>
            <w:pPr>
              <w:bidi/>
              <w:jc w:val="right"/>
            </w:pPr>
            <w:r>
              <w:rPr>
                <w:rFonts w:ascii="Segoe UI" w:hAnsi="Segoe UI"/>
                <w:color w:val="1E293B"/>
                <w:sz w:val="19"/>
              </w:rPr>
              <w:t>**المرحلة 1**</w:t>
            </w:r>
          </w:p>
        </w:tc>
        <w:tc>
          <w:tcPr>
            <w:tcW w:type="dxa" w:w="2340"/>
            <w:tcMar>
              <w:top w:w="80" w:type="dxa"/>
              <w:bottom w:w="80" w:type="dxa"/>
              <w:left w:w="120" w:type="dxa"/>
              <w:right w:w="120" w:type="dxa"/>
            </w:tcMar>
            <w:shd w:fill="F8FAFC"/>
          </w:tcPr>
          <w:p>
            <w:r>
              <w:rPr>
                <w:rFonts w:ascii="Segoe UI" w:hAnsi="Segoe UI"/>
                <w:color w:val="1E293B"/>
                <w:sz w:val="19"/>
              </w:rPr>
              <w:t>**Human Error**</w:t>
            </w:r>
          </w:p>
        </w:tc>
        <w:tc>
          <w:tcPr>
            <w:tcW w:type="dxa" w:w="2340"/>
            <w:tcMar>
              <w:top w:w="80" w:type="dxa"/>
              <w:bottom w:w="80" w:type="dxa"/>
              <w:left w:w="120" w:type="dxa"/>
              <w:right w:w="120" w:type="dxa"/>
            </w:tcMar>
            <w:shd w:fill="F8FAFC"/>
          </w:tcPr>
          <w:p>
            <w:pPr>
              <w:bidi/>
              <w:jc w:val="right"/>
            </w:pPr>
            <w:r>
              <w:rPr>
                <w:rFonts w:ascii="Segoe UI" w:hAnsi="Segoe UI"/>
                <w:color w:val="1E293B"/>
                <w:sz w:val="19"/>
              </w:rPr>
              <w:t>زلة أو خطأ بشري</w:t>
            </w:r>
          </w:p>
        </w:tc>
        <w:tc>
          <w:tcPr>
            <w:tcW w:type="dxa" w:w="2340"/>
            <w:tcMar>
              <w:top w:w="80" w:type="dxa"/>
              <w:bottom w:w="80" w:type="dxa"/>
              <w:left w:w="120" w:type="dxa"/>
              <w:right w:w="120" w:type="dxa"/>
            </w:tcMar>
            <w:shd w:fill="F8FAFC"/>
          </w:tcPr>
          <w:p>
            <w:pPr>
              <w:bidi/>
              <w:jc w:val="right"/>
            </w:pPr>
            <w:r>
              <w:rPr>
                <w:rFonts w:ascii="Segoe UI" w:hAnsi="Segoe UI"/>
                <w:color w:val="1E293B"/>
                <w:sz w:val="19"/>
              </w:rPr>
              <w:t>تصرف ذهني خاطئ من المبرمج أو مهندس النظم ينتج عنه عيب في التصميم أو الكود.</w:t>
            </w:r>
          </w:p>
        </w:tc>
      </w:tr>
      <w:tr>
        <w:tc>
          <w:tcPr>
            <w:tcW w:type="dxa" w:w="2340"/>
            <w:tcMar>
              <w:top w:w="80" w:type="dxa"/>
              <w:bottom w:w="80" w:type="dxa"/>
              <w:left w:w="120" w:type="dxa"/>
              <w:right w:w="120" w:type="dxa"/>
            </w:tcMar>
            <w:shd w:fill="FFFFFF"/>
          </w:tcPr>
          <w:p>
            <w:pPr>
              <w:bidi/>
              <w:jc w:val="right"/>
            </w:pPr>
            <w:r>
              <w:rPr>
                <w:rFonts w:ascii="Segoe UI" w:hAnsi="Segoe UI"/>
                <w:color w:val="1E293B"/>
                <w:sz w:val="19"/>
              </w:rPr>
              <w:t>**المرحلة 2**</w:t>
            </w:r>
          </w:p>
        </w:tc>
        <w:tc>
          <w:tcPr>
            <w:tcW w:type="dxa" w:w="2340"/>
            <w:tcMar>
              <w:top w:w="80" w:type="dxa"/>
              <w:bottom w:w="80" w:type="dxa"/>
              <w:left w:w="120" w:type="dxa"/>
              <w:right w:w="120" w:type="dxa"/>
            </w:tcMar>
            <w:shd w:fill="FFFFFF"/>
          </w:tcPr>
          <w:p>
            <w:r>
              <w:rPr>
                <w:rFonts w:ascii="Segoe UI" w:hAnsi="Segoe UI"/>
                <w:color w:val="1E293B"/>
                <w:sz w:val="19"/>
              </w:rPr>
              <w:t>**Static Fault / Defect**</w:t>
            </w:r>
          </w:p>
        </w:tc>
        <w:tc>
          <w:tcPr>
            <w:tcW w:type="dxa" w:w="2340"/>
            <w:tcMar>
              <w:top w:w="80" w:type="dxa"/>
              <w:bottom w:w="80" w:type="dxa"/>
              <w:left w:w="120" w:type="dxa"/>
              <w:right w:w="120" w:type="dxa"/>
            </w:tcMar>
            <w:shd w:fill="FFFFFF"/>
          </w:tcPr>
          <w:p>
            <w:pPr>
              <w:bidi/>
              <w:jc w:val="right"/>
            </w:pPr>
            <w:r>
              <w:rPr>
                <w:rFonts w:ascii="Segoe UI" w:hAnsi="Segoe UI"/>
                <w:color w:val="1E293B"/>
                <w:sz w:val="19"/>
              </w:rPr>
              <w:t>خلل أو عيب ساكن</w:t>
            </w:r>
          </w:p>
        </w:tc>
        <w:tc>
          <w:tcPr>
            <w:tcW w:type="dxa" w:w="2340"/>
            <w:tcMar>
              <w:top w:w="80" w:type="dxa"/>
              <w:bottom w:w="80" w:type="dxa"/>
              <w:left w:w="120" w:type="dxa"/>
              <w:right w:w="120" w:type="dxa"/>
            </w:tcMar>
            <w:shd w:fill="FFFFFF"/>
          </w:tcPr>
          <w:p>
            <w:pPr>
              <w:bidi/>
              <w:jc w:val="right"/>
            </w:pPr>
            <w:r>
              <w:rPr>
                <w:rFonts w:ascii="Segoe UI" w:hAnsi="Segoe UI"/>
                <w:color w:val="1E293B"/>
                <w:sz w:val="19"/>
              </w:rPr>
              <w:t>عيب برمجي يكمن ساكنا في الكود أو المواصفات، ولا يظهر إلا عند تنفيذه.</w:t>
            </w:r>
          </w:p>
        </w:tc>
      </w:tr>
      <w:tr>
        <w:tc>
          <w:tcPr>
            <w:tcW w:type="dxa" w:w="2340"/>
            <w:tcMar>
              <w:top w:w="80" w:type="dxa"/>
              <w:bottom w:w="80" w:type="dxa"/>
              <w:left w:w="120" w:type="dxa"/>
              <w:right w:w="120" w:type="dxa"/>
            </w:tcMar>
            <w:shd w:fill="F8FAFC"/>
          </w:tcPr>
          <w:p>
            <w:pPr>
              <w:bidi/>
              <w:jc w:val="right"/>
            </w:pPr>
            <w:r>
              <w:rPr>
                <w:rFonts w:ascii="Segoe UI" w:hAnsi="Segoe UI"/>
                <w:color w:val="1E293B"/>
                <w:sz w:val="19"/>
              </w:rPr>
              <w:t>**المرحلة 3**</w:t>
            </w:r>
          </w:p>
        </w:tc>
        <w:tc>
          <w:tcPr>
            <w:tcW w:type="dxa" w:w="2340"/>
            <w:tcMar>
              <w:top w:w="80" w:type="dxa"/>
              <w:bottom w:w="80" w:type="dxa"/>
              <w:left w:w="120" w:type="dxa"/>
              <w:right w:w="120" w:type="dxa"/>
            </w:tcMar>
            <w:shd w:fill="F8FAFC"/>
          </w:tcPr>
          <w:p>
            <w:r>
              <w:rPr>
                <w:rFonts w:ascii="Segoe UI" w:hAnsi="Segoe UI"/>
                <w:color w:val="1E293B"/>
                <w:sz w:val="19"/>
              </w:rPr>
              <w:t>**Internal Error State**</w:t>
            </w:r>
          </w:p>
        </w:tc>
        <w:tc>
          <w:tcPr>
            <w:tcW w:type="dxa" w:w="2340"/>
            <w:tcMar>
              <w:top w:w="80" w:type="dxa"/>
              <w:bottom w:w="80" w:type="dxa"/>
              <w:left w:w="120" w:type="dxa"/>
              <w:right w:w="120" w:type="dxa"/>
            </w:tcMar>
            <w:shd w:fill="F8FAFC"/>
          </w:tcPr>
          <w:p>
            <w:pPr>
              <w:bidi/>
              <w:jc w:val="right"/>
            </w:pPr>
            <w:r>
              <w:rPr>
                <w:rFonts w:ascii="Segoe UI" w:hAnsi="Segoe UI"/>
                <w:color w:val="1E293B"/>
                <w:sz w:val="19"/>
              </w:rPr>
              <w:t>حالة خطأ داخلية</w:t>
            </w:r>
          </w:p>
        </w:tc>
        <w:tc>
          <w:tcPr>
            <w:tcW w:type="dxa" w:w="2340"/>
            <w:tcMar>
              <w:top w:w="80" w:type="dxa"/>
              <w:bottom w:w="80" w:type="dxa"/>
              <w:left w:w="120" w:type="dxa"/>
              <w:right w:w="120" w:type="dxa"/>
            </w:tcMar>
            <w:shd w:fill="F8FAFC"/>
          </w:tcPr>
          <w:p>
            <w:pPr>
              <w:bidi/>
              <w:jc w:val="right"/>
            </w:pPr>
            <w:r>
              <w:rPr>
                <w:rFonts w:ascii="Segoe UI" w:hAnsi="Segoe UI"/>
                <w:color w:val="1E293B"/>
                <w:sz w:val="19"/>
              </w:rPr>
              <w:t>حالة برمجية داخلية غير صالحة ناتجة عن تفعيل العيب الساكن أثناء التشغيل.</w:t>
            </w:r>
          </w:p>
        </w:tc>
      </w:tr>
      <w:tr>
        <w:tc>
          <w:tcPr>
            <w:tcW w:type="dxa" w:w="2340"/>
            <w:tcMar>
              <w:top w:w="80" w:type="dxa"/>
              <w:bottom w:w="80" w:type="dxa"/>
              <w:left w:w="120" w:type="dxa"/>
              <w:right w:w="120" w:type="dxa"/>
            </w:tcMar>
            <w:shd w:fill="FFFFFF"/>
          </w:tcPr>
          <w:p>
            <w:pPr>
              <w:bidi/>
              <w:jc w:val="right"/>
            </w:pPr>
            <w:r>
              <w:rPr>
                <w:rFonts w:ascii="Segoe UI" w:hAnsi="Segoe UI"/>
                <w:color w:val="1E293B"/>
                <w:sz w:val="19"/>
              </w:rPr>
              <w:t>**المرحلة 4**</w:t>
            </w:r>
          </w:p>
        </w:tc>
        <w:tc>
          <w:tcPr>
            <w:tcW w:type="dxa" w:w="2340"/>
            <w:tcMar>
              <w:top w:w="80" w:type="dxa"/>
              <w:bottom w:w="80" w:type="dxa"/>
              <w:left w:w="120" w:type="dxa"/>
              <w:right w:w="120" w:type="dxa"/>
            </w:tcMar>
            <w:shd w:fill="FFFFFF"/>
          </w:tcPr>
          <w:p>
            <w:r>
              <w:rPr>
                <w:rFonts w:ascii="Segoe UI" w:hAnsi="Segoe UI"/>
                <w:color w:val="1E293B"/>
                <w:sz w:val="19"/>
              </w:rPr>
              <w:t>**Observable Failure**</w:t>
            </w:r>
          </w:p>
        </w:tc>
        <w:tc>
          <w:tcPr>
            <w:tcW w:type="dxa" w:w="2340"/>
            <w:tcMar>
              <w:top w:w="80" w:type="dxa"/>
              <w:bottom w:w="80" w:type="dxa"/>
              <w:left w:w="120" w:type="dxa"/>
              <w:right w:w="120" w:type="dxa"/>
            </w:tcMar>
            <w:shd w:fill="FFFFFF"/>
          </w:tcPr>
          <w:p>
            <w:pPr>
              <w:bidi/>
              <w:jc w:val="right"/>
            </w:pPr>
            <w:r>
              <w:rPr>
                <w:rFonts w:ascii="Segoe UI" w:hAnsi="Segoe UI"/>
                <w:color w:val="1E293B"/>
                <w:sz w:val="19"/>
              </w:rPr>
              <w:t>فشل تشغيلي مرصود</w:t>
            </w:r>
          </w:p>
        </w:tc>
        <w:tc>
          <w:tcPr>
            <w:tcW w:type="dxa" w:w="2340"/>
            <w:tcMar>
              <w:top w:w="80" w:type="dxa"/>
              <w:bottom w:w="80" w:type="dxa"/>
              <w:left w:w="120" w:type="dxa"/>
              <w:right w:w="120" w:type="dxa"/>
            </w:tcMar>
            <w:shd w:fill="FFFFFF"/>
          </w:tcPr>
          <w:p>
            <w:pPr>
              <w:bidi/>
              <w:jc w:val="right"/>
            </w:pPr>
            <w:r>
              <w:rPr>
                <w:rFonts w:ascii="Segoe UI" w:hAnsi="Segoe UI"/>
                <w:color w:val="1E293B"/>
                <w:sz w:val="19"/>
              </w:rPr>
              <w:t>انحراف الخدمة البرمجية المقدمة عن المواصفات المتوقعة عند واجهة المستخدم.</w:t>
            </w:r>
          </w:p>
        </w:tc>
      </w:tr>
    </w:tbl>
    <w:p>
      <w:pPr>
        <w:spacing w:after="80"/>
      </w:pPr>
    </w:p>
    <w:p>
      <w:pPr>
        <w:spacing w:after="120" w:line="276" w:lineRule="auto"/>
      </w:pPr>
      <w:r>
        <w:t>---</w:t>
      </w:r>
    </w:p>
    <w:p>
      <w:pPr>
        <w:pStyle w:val="Heading2"/>
        <w:spacing w:before="280" w:after="80"/>
      </w:pPr>
      <w:r>
        <w:rPr>
          <w:rFonts w:ascii="Segoe UI Semibold" w:hAnsi="Segoe UI Semibold"/>
          <w:color w:val="1E3A8A"/>
          <w:sz w:val="27"/>
        </w:rPr>
        <w:t>1. The Evolving Role and Changing Nature of Software</w:t>
      </w:r>
    </w:p>
    <w:p>
      <w:pPr>
        <w:spacing w:after="120" w:line="276" w:lineRule="auto"/>
      </w:pPr>
      <w:r>
        <w:t>Over seven decades, the nature of software underwent a profound structural transformation:</w:t>
      </w:r>
    </w:p>
    <w:p>
      <w:pPr>
        <w:pStyle w:val="Heading3"/>
        <w:spacing w:before="200" w:after="60"/>
      </w:pPr>
      <w:r>
        <w:rPr>
          <w:rFonts w:ascii="Segoe UI Semibold" w:hAnsi="Segoe UI Semibold"/>
          <w:color w:val="334155"/>
          <w:sz w:val="23"/>
        </w:rPr>
        <w:t>Chronological Evolution Matrix</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E3A8A"/>
          </w:tcPr>
          <w:p>
            <w:r>
              <w:rPr>
                <w:rFonts w:ascii="Segoe UI" w:hAnsi="Segoe UI"/>
                <w:b/>
                <w:color w:val="FFFFFF"/>
                <w:sz w:val="19"/>
              </w:rPr>
              <w:t>Era</w:t>
            </w:r>
          </w:p>
        </w:tc>
        <w:tc>
          <w:tcPr>
            <w:tcW w:type="dxa" w:w="2340"/>
            <w:tcMar>
              <w:top w:w="80" w:type="dxa"/>
              <w:bottom w:w="80" w:type="dxa"/>
              <w:left w:w="120" w:type="dxa"/>
              <w:right w:w="120" w:type="dxa"/>
            </w:tcMar>
            <w:shd w:fill="1E3A8A"/>
          </w:tcPr>
          <w:p>
            <w:r>
              <w:rPr>
                <w:rFonts w:ascii="Segoe UI" w:hAnsi="Segoe UI"/>
                <w:b/>
                <w:color w:val="FFFFFF"/>
                <w:sz w:val="19"/>
              </w:rPr>
              <w:t>Architecture Focus</w:t>
            </w:r>
          </w:p>
        </w:tc>
        <w:tc>
          <w:tcPr>
            <w:tcW w:type="dxa" w:w="2340"/>
            <w:tcMar>
              <w:top w:w="80" w:type="dxa"/>
              <w:bottom w:w="80" w:type="dxa"/>
              <w:left w:w="120" w:type="dxa"/>
              <w:right w:w="120" w:type="dxa"/>
            </w:tcMar>
            <w:shd w:fill="1E3A8A"/>
          </w:tcPr>
          <w:p>
            <w:r>
              <w:rPr>
                <w:rFonts w:ascii="Segoe UI" w:hAnsi="Segoe UI"/>
                <w:b/>
                <w:color w:val="FFFFFF"/>
                <w:sz w:val="19"/>
              </w:rPr>
              <w:t>Dominant Paradigm</w:t>
            </w:r>
          </w:p>
        </w:tc>
        <w:tc>
          <w:tcPr>
            <w:tcW w:type="dxa" w:w="2340"/>
            <w:tcMar>
              <w:top w:w="80" w:type="dxa"/>
              <w:bottom w:w="80" w:type="dxa"/>
              <w:left w:w="120" w:type="dxa"/>
              <w:right w:w="120" w:type="dxa"/>
            </w:tcMar>
            <w:shd w:fill="1E3A8A"/>
          </w:tcPr>
          <w:p>
            <w:r>
              <w:rPr>
                <w:rFonts w:ascii="Segoe UI" w:hAnsi="Segoe UI"/>
                <w:b/>
                <w:color w:val="FFFFFF"/>
                <w:sz w:val="19"/>
              </w:rPr>
              <w:t>Primary Engineering Bottleneck</w:t>
            </w:r>
          </w:p>
        </w:tc>
      </w:tr>
      <w:tr>
        <w:tc>
          <w:tcPr>
            <w:tcW w:type="dxa" w:w="2340"/>
            <w:tcMar>
              <w:top w:w="80" w:type="dxa"/>
              <w:bottom w:w="80" w:type="dxa"/>
              <w:left w:w="120" w:type="dxa"/>
              <w:right w:w="120" w:type="dxa"/>
            </w:tcMar>
            <w:shd w:fill="F8FAFC"/>
          </w:tcPr>
          <w:p>
            <w:r>
              <w:rPr>
                <w:rFonts w:ascii="Segoe UI" w:hAnsi="Segoe UI"/>
                <w:color w:val="1E293B"/>
                <w:sz w:val="19"/>
              </w:rPr>
              <w:t>**1950s–1960s**</w:t>
            </w:r>
          </w:p>
        </w:tc>
        <w:tc>
          <w:tcPr>
            <w:tcW w:type="dxa" w:w="2340"/>
            <w:tcMar>
              <w:top w:w="80" w:type="dxa"/>
              <w:bottom w:w="80" w:type="dxa"/>
              <w:left w:w="120" w:type="dxa"/>
              <w:right w:w="120" w:type="dxa"/>
            </w:tcMar>
            <w:shd w:fill="F8FAFC"/>
          </w:tcPr>
          <w:p>
            <w:r>
              <w:rPr>
                <w:rFonts w:ascii="Segoe UI" w:hAnsi="Segoe UI"/>
                <w:color w:val="1E293B"/>
                <w:sz w:val="19"/>
              </w:rPr>
              <w:t>Batch Processing</w:t>
            </w:r>
          </w:p>
        </w:tc>
        <w:tc>
          <w:tcPr>
            <w:tcW w:type="dxa" w:w="2340"/>
            <w:tcMar>
              <w:top w:w="80" w:type="dxa"/>
              <w:bottom w:w="80" w:type="dxa"/>
              <w:left w:w="120" w:type="dxa"/>
              <w:right w:w="120" w:type="dxa"/>
            </w:tcMar>
            <w:shd w:fill="F8FAFC"/>
          </w:tcPr>
          <w:p>
            <w:r>
              <w:rPr>
                <w:rFonts w:ascii="Segoe UI" w:hAnsi="Segoe UI"/>
                <w:color w:val="1E293B"/>
                <w:sz w:val="19"/>
              </w:rPr>
              <w:t>Custom code, hardware-centric</w:t>
            </w:r>
          </w:p>
        </w:tc>
        <w:tc>
          <w:tcPr>
            <w:tcW w:type="dxa" w:w="2340"/>
            <w:tcMar>
              <w:top w:w="80" w:type="dxa"/>
              <w:bottom w:w="80" w:type="dxa"/>
              <w:left w:w="120" w:type="dxa"/>
              <w:right w:w="120" w:type="dxa"/>
            </w:tcMar>
            <w:shd w:fill="F8FAFC"/>
          </w:tcPr>
          <w:p>
            <w:r>
              <w:rPr>
                <w:rFonts w:ascii="Segoe UI" w:hAnsi="Segoe UI"/>
                <w:color w:val="1E293B"/>
                <w:sz w:val="19"/>
              </w:rPr>
              <w:t>Complete absence of formal methodology</w:t>
            </w:r>
          </w:p>
        </w:tc>
      </w:tr>
      <w:tr>
        <w:tc>
          <w:tcPr>
            <w:tcW w:type="dxa" w:w="2340"/>
            <w:tcMar>
              <w:top w:w="80" w:type="dxa"/>
              <w:bottom w:w="80" w:type="dxa"/>
              <w:left w:w="120" w:type="dxa"/>
              <w:right w:w="120" w:type="dxa"/>
            </w:tcMar>
            <w:shd w:fill="FFFFFF"/>
          </w:tcPr>
          <w:p>
            <w:r>
              <w:rPr>
                <w:rFonts w:ascii="Segoe UI" w:hAnsi="Segoe UI"/>
                <w:color w:val="1E293B"/>
                <w:sz w:val="19"/>
              </w:rPr>
              <w:t>**1970s–1980s**</w:t>
            </w:r>
          </w:p>
        </w:tc>
        <w:tc>
          <w:tcPr>
            <w:tcW w:type="dxa" w:w="2340"/>
            <w:tcMar>
              <w:top w:w="80" w:type="dxa"/>
              <w:bottom w:w="80" w:type="dxa"/>
              <w:left w:w="120" w:type="dxa"/>
              <w:right w:w="120" w:type="dxa"/>
            </w:tcMar>
            <w:shd w:fill="FFFFFF"/>
          </w:tcPr>
          <w:p>
            <w:r>
              <w:rPr>
                <w:rFonts w:ascii="Segoe UI" w:hAnsi="Segoe UI"/>
                <w:color w:val="1E293B"/>
                <w:sz w:val="19"/>
              </w:rPr>
              <w:t>Multi-User Systems</w:t>
            </w:r>
          </w:p>
        </w:tc>
        <w:tc>
          <w:tcPr>
            <w:tcW w:type="dxa" w:w="2340"/>
            <w:tcMar>
              <w:top w:w="80" w:type="dxa"/>
              <w:bottom w:w="80" w:type="dxa"/>
              <w:left w:w="120" w:type="dxa"/>
              <w:right w:w="120" w:type="dxa"/>
            </w:tcMar>
            <w:shd w:fill="FFFFFF"/>
          </w:tcPr>
          <w:p>
            <w:r>
              <w:rPr>
                <w:rFonts w:ascii="Segoe UI" w:hAnsi="Segoe UI"/>
                <w:color w:val="1E293B"/>
                <w:sz w:val="19"/>
              </w:rPr>
              <w:t>Real-time databases, product software</w:t>
            </w:r>
          </w:p>
        </w:tc>
        <w:tc>
          <w:tcPr>
            <w:tcW w:type="dxa" w:w="2340"/>
            <w:tcMar>
              <w:top w:w="80" w:type="dxa"/>
              <w:bottom w:w="80" w:type="dxa"/>
              <w:left w:w="120" w:type="dxa"/>
              <w:right w:w="120" w:type="dxa"/>
            </w:tcMar>
            <w:shd w:fill="FFFFFF"/>
          </w:tcPr>
          <w:p>
            <w:r>
              <w:rPr>
                <w:rFonts w:ascii="Segoe UI" w:hAnsi="Segoe UI"/>
                <w:color w:val="1E293B"/>
                <w:sz w:val="19"/>
              </w:rPr>
              <w:t>Exploding maintenance costs</w:t>
            </w:r>
          </w:p>
        </w:tc>
      </w:tr>
      <w:tr>
        <w:tc>
          <w:tcPr>
            <w:tcW w:type="dxa" w:w="2340"/>
            <w:tcMar>
              <w:top w:w="80" w:type="dxa"/>
              <w:bottom w:w="80" w:type="dxa"/>
              <w:left w:w="120" w:type="dxa"/>
              <w:right w:w="120" w:type="dxa"/>
            </w:tcMar>
            <w:shd w:fill="F8FAFC"/>
          </w:tcPr>
          <w:p>
            <w:r>
              <w:rPr>
                <w:rFonts w:ascii="Segoe UI" w:hAnsi="Segoe UI"/>
                <w:color w:val="1E293B"/>
                <w:sz w:val="19"/>
              </w:rPr>
              <w:t>**1990s–2000s**</w:t>
            </w:r>
          </w:p>
        </w:tc>
        <w:tc>
          <w:tcPr>
            <w:tcW w:type="dxa" w:w="2340"/>
            <w:tcMar>
              <w:top w:w="80" w:type="dxa"/>
              <w:bottom w:w="80" w:type="dxa"/>
              <w:left w:w="120" w:type="dxa"/>
              <w:right w:w="120" w:type="dxa"/>
            </w:tcMar>
            <w:shd w:fill="F8FAFC"/>
          </w:tcPr>
          <w:p>
            <w:r>
              <w:rPr>
                <w:rFonts w:ascii="Segoe UI" w:hAnsi="Segoe UI"/>
                <w:color w:val="1E293B"/>
                <w:sz w:val="19"/>
              </w:rPr>
              <w:t>Distributed &amp; Web</w:t>
            </w:r>
          </w:p>
        </w:tc>
        <w:tc>
          <w:tcPr>
            <w:tcW w:type="dxa" w:w="2340"/>
            <w:tcMar>
              <w:top w:w="80" w:type="dxa"/>
              <w:bottom w:w="80" w:type="dxa"/>
              <w:left w:w="120" w:type="dxa"/>
              <w:right w:w="120" w:type="dxa"/>
            </w:tcMar>
            <w:shd w:fill="F8FAFC"/>
          </w:tcPr>
          <w:p>
            <w:r>
              <w:rPr>
                <w:rFonts w:ascii="Segoe UI" w:hAnsi="Segoe UI"/>
                <w:color w:val="1E293B"/>
                <w:sz w:val="19"/>
              </w:rPr>
              <w:t>Client-Server, component reuse</w:t>
            </w:r>
          </w:p>
        </w:tc>
        <w:tc>
          <w:tcPr>
            <w:tcW w:type="dxa" w:w="2340"/>
            <w:tcMar>
              <w:top w:w="80" w:type="dxa"/>
              <w:bottom w:w="80" w:type="dxa"/>
              <w:left w:w="120" w:type="dxa"/>
              <w:right w:w="120" w:type="dxa"/>
            </w:tcMar>
            <w:shd w:fill="F8FAFC"/>
          </w:tcPr>
          <w:p>
            <w:r>
              <w:rPr>
                <w:rFonts w:ascii="Segoe UI" w:hAnsi="Segoe UI"/>
                <w:color w:val="1E293B"/>
                <w:sz w:val="19"/>
              </w:rPr>
              <w:t>Global network reliability and security</w:t>
            </w:r>
          </w:p>
        </w:tc>
      </w:tr>
      <w:tr>
        <w:tc>
          <w:tcPr>
            <w:tcW w:type="dxa" w:w="2340"/>
            <w:tcMar>
              <w:top w:w="80" w:type="dxa"/>
              <w:bottom w:w="80" w:type="dxa"/>
              <w:left w:w="120" w:type="dxa"/>
              <w:right w:w="120" w:type="dxa"/>
            </w:tcMar>
            <w:shd w:fill="FFFFFF"/>
          </w:tcPr>
          <w:p>
            <w:r>
              <w:rPr>
                <w:rFonts w:ascii="Segoe UI" w:hAnsi="Segoe UI"/>
                <w:color w:val="1E293B"/>
                <w:sz w:val="19"/>
              </w:rPr>
              <w:t>**2010s–2026+**</w:t>
            </w:r>
          </w:p>
        </w:tc>
        <w:tc>
          <w:tcPr>
            <w:tcW w:type="dxa" w:w="2340"/>
            <w:tcMar>
              <w:top w:w="80" w:type="dxa"/>
              <w:bottom w:w="80" w:type="dxa"/>
              <w:left w:w="120" w:type="dxa"/>
              <w:right w:w="120" w:type="dxa"/>
            </w:tcMar>
            <w:shd w:fill="FFFFFF"/>
          </w:tcPr>
          <w:p>
            <w:r>
              <w:rPr>
                <w:rFonts w:ascii="Segoe UI" w:hAnsi="Segoe UI"/>
                <w:color w:val="1E293B"/>
                <w:sz w:val="19"/>
              </w:rPr>
              <w:t>Ubiquitous Cloud &amp; AI</w:t>
            </w:r>
          </w:p>
        </w:tc>
        <w:tc>
          <w:tcPr>
            <w:tcW w:type="dxa" w:w="2340"/>
            <w:tcMar>
              <w:top w:w="80" w:type="dxa"/>
              <w:bottom w:w="80" w:type="dxa"/>
              <w:left w:w="120" w:type="dxa"/>
              <w:right w:w="120" w:type="dxa"/>
            </w:tcMar>
            <w:shd w:fill="FFFFFF"/>
          </w:tcPr>
          <w:p>
            <w:r>
              <w:rPr>
                <w:rFonts w:ascii="Segoe UI" w:hAnsi="Segoe UI"/>
                <w:color w:val="1E293B"/>
                <w:sz w:val="19"/>
              </w:rPr>
              <w:t>Cyber-Physical, autonomous agents</w:t>
            </w:r>
          </w:p>
        </w:tc>
        <w:tc>
          <w:tcPr>
            <w:tcW w:type="dxa" w:w="2340"/>
            <w:tcMar>
              <w:top w:w="80" w:type="dxa"/>
              <w:bottom w:w="80" w:type="dxa"/>
              <w:left w:w="120" w:type="dxa"/>
              <w:right w:w="120" w:type="dxa"/>
            </w:tcMar>
            <w:shd w:fill="FFFFFF"/>
          </w:tcPr>
          <w:p>
            <w:r>
              <w:rPr>
                <w:rFonts w:ascii="Segoe UI" w:hAnsi="Segoe UI"/>
                <w:color w:val="1E293B"/>
                <w:sz w:val="19"/>
              </w:rPr>
              <w:t>Socio-technical alignment, non-deterministic outputs</w:t>
            </w:r>
          </w:p>
        </w:tc>
      </w:tr>
    </w:tbl>
    <w:p>
      <w:pPr>
        <w:spacing w:after="80"/>
      </w:pPr>
    </w:p>
    <w:p>
      <w:pPr>
        <w:pStyle w:val="Heading3"/>
        <w:spacing w:before="200" w:after="60"/>
      </w:pPr>
      <w:r>
        <w:rPr>
          <w:rFonts w:ascii="Segoe UI Semibold" w:hAnsi="Segoe UI Semibold"/>
          <w:color w:val="334155"/>
          <w:sz w:val="23"/>
        </w:rPr>
        <w:t>The Dual Role of Software</w:t>
      </w:r>
    </w:p>
    <w:p>
      <w:pPr>
        <w:spacing w:after="120" w:line="276" w:lineRule="auto"/>
      </w:pPr>
      <w:r>
        <w:t>As formulated by Roger Pressman, modern software exhibits a distinct dual nature:</w:t>
      </w:r>
    </w:p>
    <w:p>
      <w:pPr>
        <w:pStyle w:val="ListNumber"/>
        <w:spacing w:after="60" w:line="276" w:lineRule="auto"/>
      </w:pPr>
      <w:r>
        <w:rPr>
          <w:b/>
        </w:rPr>
        <w:t>Software as a Product:</w:t>
      </w:r>
      <w:r>
        <w:t xml:space="preserve"> It delivers computing capability, transforms information, produces and displays content, and drives business logic.</w:t>
      </w:r>
    </w:p>
    <w:p>
      <w:pPr>
        <w:pStyle w:val="ListNumber"/>
        <w:spacing w:after="60" w:line="276" w:lineRule="auto"/>
      </w:pPr>
      <w:r>
        <w:rPr>
          <w:b/>
        </w:rPr>
        <w:t>Software as a Vehicle (The Infrastructure):</w:t>
      </w:r>
      <w:r>
        <w:t xml:space="preserve"> It acts as the operational platform controlling hardware, operating systems, communications networks, and cyber-physical infrastructure.</w:t>
      </w:r>
    </w:p>
    <w:p>
      <w:pPr>
        <w:pStyle w:val="Heading3"/>
        <w:spacing w:before="200" w:after="60"/>
      </w:pPr>
      <w:r>
        <w:rPr>
          <w:rFonts w:ascii="Segoe UI Semibold" w:hAnsi="Segoe UI Semibold"/>
          <w:color w:val="334155"/>
          <w:sz w:val="23"/>
        </w:rPr>
        <w:t>The Socio-Technical Dimension (Sommerville Formulation)</w:t>
      </w:r>
    </w:p>
    <w:p>
      <w:pPr>
        <w:spacing w:after="120" w:line="276" w:lineRule="auto"/>
      </w:pPr>
      <w:r>
        <w:t xml:space="preserve">Ian Sommerville emphasizes that advanced software does not operate in an isolated mathematical vacuum; modern software forms </w:t>
      </w:r>
      <w:r>
        <w:rPr>
          <w:b/>
        </w:rPr>
        <w:t>Socio-Technical Systems</w:t>
      </w:r>
      <w:r>
        <w:t>. A complete system encompasses:</w:t>
      </w:r>
    </w:p>
    <w:p>
      <w:pPr>
        <w:pStyle w:val="ListBullet"/>
        <w:spacing w:after="60" w:line="276" w:lineRule="auto"/>
      </w:pPr>
      <w:r>
        <w:rPr>
          <w:b/>
        </w:rPr>
        <w:t>The Technical Core:</w:t>
      </w:r>
      <w:r>
        <w:t xml:space="preserve"> Code, databases, and microservices.</w:t>
      </w:r>
    </w:p>
    <w:p>
      <w:pPr>
        <w:pStyle w:val="ListBullet"/>
        <w:spacing w:after="60" w:line="276" w:lineRule="auto"/>
      </w:pPr>
      <w:r>
        <w:rPr>
          <w:b/>
        </w:rPr>
        <w:t>The Operational Process:</w:t>
      </w:r>
      <w:r>
        <w:t xml:space="preserve"> Procedures, security runbooks, and deployment pipelines.</w:t>
      </w:r>
    </w:p>
    <w:p>
      <w:pPr>
        <w:pStyle w:val="ListBullet"/>
        <w:spacing w:after="60" w:line="276" w:lineRule="auto"/>
      </w:pPr>
      <w:r>
        <w:rPr>
          <w:b/>
        </w:rPr>
        <w:t>The Human Element:</w:t>
      </w:r>
      <w:r>
        <w:t xml:space="preserve"> Operators, organizational hierarchies, and user psychology.</w:t>
      </w:r>
    </w:p>
    <w:p>
      <w:pPr>
        <w:spacing w:after="120" w:line="276" w:lineRule="auto"/>
      </w:pPr>
      <w:r>
        <w:t>---</w:t>
      </w:r>
    </w:p>
    <w:p>
      <w:pPr>
        <w:pStyle w:val="Heading2"/>
        <w:spacing w:before="280" w:after="80"/>
      </w:pPr>
      <w:r>
        <w:rPr>
          <w:rFonts w:ascii="Segoe UI Semibold" w:hAnsi="Segoe UI Semibold"/>
          <w:color w:val="1E3A8A"/>
          <w:sz w:val="27"/>
        </w:rPr>
        <w:t>2. Documented Failures: The Dhahran Patriot Missile &amp; "No Silver Bullet"</w:t>
      </w:r>
    </w:p>
    <w:p>
      <w:pPr>
        <w:pStyle w:val="Heading3"/>
        <w:spacing w:before="200" w:after="60"/>
      </w:pPr>
      <w:r>
        <w:rPr>
          <w:rFonts w:ascii="Segoe UI Semibold" w:hAnsi="Segoe UI Semibold"/>
          <w:color w:val="334155"/>
          <w:sz w:val="23"/>
        </w:rPr>
        <w:t>2.1. The Patriot Missile System Disaster (Dhahran, Saudi Arabia — Feb 25, 1991)</w:t>
      </w:r>
    </w:p>
    <w:p>
      <w:pPr>
        <w:spacing w:after="120" w:line="276" w:lineRule="auto"/>
      </w:pPr>
      <w:r>
        <w:t>The failure of the US MIM-104 Patriot Missile Battery during Operation Desert Storm remains the benchmark case study illustrating how minor numerical representation anomalies produce lethal, catastrophic system failures.</w:t>
      </w:r>
    </w:p>
    <w:p>
      <w:pPr>
        <w:pStyle w:val="Heading3"/>
        <w:spacing w:before="200" w:after="60"/>
      </w:pPr>
      <w:r>
        <w:rPr>
          <w:rFonts w:ascii="Segoe UI Semibold" w:hAnsi="Segoe UI Semibold"/>
          <w:color w:val="334155"/>
          <w:sz w:val="23"/>
        </w:rPr>
        <w:t>Patriot Tracking Kinematics Summary</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1E3A8A"/>
          </w:tcPr>
          <w:p>
            <w:r>
              <w:rPr>
                <w:rFonts w:ascii="Segoe UI" w:hAnsi="Segoe UI"/>
                <w:b/>
                <w:color w:val="FFFFFF"/>
                <w:sz w:val="19"/>
              </w:rPr>
              <w:t>Parameter</w:t>
            </w:r>
          </w:p>
        </w:tc>
        <w:tc>
          <w:tcPr>
            <w:tcW w:type="dxa" w:w="3120"/>
            <w:tcMar>
              <w:top w:w="80" w:type="dxa"/>
              <w:bottom w:w="80" w:type="dxa"/>
              <w:left w:w="120" w:type="dxa"/>
              <w:right w:w="120" w:type="dxa"/>
            </w:tcMar>
            <w:shd w:fill="1E3A8A"/>
          </w:tcPr>
          <w:p>
            <w:r>
              <w:rPr>
                <w:rFonts w:ascii="Segoe UI" w:hAnsi="Segoe UI"/>
                <w:b/>
                <w:color w:val="FFFFFF"/>
                <w:sz w:val="19"/>
              </w:rPr>
              <w:t>Operational Value</w:t>
            </w:r>
          </w:p>
        </w:tc>
        <w:tc>
          <w:tcPr>
            <w:tcW w:type="dxa" w:w="3120"/>
            <w:tcMar>
              <w:top w:w="80" w:type="dxa"/>
              <w:bottom w:w="80" w:type="dxa"/>
              <w:left w:w="120" w:type="dxa"/>
              <w:right w:w="120" w:type="dxa"/>
            </w:tcMar>
            <w:shd w:fill="1E3A8A"/>
          </w:tcPr>
          <w:p>
            <w:r>
              <w:rPr>
                <w:rFonts w:ascii="Segoe UI" w:hAnsi="Segoe UI"/>
                <w:b/>
                <w:color w:val="FFFFFF"/>
                <w:sz w:val="19"/>
              </w:rPr>
              <w:t>Consequence / Significance</w:t>
            </w:r>
          </w:p>
        </w:tc>
      </w:tr>
      <w:tr>
        <w:tc>
          <w:tcPr>
            <w:tcW w:type="dxa" w:w="3120"/>
            <w:tcMar>
              <w:top w:w="80" w:type="dxa"/>
              <w:bottom w:w="80" w:type="dxa"/>
              <w:left w:w="120" w:type="dxa"/>
              <w:right w:w="120" w:type="dxa"/>
            </w:tcMar>
            <w:shd w:fill="F8FAFC"/>
          </w:tcPr>
          <w:p>
            <w:r>
              <w:rPr>
                <w:rFonts w:ascii="Segoe UI" w:hAnsi="Segoe UI"/>
                <w:color w:val="1E293B"/>
                <w:sz w:val="19"/>
              </w:rPr>
              <w:t>**Internal Clock Resolution**</w:t>
            </w:r>
          </w:p>
        </w:tc>
        <w:tc>
          <w:tcPr>
            <w:tcW w:type="dxa" w:w="3120"/>
            <w:tcMar>
              <w:top w:w="80" w:type="dxa"/>
              <w:bottom w:w="80" w:type="dxa"/>
              <w:left w:w="120" w:type="dxa"/>
              <w:right w:w="120" w:type="dxa"/>
            </w:tcMar>
            <w:shd w:fill="F8FAFC"/>
          </w:tcPr>
          <w:p>
            <w:r>
              <w:rPr>
                <w:rFonts w:ascii="Segoe UI" w:hAnsi="Segoe UI"/>
                <w:color w:val="1E293B"/>
                <w:sz w:val="19"/>
              </w:rPr>
              <w:t>0.1000000000 s</w:t>
            </w:r>
          </w:p>
        </w:tc>
        <w:tc>
          <w:tcPr>
            <w:tcW w:type="dxa" w:w="3120"/>
            <w:tcMar>
              <w:top w:w="80" w:type="dxa"/>
              <w:bottom w:w="80" w:type="dxa"/>
              <w:left w:w="120" w:type="dxa"/>
              <w:right w:w="120" w:type="dxa"/>
            </w:tcMar>
            <w:shd w:fill="F8FAFC"/>
          </w:tcPr>
          <w:p>
            <w:r>
              <w:rPr>
                <w:rFonts w:ascii="Segoe UI" w:hAnsi="Segoe UI"/>
                <w:color w:val="1E293B"/>
                <w:sz w:val="19"/>
              </w:rPr>
              <w:t>Integer ticks measured every tenth of a second</w:t>
            </w:r>
          </w:p>
        </w:tc>
      </w:tr>
      <w:tr>
        <w:tc>
          <w:tcPr>
            <w:tcW w:type="dxa" w:w="3120"/>
            <w:tcMar>
              <w:top w:w="80" w:type="dxa"/>
              <w:bottom w:w="80" w:type="dxa"/>
              <w:left w:w="120" w:type="dxa"/>
              <w:right w:w="120" w:type="dxa"/>
            </w:tcMar>
            <w:shd w:fill="FFFFFF"/>
          </w:tcPr>
          <w:p>
            <w:r>
              <w:rPr>
                <w:rFonts w:ascii="Segoe UI" w:hAnsi="Segoe UI"/>
                <w:color w:val="1E293B"/>
                <w:sz w:val="19"/>
              </w:rPr>
              <w:t>**24-Bit Register Truncation**</w:t>
            </w:r>
          </w:p>
        </w:tc>
        <w:tc>
          <w:tcPr>
            <w:tcW w:type="dxa" w:w="3120"/>
            <w:tcMar>
              <w:top w:w="80" w:type="dxa"/>
              <w:bottom w:w="80" w:type="dxa"/>
              <w:left w:w="120" w:type="dxa"/>
              <w:right w:w="120" w:type="dxa"/>
            </w:tcMar>
            <w:shd w:fill="FFFFFF"/>
          </w:tcPr>
          <w:p>
            <w:r>
              <w:rPr>
                <w:rFonts w:ascii="Segoe UI" w:hAnsi="Segoe UI"/>
                <w:color w:val="1E293B"/>
                <w:sz w:val="19"/>
              </w:rPr>
              <w:t>0.0999999046 s</w:t>
            </w:r>
          </w:p>
        </w:tc>
        <w:tc>
          <w:tcPr>
            <w:tcW w:type="dxa" w:w="3120"/>
            <w:tcMar>
              <w:top w:w="80" w:type="dxa"/>
              <w:bottom w:w="80" w:type="dxa"/>
              <w:left w:w="120" w:type="dxa"/>
              <w:right w:w="120" w:type="dxa"/>
            </w:tcMar>
            <w:shd w:fill="FFFFFF"/>
          </w:tcPr>
          <w:p>
            <w:r>
              <w:rPr>
                <w:rFonts w:ascii="Segoe UI" w:hAnsi="Segoe UI"/>
                <w:color w:val="1E293B"/>
                <w:sz w:val="19"/>
              </w:rPr>
              <w:t>Finite binary representation of 1/10 truncated at bit 24</w:t>
            </w:r>
          </w:p>
        </w:tc>
      </w:tr>
      <w:tr>
        <w:tc>
          <w:tcPr>
            <w:tcW w:type="dxa" w:w="3120"/>
            <w:tcMar>
              <w:top w:w="80" w:type="dxa"/>
              <w:bottom w:w="80" w:type="dxa"/>
              <w:left w:w="120" w:type="dxa"/>
              <w:right w:w="120" w:type="dxa"/>
            </w:tcMar>
            <w:shd w:fill="F8FAFC"/>
          </w:tcPr>
          <w:p>
            <w:r>
              <w:rPr>
                <w:rFonts w:ascii="Segoe UI" w:hAnsi="Segoe UI"/>
                <w:color w:val="1E293B"/>
                <w:sz w:val="19"/>
              </w:rPr>
              <w:t>**Truncation Error per Tick**</w:t>
            </w:r>
          </w:p>
        </w:tc>
        <w:tc>
          <w:tcPr>
            <w:tcW w:type="dxa" w:w="3120"/>
            <w:tcMar>
              <w:top w:w="80" w:type="dxa"/>
              <w:bottom w:w="80" w:type="dxa"/>
              <w:left w:w="120" w:type="dxa"/>
              <w:right w:w="120" w:type="dxa"/>
            </w:tcMar>
            <w:shd w:fill="F8FAFC"/>
          </w:tcPr>
          <w:p>
            <w:r>
              <w:rPr>
                <w:rFonts w:ascii="Segoe UI" w:hAnsi="Segoe UI"/>
                <w:color w:val="1E293B"/>
                <w:sz w:val="19"/>
              </w:rPr>
              <w:t>0.0000000954 s</w:t>
            </w:r>
          </w:p>
        </w:tc>
        <w:tc>
          <w:tcPr>
            <w:tcW w:type="dxa" w:w="3120"/>
            <w:tcMar>
              <w:top w:w="80" w:type="dxa"/>
              <w:bottom w:w="80" w:type="dxa"/>
              <w:left w:w="120" w:type="dxa"/>
              <w:right w:w="120" w:type="dxa"/>
            </w:tcMar>
            <w:shd w:fill="F8FAFC"/>
          </w:tcPr>
          <w:p>
            <w:r>
              <w:rPr>
                <w:rFonts w:ascii="Segoe UI" w:hAnsi="Segoe UI"/>
                <w:color w:val="1E293B"/>
                <w:sz w:val="19"/>
              </w:rPr>
              <w:t>Systematic negative drift per tenth-second tick</w:t>
            </w:r>
          </w:p>
        </w:tc>
      </w:tr>
      <w:tr>
        <w:tc>
          <w:tcPr>
            <w:tcW w:type="dxa" w:w="3120"/>
            <w:tcMar>
              <w:top w:w="80" w:type="dxa"/>
              <w:bottom w:w="80" w:type="dxa"/>
              <w:left w:w="120" w:type="dxa"/>
              <w:right w:w="120" w:type="dxa"/>
            </w:tcMar>
            <w:shd w:fill="FFFFFF"/>
          </w:tcPr>
          <w:p>
            <w:r>
              <w:rPr>
                <w:rFonts w:ascii="Segoe UI" w:hAnsi="Segoe UI"/>
                <w:color w:val="1E293B"/>
                <w:sz w:val="19"/>
              </w:rPr>
              <w:t>**Continuous Operating Uptime**</w:t>
            </w:r>
          </w:p>
        </w:tc>
        <w:tc>
          <w:tcPr>
            <w:tcW w:type="dxa" w:w="3120"/>
            <w:tcMar>
              <w:top w:w="80" w:type="dxa"/>
              <w:bottom w:w="80" w:type="dxa"/>
              <w:left w:w="120" w:type="dxa"/>
              <w:right w:w="120" w:type="dxa"/>
            </w:tcMar>
            <w:shd w:fill="FFFFFF"/>
          </w:tcPr>
          <w:p>
            <w:r>
              <w:rPr>
                <w:rFonts w:ascii="Segoe UI" w:hAnsi="Segoe UI"/>
                <w:color w:val="1E293B"/>
                <w:sz w:val="19"/>
              </w:rPr>
              <w:t>100 Hours (3,600,000 ticks)</w:t>
            </w:r>
          </w:p>
        </w:tc>
        <w:tc>
          <w:tcPr>
            <w:tcW w:type="dxa" w:w="3120"/>
            <w:tcMar>
              <w:top w:w="80" w:type="dxa"/>
              <w:bottom w:w="80" w:type="dxa"/>
              <w:left w:w="120" w:type="dxa"/>
              <w:right w:w="120" w:type="dxa"/>
            </w:tcMar>
            <w:shd w:fill="FFFFFF"/>
          </w:tcPr>
          <w:p>
            <w:r>
              <w:rPr>
                <w:rFonts w:ascii="Segoe UI" w:hAnsi="Segoe UI"/>
                <w:color w:val="1E293B"/>
                <w:sz w:val="19"/>
              </w:rPr>
              <w:t>Designed for mobile use; left running continuously in Dhahran</w:t>
            </w:r>
          </w:p>
        </w:tc>
      </w:tr>
      <w:tr>
        <w:tc>
          <w:tcPr>
            <w:tcW w:type="dxa" w:w="3120"/>
            <w:tcMar>
              <w:top w:w="80" w:type="dxa"/>
              <w:bottom w:w="80" w:type="dxa"/>
              <w:left w:w="120" w:type="dxa"/>
              <w:right w:w="120" w:type="dxa"/>
            </w:tcMar>
            <w:shd w:fill="F8FAFC"/>
          </w:tcPr>
          <w:p>
            <w:r>
              <w:rPr>
                <w:rFonts w:ascii="Segoe UI" w:hAnsi="Segoe UI"/>
                <w:color w:val="1E293B"/>
                <w:sz w:val="19"/>
              </w:rPr>
              <w:t>**Total Cumulative Time Drift**</w:t>
            </w:r>
          </w:p>
        </w:tc>
        <w:tc>
          <w:tcPr>
            <w:tcW w:type="dxa" w:w="3120"/>
            <w:tcMar>
              <w:top w:w="80" w:type="dxa"/>
              <w:bottom w:w="80" w:type="dxa"/>
              <w:left w:w="120" w:type="dxa"/>
              <w:right w:w="120" w:type="dxa"/>
            </w:tcMar>
            <w:shd w:fill="F8FAFC"/>
          </w:tcPr>
          <w:p>
            <w:r>
              <w:rPr>
                <w:rFonts w:ascii="Segoe UI" w:hAnsi="Segoe UI"/>
                <w:color w:val="1E293B"/>
                <w:sz w:val="19"/>
              </w:rPr>
              <w:t>**0.3433 seconds**</w:t>
            </w:r>
          </w:p>
        </w:tc>
        <w:tc>
          <w:tcPr>
            <w:tcW w:type="dxa" w:w="3120"/>
            <w:tcMar>
              <w:top w:w="80" w:type="dxa"/>
              <w:bottom w:w="80" w:type="dxa"/>
              <w:left w:w="120" w:type="dxa"/>
              <w:right w:w="120" w:type="dxa"/>
            </w:tcMar>
            <w:shd w:fill="F8FAFC"/>
          </w:tcPr>
          <w:p>
            <w:r>
              <w:rPr>
                <w:rFonts w:ascii="Segoe UI" w:hAnsi="Segoe UI"/>
                <w:color w:val="1E293B"/>
                <w:sz w:val="19"/>
              </w:rPr>
              <w:t>System clock lagged behind real-world physical time</w:t>
            </w:r>
          </w:p>
        </w:tc>
      </w:tr>
      <w:tr>
        <w:tc>
          <w:tcPr>
            <w:tcW w:type="dxa" w:w="3120"/>
            <w:tcMar>
              <w:top w:w="80" w:type="dxa"/>
              <w:bottom w:w="80" w:type="dxa"/>
              <w:left w:w="120" w:type="dxa"/>
              <w:right w:w="120" w:type="dxa"/>
            </w:tcMar>
            <w:shd w:fill="FFFFFF"/>
          </w:tcPr>
          <w:p>
            <w:r>
              <w:rPr>
                <w:rFonts w:ascii="Segoe UI" w:hAnsi="Segoe UI"/>
                <w:color w:val="1E293B"/>
                <w:sz w:val="19"/>
              </w:rPr>
              <w:t>**Incoming Scud Target Velocity**</w:t>
            </w:r>
          </w:p>
        </w:tc>
        <w:tc>
          <w:tcPr>
            <w:tcW w:type="dxa" w:w="3120"/>
            <w:tcMar>
              <w:top w:w="80" w:type="dxa"/>
              <w:bottom w:w="80" w:type="dxa"/>
              <w:left w:w="120" w:type="dxa"/>
              <w:right w:w="120" w:type="dxa"/>
            </w:tcMar>
            <w:shd w:fill="FFFFFF"/>
          </w:tcPr>
          <w:p>
            <w:r>
              <w:rPr>
                <w:rFonts w:ascii="Segoe UI" w:hAnsi="Segoe UI"/>
                <w:color w:val="1E293B"/>
                <w:sz w:val="19"/>
              </w:rPr>
              <w:t>Mach 5 (~1,676 m/s)</w:t>
            </w:r>
          </w:p>
        </w:tc>
        <w:tc>
          <w:tcPr>
            <w:tcW w:type="dxa" w:w="3120"/>
            <w:tcMar>
              <w:top w:w="80" w:type="dxa"/>
              <w:bottom w:w="80" w:type="dxa"/>
              <w:left w:w="120" w:type="dxa"/>
              <w:right w:w="120" w:type="dxa"/>
            </w:tcMar>
            <w:shd w:fill="FFFFFF"/>
          </w:tcPr>
          <w:p>
            <w:r>
              <w:rPr>
                <w:rFonts w:ascii="Segoe UI" w:hAnsi="Segoe UI"/>
                <w:color w:val="1E293B"/>
                <w:sz w:val="19"/>
              </w:rPr>
              <w:t>High-speed ballistic trajectory</w:t>
            </w:r>
          </w:p>
        </w:tc>
      </w:tr>
      <w:tr>
        <w:tc>
          <w:tcPr>
            <w:tcW w:type="dxa" w:w="3120"/>
            <w:tcMar>
              <w:top w:w="80" w:type="dxa"/>
              <w:bottom w:w="80" w:type="dxa"/>
              <w:left w:w="120" w:type="dxa"/>
              <w:right w:w="120" w:type="dxa"/>
            </w:tcMar>
            <w:shd w:fill="F8FAFC"/>
          </w:tcPr>
          <w:p>
            <w:r>
              <w:rPr>
                <w:rFonts w:ascii="Segoe UI" w:hAnsi="Segoe UI"/>
                <w:color w:val="1E293B"/>
                <w:sz w:val="19"/>
              </w:rPr>
              <w:t>**Radar Range Gate Displacement**</w:t>
            </w:r>
          </w:p>
        </w:tc>
        <w:tc>
          <w:tcPr>
            <w:tcW w:type="dxa" w:w="3120"/>
            <w:tcMar>
              <w:top w:w="80" w:type="dxa"/>
              <w:bottom w:w="80" w:type="dxa"/>
              <w:left w:w="120" w:type="dxa"/>
              <w:right w:w="120" w:type="dxa"/>
            </w:tcMar>
            <w:shd w:fill="F8FAFC"/>
          </w:tcPr>
          <w:p>
            <w:r>
              <w:rPr>
                <w:rFonts w:ascii="Segoe UI" w:hAnsi="Segoe UI"/>
                <w:color w:val="1E293B"/>
                <w:sz w:val="19"/>
              </w:rPr>
              <w:t>**~687 meters**</w:t>
            </w:r>
          </w:p>
        </w:tc>
        <w:tc>
          <w:tcPr>
            <w:tcW w:type="dxa" w:w="3120"/>
            <w:tcMar>
              <w:top w:w="80" w:type="dxa"/>
              <w:bottom w:w="80" w:type="dxa"/>
              <w:left w:w="120" w:type="dxa"/>
              <w:right w:w="120" w:type="dxa"/>
            </w:tcMar>
            <w:shd w:fill="F8FAFC"/>
          </w:tcPr>
          <w:p>
            <w:r>
              <w:rPr>
                <w:rFonts w:ascii="Segoe UI" w:hAnsi="Segoe UI"/>
                <w:color w:val="1E293B"/>
                <w:sz w:val="19"/>
              </w:rPr>
              <w:t>Radar searched empty airspace; Scud killed 28 soldiers</w:t>
            </w:r>
          </w:p>
        </w:tc>
      </w:tr>
    </w:tbl>
    <w:p>
      <w:pPr>
        <w:spacing w:after="80"/>
      </w:pPr>
    </w:p>
    <w:p>
      <w:pPr>
        <w:spacing w:after="120" w:line="276" w:lineRule="auto"/>
      </w:pPr>
      <w:r>
        <w:t>#### Key Software Engineering Takeaways:</w:t>
      </w:r>
    </w:p>
    <w:p>
      <w:pPr>
        <w:pStyle w:val="ListBullet"/>
        <w:spacing w:after="60" w:line="276" w:lineRule="auto"/>
      </w:pPr>
      <w:r>
        <w:rPr>
          <w:b/>
        </w:rPr>
        <w:t>The Inconsistent Maintenance Trap:</w:t>
      </w:r>
      <w:r>
        <w:t xml:space="preserve"> US Army engineers had previously updated some radar subroutines to 48-bit double precision, but failed to update the range-gate calculation routine. Inconsistent maintenance is more hazardous than unpatched legacy software.</w:t>
      </w:r>
    </w:p>
    <w:p>
      <w:pPr>
        <w:pStyle w:val="ListBullet"/>
        <w:spacing w:after="60" w:line="276" w:lineRule="auto"/>
      </w:pPr>
      <w:r>
        <w:rPr>
          <w:b/>
        </w:rPr>
        <w:t>Operational Envelope Violations:</w:t>
      </w:r>
      <w:r>
        <w:t xml:space="preserve"> Leaving a mobile field system running continuously for 100+ hours violated original design envelope assumptions.</w:t>
      </w:r>
    </w:p>
    <w:p>
      <w:pPr>
        <w:spacing w:after="120" w:line="276" w:lineRule="auto"/>
      </w:pPr>
      <w:r>
        <w:t>---</w:t>
      </w:r>
    </w:p>
    <w:p>
      <w:pPr>
        <w:pStyle w:val="Heading3"/>
        <w:spacing w:before="200" w:after="60"/>
      </w:pPr>
      <w:r>
        <w:rPr>
          <w:rFonts w:ascii="Segoe UI Semibold" w:hAnsi="Segoe UI Semibold"/>
          <w:color w:val="334155"/>
          <w:sz w:val="23"/>
        </w:rPr>
        <w:t>2.2. Frederick P. Brooks Jr.: "No Silver Bullet" (1986/1987)</w:t>
      </w:r>
    </w:p>
    <w:p>
      <w:pPr>
        <w:spacing w:after="120" w:line="276" w:lineRule="auto"/>
      </w:pPr>
      <w:r>
        <w:t>Frederick Brooks published this seminal paper challenging the recurring industry belief that a technological breakthrough will emerge to eliminate the fundamental difficulties of software development.</w:t>
      </w:r>
    </w:p>
    <w:p>
      <w:pPr>
        <w:spacing w:after="120"/>
        <w:ind w:left="576"/>
      </w:pPr>
      <w:r>
        <w:rPr>
          <w:i/>
          <w:color w:val="475569"/>
        </w:rPr>
        <w:t>Brooks' Primary Thesis:</w:t>
      </w:r>
    </w:p>
    <w:p>
      <w:pPr>
        <w:spacing w:after="120"/>
        <w:ind w:left="576"/>
      </w:pPr>
      <w:r>
        <w:rPr>
          <w:i/>
          <w:color w:val="475569"/>
        </w:rPr>
        <w:t>"There is no single development, in either technology or management technique, which by itself promises even one order of magnitude (10x) improvement in productivity, in reliability, in simplicity, within a decade."</w:t>
      </w:r>
    </w:p>
    <w:p>
      <w:pPr>
        <w:pStyle w:val="Heading3"/>
        <w:spacing w:before="200" w:after="60"/>
      </w:pPr>
      <w:r>
        <w:rPr>
          <w:rFonts w:ascii="Segoe UI Semibold" w:hAnsi="Segoe UI Semibold"/>
          <w:color w:val="334155"/>
          <w:sz w:val="23"/>
        </w:rPr>
        <w:t>Essential vs. Accidental Complexity Breakdown</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E3A8A"/>
          </w:tcPr>
          <w:p>
            <w:r>
              <w:rPr>
                <w:rFonts w:ascii="Segoe UI" w:hAnsi="Segoe UI"/>
                <w:b/>
                <w:color w:val="FFFFFF"/>
                <w:sz w:val="19"/>
              </w:rPr>
              <w:t>Complexity Dimension</w:t>
            </w:r>
          </w:p>
        </w:tc>
        <w:tc>
          <w:tcPr>
            <w:tcW w:type="dxa" w:w="2340"/>
            <w:tcMar>
              <w:top w:w="80" w:type="dxa"/>
              <w:bottom w:w="80" w:type="dxa"/>
              <w:left w:w="120" w:type="dxa"/>
              <w:right w:w="120" w:type="dxa"/>
            </w:tcMar>
            <w:shd w:fill="1E3A8A"/>
          </w:tcPr>
          <w:p>
            <w:r>
              <w:rPr>
                <w:rFonts w:ascii="Segoe UI" w:hAnsi="Segoe UI"/>
                <w:b/>
                <w:color w:val="FFFFFF"/>
                <w:sz w:val="19"/>
              </w:rPr>
              <w:t>Category</w:t>
            </w:r>
          </w:p>
        </w:tc>
        <w:tc>
          <w:tcPr>
            <w:tcW w:type="dxa" w:w="2340"/>
            <w:tcMar>
              <w:top w:w="80" w:type="dxa"/>
              <w:bottom w:w="80" w:type="dxa"/>
              <w:left w:w="120" w:type="dxa"/>
              <w:right w:w="120" w:type="dxa"/>
            </w:tcMar>
            <w:shd w:fill="1E3A8A"/>
          </w:tcPr>
          <w:p>
            <w:r>
              <w:rPr>
                <w:rFonts w:ascii="Segoe UI" w:hAnsi="Segoe UI"/>
                <w:b/>
                <w:color w:val="FFFFFF"/>
                <w:sz w:val="19"/>
              </w:rPr>
              <w:t>Definition</w:t>
            </w:r>
          </w:p>
        </w:tc>
        <w:tc>
          <w:tcPr>
            <w:tcW w:type="dxa" w:w="2340"/>
            <w:tcMar>
              <w:top w:w="80" w:type="dxa"/>
              <w:bottom w:w="80" w:type="dxa"/>
              <w:left w:w="120" w:type="dxa"/>
              <w:right w:w="120" w:type="dxa"/>
            </w:tcMar>
            <w:shd w:fill="1E3A8A"/>
          </w:tcPr>
          <w:p>
            <w:r>
              <w:rPr>
                <w:rFonts w:ascii="Segoe UI" w:hAnsi="Segoe UI"/>
                <w:b/>
                <w:color w:val="FFFFFF"/>
                <w:sz w:val="19"/>
              </w:rPr>
              <w:t>Engineering Implication</w:t>
            </w:r>
          </w:p>
        </w:tc>
      </w:tr>
      <w:tr>
        <w:tc>
          <w:tcPr>
            <w:tcW w:type="dxa" w:w="2340"/>
            <w:tcMar>
              <w:top w:w="80" w:type="dxa"/>
              <w:bottom w:w="80" w:type="dxa"/>
              <w:left w:w="120" w:type="dxa"/>
              <w:right w:w="120" w:type="dxa"/>
            </w:tcMar>
            <w:shd w:fill="F8FAFC"/>
          </w:tcPr>
          <w:p>
            <w:r>
              <w:rPr>
                <w:rFonts w:ascii="Segoe UI" w:hAnsi="Segoe UI"/>
                <w:color w:val="1E293B"/>
                <w:sz w:val="19"/>
              </w:rPr>
              <w:t>**Complexity**</w:t>
            </w:r>
          </w:p>
        </w:tc>
        <w:tc>
          <w:tcPr>
            <w:tcW w:type="dxa" w:w="2340"/>
            <w:tcMar>
              <w:top w:w="80" w:type="dxa"/>
              <w:bottom w:w="80" w:type="dxa"/>
              <w:left w:w="120" w:type="dxa"/>
              <w:right w:w="120" w:type="dxa"/>
            </w:tcMar>
            <w:shd w:fill="F8FAFC"/>
          </w:tcPr>
          <w:p>
            <w:r>
              <w:rPr>
                <w:rFonts w:ascii="Segoe UI" w:hAnsi="Segoe UI"/>
                <w:color w:val="1E293B"/>
                <w:sz w:val="19"/>
              </w:rPr>
              <w:t>Essential</w:t>
            </w:r>
          </w:p>
        </w:tc>
        <w:tc>
          <w:tcPr>
            <w:tcW w:type="dxa" w:w="2340"/>
            <w:tcMar>
              <w:top w:w="80" w:type="dxa"/>
              <w:bottom w:w="80" w:type="dxa"/>
              <w:left w:w="120" w:type="dxa"/>
              <w:right w:w="120" w:type="dxa"/>
            </w:tcMar>
            <w:shd w:fill="F8FAFC"/>
          </w:tcPr>
          <w:p>
            <w:r>
              <w:rPr>
                <w:rFonts w:ascii="Segoe UI" w:hAnsi="Segoe UI"/>
                <w:color w:val="1E293B"/>
                <w:sz w:val="19"/>
              </w:rPr>
              <w:t>Software entities are composed of vast non-identical interacting parts.</w:t>
            </w:r>
          </w:p>
        </w:tc>
        <w:tc>
          <w:tcPr>
            <w:tcW w:type="dxa" w:w="2340"/>
            <w:tcMar>
              <w:top w:w="80" w:type="dxa"/>
              <w:bottom w:w="80" w:type="dxa"/>
              <w:left w:w="120" w:type="dxa"/>
              <w:right w:w="120" w:type="dxa"/>
            </w:tcMar>
            <w:shd w:fill="F8FAFC"/>
          </w:tcPr>
          <w:p>
            <w:r>
              <w:rPr>
                <w:rFonts w:ascii="Segoe UI" w:hAnsi="Segoe UI"/>
                <w:color w:val="1E293B"/>
                <w:sz w:val="19"/>
              </w:rPr>
              <w:t>Scaling is non-linear; state space explodes exponentially.</w:t>
            </w:r>
          </w:p>
        </w:tc>
      </w:tr>
      <w:tr>
        <w:tc>
          <w:tcPr>
            <w:tcW w:type="dxa" w:w="2340"/>
            <w:tcMar>
              <w:top w:w="80" w:type="dxa"/>
              <w:bottom w:w="80" w:type="dxa"/>
              <w:left w:w="120" w:type="dxa"/>
              <w:right w:w="120" w:type="dxa"/>
            </w:tcMar>
            <w:shd w:fill="FFFFFF"/>
          </w:tcPr>
          <w:p>
            <w:r>
              <w:rPr>
                <w:rFonts w:ascii="Segoe UI" w:hAnsi="Segoe UI"/>
                <w:color w:val="1E293B"/>
                <w:sz w:val="19"/>
              </w:rPr>
              <w:t>**Conformity**</w:t>
            </w:r>
          </w:p>
        </w:tc>
        <w:tc>
          <w:tcPr>
            <w:tcW w:type="dxa" w:w="2340"/>
            <w:tcMar>
              <w:top w:w="80" w:type="dxa"/>
              <w:bottom w:w="80" w:type="dxa"/>
              <w:left w:w="120" w:type="dxa"/>
              <w:right w:w="120" w:type="dxa"/>
            </w:tcMar>
            <w:shd w:fill="FFFFFF"/>
          </w:tcPr>
          <w:p>
            <w:r>
              <w:rPr>
                <w:rFonts w:ascii="Segoe UI" w:hAnsi="Segoe UI"/>
                <w:color w:val="1E293B"/>
                <w:sz w:val="19"/>
              </w:rPr>
              <w:t>Essential</w:t>
            </w:r>
          </w:p>
        </w:tc>
        <w:tc>
          <w:tcPr>
            <w:tcW w:type="dxa" w:w="2340"/>
            <w:tcMar>
              <w:top w:w="80" w:type="dxa"/>
              <w:bottom w:w="80" w:type="dxa"/>
              <w:left w:w="120" w:type="dxa"/>
              <w:right w:w="120" w:type="dxa"/>
            </w:tcMar>
            <w:shd w:fill="FFFFFF"/>
          </w:tcPr>
          <w:p>
            <w:r>
              <w:rPr>
                <w:rFonts w:ascii="Segoe UI" w:hAnsi="Segoe UI"/>
                <w:color w:val="1E293B"/>
                <w:sz w:val="19"/>
              </w:rPr>
              <w:t>Software must conform to arbitrary human institutions and legacy interfaces.</w:t>
            </w:r>
          </w:p>
        </w:tc>
        <w:tc>
          <w:tcPr>
            <w:tcW w:type="dxa" w:w="2340"/>
            <w:tcMar>
              <w:top w:w="80" w:type="dxa"/>
              <w:bottom w:w="80" w:type="dxa"/>
              <w:left w:w="120" w:type="dxa"/>
              <w:right w:w="120" w:type="dxa"/>
            </w:tcMar>
            <w:shd w:fill="FFFFFF"/>
          </w:tcPr>
          <w:p>
            <w:r>
              <w:rPr>
                <w:rFonts w:ascii="Segoe UI" w:hAnsi="Segoe UI"/>
                <w:color w:val="1E293B"/>
                <w:sz w:val="19"/>
              </w:rPr>
              <w:t>Cannot appeal to natural physical laws for simplification.</w:t>
            </w:r>
          </w:p>
        </w:tc>
      </w:tr>
      <w:tr>
        <w:tc>
          <w:tcPr>
            <w:tcW w:type="dxa" w:w="2340"/>
            <w:tcMar>
              <w:top w:w="80" w:type="dxa"/>
              <w:bottom w:w="80" w:type="dxa"/>
              <w:left w:w="120" w:type="dxa"/>
              <w:right w:w="120" w:type="dxa"/>
            </w:tcMar>
            <w:shd w:fill="F8FAFC"/>
          </w:tcPr>
          <w:p>
            <w:r>
              <w:rPr>
                <w:rFonts w:ascii="Segoe UI" w:hAnsi="Segoe UI"/>
                <w:color w:val="1E293B"/>
                <w:sz w:val="19"/>
              </w:rPr>
              <w:t>**Changeability**</w:t>
            </w:r>
          </w:p>
        </w:tc>
        <w:tc>
          <w:tcPr>
            <w:tcW w:type="dxa" w:w="2340"/>
            <w:tcMar>
              <w:top w:w="80" w:type="dxa"/>
              <w:bottom w:w="80" w:type="dxa"/>
              <w:left w:w="120" w:type="dxa"/>
              <w:right w:w="120" w:type="dxa"/>
            </w:tcMar>
            <w:shd w:fill="F8FAFC"/>
          </w:tcPr>
          <w:p>
            <w:r>
              <w:rPr>
                <w:rFonts w:ascii="Segoe UI" w:hAnsi="Segoe UI"/>
                <w:color w:val="1E293B"/>
                <w:sz w:val="19"/>
              </w:rPr>
              <w:t>Essential</w:t>
            </w:r>
          </w:p>
        </w:tc>
        <w:tc>
          <w:tcPr>
            <w:tcW w:type="dxa" w:w="2340"/>
            <w:tcMar>
              <w:top w:w="80" w:type="dxa"/>
              <w:bottom w:w="80" w:type="dxa"/>
              <w:left w:w="120" w:type="dxa"/>
              <w:right w:w="120" w:type="dxa"/>
            </w:tcMar>
            <w:shd w:fill="F8FAFC"/>
          </w:tcPr>
          <w:p>
            <w:r>
              <w:rPr>
                <w:rFonts w:ascii="Segoe UI" w:hAnsi="Segoe UI"/>
                <w:color w:val="1E293B"/>
                <w:sz w:val="19"/>
              </w:rPr>
              <w:t>Perpetual pressure to modify code due to perceived malleability of software.</w:t>
            </w:r>
          </w:p>
        </w:tc>
        <w:tc>
          <w:tcPr>
            <w:tcW w:type="dxa" w:w="2340"/>
            <w:tcMar>
              <w:top w:w="80" w:type="dxa"/>
              <w:bottom w:w="80" w:type="dxa"/>
              <w:left w:w="120" w:type="dxa"/>
              <w:right w:w="120" w:type="dxa"/>
            </w:tcMar>
            <w:shd w:fill="F8FAFC"/>
          </w:tcPr>
          <w:p>
            <w:r>
              <w:rPr>
                <w:rFonts w:ascii="Segoe UI" w:hAnsi="Segoe UI"/>
                <w:color w:val="1E293B"/>
                <w:sz w:val="19"/>
              </w:rPr>
              <w:t>Architecture deteriorates over time under continuous change.</w:t>
            </w:r>
          </w:p>
        </w:tc>
      </w:tr>
      <w:tr>
        <w:tc>
          <w:tcPr>
            <w:tcW w:type="dxa" w:w="2340"/>
            <w:tcMar>
              <w:top w:w="80" w:type="dxa"/>
              <w:bottom w:w="80" w:type="dxa"/>
              <w:left w:w="120" w:type="dxa"/>
              <w:right w:w="120" w:type="dxa"/>
            </w:tcMar>
            <w:shd w:fill="FFFFFF"/>
          </w:tcPr>
          <w:p>
            <w:r>
              <w:rPr>
                <w:rFonts w:ascii="Segoe UI" w:hAnsi="Segoe UI"/>
                <w:color w:val="1E293B"/>
                <w:sz w:val="19"/>
              </w:rPr>
              <w:t>**Invisibility**</w:t>
            </w:r>
          </w:p>
        </w:tc>
        <w:tc>
          <w:tcPr>
            <w:tcW w:type="dxa" w:w="2340"/>
            <w:tcMar>
              <w:top w:w="80" w:type="dxa"/>
              <w:bottom w:w="80" w:type="dxa"/>
              <w:left w:w="120" w:type="dxa"/>
              <w:right w:w="120" w:type="dxa"/>
            </w:tcMar>
            <w:shd w:fill="FFFFFF"/>
          </w:tcPr>
          <w:p>
            <w:r>
              <w:rPr>
                <w:rFonts w:ascii="Segoe UI" w:hAnsi="Segoe UI"/>
                <w:color w:val="1E293B"/>
                <w:sz w:val="19"/>
              </w:rPr>
              <w:t>Essential</w:t>
            </w:r>
          </w:p>
        </w:tc>
        <w:tc>
          <w:tcPr>
            <w:tcW w:type="dxa" w:w="2340"/>
            <w:tcMar>
              <w:top w:w="80" w:type="dxa"/>
              <w:bottom w:w="80" w:type="dxa"/>
              <w:left w:w="120" w:type="dxa"/>
              <w:right w:w="120" w:type="dxa"/>
            </w:tcMar>
            <w:shd w:fill="FFFFFF"/>
          </w:tcPr>
          <w:p>
            <w:r>
              <w:rPr>
                <w:rFonts w:ascii="Segoe UI" w:hAnsi="Segoe UI"/>
                <w:color w:val="1E293B"/>
                <w:sz w:val="19"/>
              </w:rPr>
              <w:t>Software topology has no geometric physical representation.</w:t>
            </w:r>
          </w:p>
        </w:tc>
        <w:tc>
          <w:tcPr>
            <w:tcW w:type="dxa" w:w="2340"/>
            <w:tcMar>
              <w:top w:w="80" w:type="dxa"/>
              <w:bottom w:w="80" w:type="dxa"/>
              <w:left w:w="120" w:type="dxa"/>
              <w:right w:w="120" w:type="dxa"/>
            </w:tcMar>
            <w:shd w:fill="FFFFFF"/>
          </w:tcPr>
          <w:p>
            <w:r>
              <w:rPr>
                <w:rFonts w:ascii="Segoe UI" w:hAnsi="Segoe UI"/>
                <w:color w:val="1E293B"/>
                <w:sz w:val="19"/>
              </w:rPr>
              <w:t>Cannot be drawn completely in 2D/3D space without loss.</w:t>
            </w:r>
          </w:p>
        </w:tc>
      </w:tr>
      <w:tr>
        <w:tc>
          <w:tcPr>
            <w:tcW w:type="dxa" w:w="2340"/>
            <w:tcMar>
              <w:top w:w="80" w:type="dxa"/>
              <w:bottom w:w="80" w:type="dxa"/>
              <w:left w:w="120" w:type="dxa"/>
              <w:right w:w="120" w:type="dxa"/>
            </w:tcMar>
            <w:shd w:fill="F8FAFC"/>
          </w:tcPr>
          <w:p>
            <w:r>
              <w:rPr>
                <w:rFonts w:ascii="Segoe UI" w:hAnsi="Segoe UI"/>
                <w:color w:val="1E293B"/>
                <w:sz w:val="19"/>
              </w:rPr>
              <w:t>**Programming Syntax**</w:t>
            </w:r>
          </w:p>
        </w:tc>
        <w:tc>
          <w:tcPr>
            <w:tcW w:type="dxa" w:w="2340"/>
            <w:tcMar>
              <w:top w:w="80" w:type="dxa"/>
              <w:bottom w:w="80" w:type="dxa"/>
              <w:left w:w="120" w:type="dxa"/>
              <w:right w:w="120" w:type="dxa"/>
            </w:tcMar>
            <w:shd w:fill="F8FAFC"/>
          </w:tcPr>
          <w:p>
            <w:r>
              <w:rPr>
                <w:rFonts w:ascii="Segoe UI" w:hAnsi="Segoe UI"/>
                <w:color w:val="1E293B"/>
                <w:sz w:val="19"/>
              </w:rPr>
              <w:t>Accidental</w:t>
            </w:r>
          </w:p>
        </w:tc>
        <w:tc>
          <w:tcPr>
            <w:tcW w:type="dxa" w:w="2340"/>
            <w:tcMar>
              <w:top w:w="80" w:type="dxa"/>
              <w:bottom w:w="80" w:type="dxa"/>
              <w:left w:w="120" w:type="dxa"/>
              <w:right w:w="120" w:type="dxa"/>
            </w:tcMar>
            <w:shd w:fill="F8FAFC"/>
          </w:tcPr>
          <w:p>
            <w:r>
              <w:rPr>
                <w:rFonts w:ascii="Segoe UI" w:hAnsi="Segoe UI"/>
                <w:color w:val="1E293B"/>
                <w:sz w:val="19"/>
              </w:rPr>
              <w:t>Tedious language syntax, assembly instructions, boilerplate.</w:t>
            </w:r>
          </w:p>
        </w:tc>
        <w:tc>
          <w:tcPr>
            <w:tcW w:type="dxa" w:w="2340"/>
            <w:tcMar>
              <w:top w:w="80" w:type="dxa"/>
              <w:bottom w:w="80" w:type="dxa"/>
              <w:left w:w="120" w:type="dxa"/>
              <w:right w:w="120" w:type="dxa"/>
            </w:tcMar>
            <w:shd w:fill="F8FAFC"/>
          </w:tcPr>
          <w:p>
            <w:r>
              <w:rPr>
                <w:rFonts w:ascii="Segoe UI" w:hAnsi="Segoe UI"/>
                <w:color w:val="1E293B"/>
                <w:sz w:val="19"/>
              </w:rPr>
              <w:t>Solved by high-level languages (Python, Java, Rust).</w:t>
            </w:r>
          </w:p>
        </w:tc>
      </w:tr>
      <w:tr>
        <w:tc>
          <w:tcPr>
            <w:tcW w:type="dxa" w:w="2340"/>
            <w:tcMar>
              <w:top w:w="80" w:type="dxa"/>
              <w:bottom w:w="80" w:type="dxa"/>
              <w:left w:w="120" w:type="dxa"/>
              <w:right w:w="120" w:type="dxa"/>
            </w:tcMar>
            <w:shd w:fill="FFFFFF"/>
          </w:tcPr>
          <w:p>
            <w:r>
              <w:rPr>
                <w:rFonts w:ascii="Segoe UI" w:hAnsi="Segoe UI"/>
                <w:color w:val="1E293B"/>
                <w:sz w:val="19"/>
              </w:rPr>
              <w:t>**Tool Friction**</w:t>
            </w:r>
          </w:p>
        </w:tc>
        <w:tc>
          <w:tcPr>
            <w:tcW w:type="dxa" w:w="2340"/>
            <w:tcMar>
              <w:top w:w="80" w:type="dxa"/>
              <w:bottom w:w="80" w:type="dxa"/>
              <w:left w:w="120" w:type="dxa"/>
              <w:right w:w="120" w:type="dxa"/>
            </w:tcMar>
            <w:shd w:fill="FFFFFF"/>
          </w:tcPr>
          <w:p>
            <w:r>
              <w:rPr>
                <w:rFonts w:ascii="Segoe UI" w:hAnsi="Segoe UI"/>
                <w:color w:val="1E293B"/>
                <w:sz w:val="19"/>
              </w:rPr>
              <w:t>Accidental</w:t>
            </w:r>
          </w:p>
        </w:tc>
        <w:tc>
          <w:tcPr>
            <w:tcW w:type="dxa" w:w="2340"/>
            <w:tcMar>
              <w:top w:w="80" w:type="dxa"/>
              <w:bottom w:w="80" w:type="dxa"/>
              <w:left w:w="120" w:type="dxa"/>
              <w:right w:w="120" w:type="dxa"/>
            </w:tcMar>
            <w:shd w:fill="FFFFFF"/>
          </w:tcPr>
          <w:p>
            <w:r>
              <w:rPr>
                <w:rFonts w:ascii="Segoe UI" w:hAnsi="Segoe UI"/>
                <w:color w:val="1E293B"/>
                <w:sz w:val="19"/>
              </w:rPr>
              <w:t>Slow manual compilation, linking, and terminal batch queues.</w:t>
            </w:r>
          </w:p>
        </w:tc>
        <w:tc>
          <w:tcPr>
            <w:tcW w:type="dxa" w:w="2340"/>
            <w:tcMar>
              <w:top w:w="80" w:type="dxa"/>
              <w:bottom w:w="80" w:type="dxa"/>
              <w:left w:w="120" w:type="dxa"/>
              <w:right w:w="120" w:type="dxa"/>
            </w:tcMar>
            <w:shd w:fill="FFFFFF"/>
          </w:tcPr>
          <w:p>
            <w:r>
              <w:rPr>
                <w:rFonts w:ascii="Segoe UI" w:hAnsi="Segoe UI"/>
                <w:color w:val="1E293B"/>
                <w:sz w:val="19"/>
              </w:rPr>
              <w:t>Solved by modern IDEs, CI/CD, and fast build engines.</w:t>
            </w:r>
          </w:p>
        </w:tc>
      </w:tr>
      <w:tr>
        <w:tc>
          <w:tcPr>
            <w:tcW w:type="dxa" w:w="2340"/>
            <w:tcMar>
              <w:top w:w="80" w:type="dxa"/>
              <w:bottom w:w="80" w:type="dxa"/>
              <w:left w:w="120" w:type="dxa"/>
              <w:right w:w="120" w:type="dxa"/>
            </w:tcMar>
            <w:shd w:fill="F8FAFC"/>
          </w:tcPr>
          <w:p>
            <w:r>
              <w:rPr>
                <w:rFonts w:ascii="Segoe UI" w:hAnsi="Segoe UI"/>
                <w:color w:val="1E293B"/>
                <w:sz w:val="19"/>
              </w:rPr>
              <w:t>**Memory Allocation**</w:t>
            </w:r>
          </w:p>
        </w:tc>
        <w:tc>
          <w:tcPr>
            <w:tcW w:type="dxa" w:w="2340"/>
            <w:tcMar>
              <w:top w:w="80" w:type="dxa"/>
              <w:bottom w:w="80" w:type="dxa"/>
              <w:left w:w="120" w:type="dxa"/>
              <w:right w:w="120" w:type="dxa"/>
            </w:tcMar>
            <w:shd w:fill="F8FAFC"/>
          </w:tcPr>
          <w:p>
            <w:r>
              <w:rPr>
                <w:rFonts w:ascii="Segoe UI" w:hAnsi="Segoe UI"/>
                <w:color w:val="1E293B"/>
                <w:sz w:val="19"/>
              </w:rPr>
              <w:t>Accidental</w:t>
            </w:r>
          </w:p>
        </w:tc>
        <w:tc>
          <w:tcPr>
            <w:tcW w:type="dxa" w:w="2340"/>
            <w:tcMar>
              <w:top w:w="80" w:type="dxa"/>
              <w:bottom w:w="80" w:type="dxa"/>
              <w:left w:w="120" w:type="dxa"/>
              <w:right w:w="120" w:type="dxa"/>
            </w:tcMar>
            <w:shd w:fill="F8FAFC"/>
          </w:tcPr>
          <w:p>
            <w:r>
              <w:rPr>
                <w:rFonts w:ascii="Segoe UI" w:hAnsi="Segoe UI"/>
                <w:color w:val="1E293B"/>
                <w:sz w:val="19"/>
              </w:rPr>
              <w:t>Manual memory leaks, dangling pointers, buffer allocation.</w:t>
            </w:r>
          </w:p>
        </w:tc>
        <w:tc>
          <w:tcPr>
            <w:tcW w:type="dxa" w:w="2340"/>
            <w:tcMar>
              <w:top w:w="80" w:type="dxa"/>
              <w:bottom w:w="80" w:type="dxa"/>
              <w:left w:w="120" w:type="dxa"/>
              <w:right w:w="120" w:type="dxa"/>
            </w:tcMar>
            <w:shd w:fill="F8FAFC"/>
          </w:tcPr>
          <w:p>
            <w:r>
              <w:rPr>
                <w:rFonts w:ascii="Segoe UI" w:hAnsi="Segoe UI"/>
                <w:color w:val="1E293B"/>
                <w:sz w:val="19"/>
              </w:rPr>
              <w:t>Solved by garbage collection and modern type systems.</w:t>
            </w:r>
          </w:p>
        </w:tc>
      </w:tr>
    </w:tbl>
    <w:p>
      <w:pPr>
        <w:spacing w:after="80"/>
      </w:pPr>
    </w:p>
    <w:p>
      <w:pPr>
        <w:spacing w:after="120" w:line="276" w:lineRule="auto"/>
      </w:pPr>
      <w:r>
        <w:t>---</w:t>
      </w:r>
    </w:p>
    <w:p>
      <w:pPr>
        <w:pStyle w:val="Heading2"/>
        <w:spacing w:before="280" w:after="80"/>
      </w:pPr>
      <w:r>
        <w:rPr>
          <w:rFonts w:ascii="Segoe UI Semibold" w:hAnsi="Segoe UI Semibold"/>
          <w:color w:val="1E3A8A"/>
          <w:sz w:val="27"/>
        </w:rPr>
        <w:t>3. What Software Truly Is: The Tripartite Asset</w:t>
      </w:r>
    </w:p>
    <w:p>
      <w:pPr>
        <w:spacing w:after="120" w:line="276" w:lineRule="auto"/>
      </w:pPr>
      <w:r>
        <w:t>In graduate software engineering, software is defined as a formal tripartite engineering asset:</w:t>
      </w:r>
    </w:p>
    <w:p>
      <w:pPr>
        <w:spacing w:after="120" w:line="276" w:lineRule="auto"/>
      </w:pPr>
      <w:r>
        <w:t>Software = Programs + Data Structures + Complete Documentation</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1E3A8A"/>
          </w:tcPr>
          <w:p>
            <w:r>
              <w:rPr>
                <w:rFonts w:ascii="Segoe UI" w:hAnsi="Segoe UI"/>
                <w:b/>
                <w:color w:val="FFFFFF"/>
                <w:sz w:val="19"/>
              </w:rPr>
              <w:t>Pillar</w:t>
            </w:r>
          </w:p>
        </w:tc>
        <w:tc>
          <w:tcPr>
            <w:tcW w:type="dxa" w:w="3120"/>
            <w:tcMar>
              <w:top w:w="80" w:type="dxa"/>
              <w:bottom w:w="80" w:type="dxa"/>
              <w:left w:w="120" w:type="dxa"/>
              <w:right w:w="120" w:type="dxa"/>
            </w:tcMar>
            <w:shd w:fill="1E3A8A"/>
          </w:tcPr>
          <w:p>
            <w:r>
              <w:rPr>
                <w:rFonts w:ascii="Segoe UI" w:hAnsi="Segoe UI"/>
                <w:b/>
                <w:color w:val="FFFFFF"/>
                <w:sz w:val="19"/>
              </w:rPr>
              <w:t>Core Components</w:t>
            </w:r>
          </w:p>
        </w:tc>
        <w:tc>
          <w:tcPr>
            <w:tcW w:type="dxa" w:w="3120"/>
            <w:tcMar>
              <w:top w:w="80" w:type="dxa"/>
              <w:bottom w:w="80" w:type="dxa"/>
              <w:left w:w="120" w:type="dxa"/>
              <w:right w:w="120" w:type="dxa"/>
            </w:tcMar>
            <w:shd w:fill="1E3A8A"/>
          </w:tcPr>
          <w:p>
            <w:r>
              <w:rPr>
                <w:rFonts w:ascii="Segoe UI" w:hAnsi="Segoe UI"/>
                <w:b/>
                <w:color w:val="FFFFFF"/>
                <w:sz w:val="19"/>
              </w:rPr>
              <w:t>Operational Role in Lifecycle</w:t>
            </w:r>
          </w:p>
        </w:tc>
      </w:tr>
      <w:tr>
        <w:tc>
          <w:tcPr>
            <w:tcW w:type="dxa" w:w="3120"/>
            <w:tcMar>
              <w:top w:w="80" w:type="dxa"/>
              <w:bottom w:w="80" w:type="dxa"/>
              <w:left w:w="120" w:type="dxa"/>
              <w:right w:w="120" w:type="dxa"/>
            </w:tcMar>
            <w:shd w:fill="F8FAFC"/>
          </w:tcPr>
          <w:p>
            <w:r>
              <w:rPr>
                <w:rFonts w:ascii="Segoe UI" w:hAnsi="Segoe UI"/>
                <w:color w:val="1E293B"/>
                <w:sz w:val="19"/>
              </w:rPr>
              <w:t>**1. Programs (Code)**</w:t>
            </w:r>
          </w:p>
        </w:tc>
        <w:tc>
          <w:tcPr>
            <w:tcW w:type="dxa" w:w="3120"/>
            <w:tcMar>
              <w:top w:w="80" w:type="dxa"/>
              <w:bottom w:w="80" w:type="dxa"/>
              <w:left w:w="120" w:type="dxa"/>
              <w:right w:w="120" w:type="dxa"/>
            </w:tcMar>
            <w:shd w:fill="F8FAFC"/>
          </w:tcPr>
          <w:p>
            <w:r>
              <w:rPr>
                <w:rFonts w:ascii="Segoe UI" w:hAnsi="Segoe UI"/>
                <w:color w:val="1E293B"/>
                <w:sz w:val="19"/>
              </w:rPr>
              <w:t>Executable binaries, source code, build scripts, test suites.</w:t>
            </w:r>
          </w:p>
        </w:tc>
        <w:tc>
          <w:tcPr>
            <w:tcW w:type="dxa" w:w="3120"/>
            <w:tcMar>
              <w:top w:w="80" w:type="dxa"/>
              <w:bottom w:w="80" w:type="dxa"/>
              <w:left w:w="120" w:type="dxa"/>
              <w:right w:w="120" w:type="dxa"/>
            </w:tcMar>
            <w:shd w:fill="F8FAFC"/>
          </w:tcPr>
          <w:p>
            <w:r>
              <w:rPr>
                <w:rFonts w:ascii="Segoe UI" w:hAnsi="Segoe UI"/>
                <w:color w:val="1E293B"/>
                <w:sz w:val="19"/>
              </w:rPr>
              <w:t>Executes business logic and transforms inputs to outputs.</w:t>
            </w:r>
          </w:p>
        </w:tc>
      </w:tr>
      <w:tr>
        <w:tc>
          <w:tcPr>
            <w:tcW w:type="dxa" w:w="3120"/>
            <w:tcMar>
              <w:top w:w="80" w:type="dxa"/>
              <w:bottom w:w="80" w:type="dxa"/>
              <w:left w:w="120" w:type="dxa"/>
              <w:right w:w="120" w:type="dxa"/>
            </w:tcMar>
            <w:shd w:fill="FFFFFF"/>
          </w:tcPr>
          <w:p>
            <w:r>
              <w:rPr>
                <w:rFonts w:ascii="Segoe UI" w:hAnsi="Segoe UI"/>
                <w:color w:val="1E293B"/>
                <w:sz w:val="19"/>
              </w:rPr>
              <w:t>**2. Data Structures**</w:t>
            </w:r>
          </w:p>
        </w:tc>
        <w:tc>
          <w:tcPr>
            <w:tcW w:type="dxa" w:w="3120"/>
            <w:tcMar>
              <w:top w:w="80" w:type="dxa"/>
              <w:bottom w:w="80" w:type="dxa"/>
              <w:left w:w="120" w:type="dxa"/>
              <w:right w:w="120" w:type="dxa"/>
            </w:tcMar>
            <w:shd w:fill="FFFFFF"/>
          </w:tcPr>
          <w:p>
            <w:r>
              <w:rPr>
                <w:rFonts w:ascii="Segoe UI" w:hAnsi="Segoe UI"/>
                <w:color w:val="1E293B"/>
                <w:sz w:val="19"/>
              </w:rPr>
              <w:t>Relational schemas, cache models, JSON/Protobuf schemas.</w:t>
            </w:r>
          </w:p>
        </w:tc>
        <w:tc>
          <w:tcPr>
            <w:tcW w:type="dxa" w:w="3120"/>
            <w:tcMar>
              <w:top w:w="80" w:type="dxa"/>
              <w:bottom w:w="80" w:type="dxa"/>
              <w:left w:w="120" w:type="dxa"/>
              <w:right w:w="120" w:type="dxa"/>
            </w:tcMar>
            <w:shd w:fill="FFFFFF"/>
          </w:tcPr>
          <w:p>
            <w:r>
              <w:rPr>
                <w:rFonts w:ascii="Segoe UI" w:hAnsi="Segoe UI"/>
                <w:color w:val="1E293B"/>
                <w:sz w:val="19"/>
              </w:rPr>
              <w:t>Encapsulates state and models domain information.</w:t>
            </w:r>
          </w:p>
        </w:tc>
      </w:tr>
      <w:tr>
        <w:tc>
          <w:tcPr>
            <w:tcW w:type="dxa" w:w="3120"/>
            <w:tcMar>
              <w:top w:w="80" w:type="dxa"/>
              <w:bottom w:w="80" w:type="dxa"/>
              <w:left w:w="120" w:type="dxa"/>
              <w:right w:w="120" w:type="dxa"/>
            </w:tcMar>
            <w:shd w:fill="F8FAFC"/>
          </w:tcPr>
          <w:p>
            <w:r>
              <w:rPr>
                <w:rFonts w:ascii="Segoe UI" w:hAnsi="Segoe UI"/>
                <w:color w:val="1E293B"/>
                <w:sz w:val="19"/>
              </w:rPr>
              <w:t>**3. Documentation**</w:t>
            </w:r>
          </w:p>
        </w:tc>
        <w:tc>
          <w:tcPr>
            <w:tcW w:type="dxa" w:w="3120"/>
            <w:tcMar>
              <w:top w:w="80" w:type="dxa"/>
              <w:bottom w:w="80" w:type="dxa"/>
              <w:left w:w="120" w:type="dxa"/>
              <w:right w:w="120" w:type="dxa"/>
            </w:tcMar>
            <w:shd w:fill="F8FAFC"/>
          </w:tcPr>
          <w:p>
            <w:r>
              <w:rPr>
                <w:rFonts w:ascii="Segoe UI" w:hAnsi="Segoe UI"/>
                <w:color w:val="1E293B"/>
                <w:sz w:val="19"/>
              </w:rPr>
              <w:t>SRS (ISO 29148), Architecture Views (IEEE 42010), ADRs, Runbooks.</w:t>
            </w:r>
          </w:p>
        </w:tc>
        <w:tc>
          <w:tcPr>
            <w:tcW w:type="dxa" w:w="3120"/>
            <w:tcMar>
              <w:top w:w="80" w:type="dxa"/>
              <w:bottom w:w="80" w:type="dxa"/>
              <w:left w:w="120" w:type="dxa"/>
              <w:right w:w="120" w:type="dxa"/>
            </w:tcMar>
            <w:shd w:fill="F8FAFC"/>
          </w:tcPr>
          <w:p>
            <w:r>
              <w:rPr>
                <w:rFonts w:ascii="Segoe UI" w:hAnsi="Segoe UI"/>
                <w:color w:val="1E293B"/>
                <w:sz w:val="19"/>
              </w:rPr>
              <w:t>Preserves architectural knowledge and enables maintenance.</w:t>
            </w:r>
          </w:p>
        </w:tc>
      </w:tr>
    </w:tbl>
    <w:p>
      <w:pPr>
        <w:spacing w:after="80"/>
      </w:pPr>
    </w:p>
    <w:p>
      <w:pPr>
        <w:spacing w:after="120" w:line="276" w:lineRule="auto"/>
      </w:pPr>
      <w:r>
        <w:t>---</w:t>
      </w:r>
    </w:p>
    <w:p>
      <w:pPr>
        <w:pStyle w:val="Heading2"/>
        <w:spacing w:before="280" w:after="80"/>
      </w:pPr>
      <w:r>
        <w:rPr>
          <w:rFonts w:ascii="Segoe UI Semibold" w:hAnsi="Segoe UI Semibold"/>
          <w:color w:val="1E3A8A"/>
          <w:sz w:val="27"/>
        </w:rPr>
        <w:t>4. Formal Definition of Software Engineering &amp; The Software Process</w:t>
      </w:r>
    </w:p>
    <w:p>
      <w:pPr>
        <w:pStyle w:val="Heading3"/>
        <w:spacing w:before="200" w:after="60"/>
      </w:pPr>
      <w:r>
        <w:rPr>
          <w:rFonts w:ascii="Segoe UI Semibold" w:hAnsi="Segoe UI Semibold"/>
          <w:color w:val="334155"/>
          <w:sz w:val="23"/>
        </w:rPr>
        <w:t>4.1. Standards Definitions</w:t>
      </w:r>
    </w:p>
    <w:p>
      <w:pPr>
        <w:pStyle w:val="ListBullet"/>
        <w:spacing w:after="60" w:line="276" w:lineRule="auto"/>
      </w:pPr>
      <w:r>
        <w:rPr>
          <w:b/>
        </w:rPr>
        <w:t>IEEE Standard 610.12 Definition:</w:t>
      </w:r>
    </w:p>
    <w:p>
      <w:pPr>
        <w:spacing w:after="120"/>
        <w:ind w:left="576"/>
      </w:pPr>
      <w:r>
        <w:rPr>
          <w:i/>
          <w:color w:val="475569"/>
        </w:rPr>
        <w:t>"Software Engineering is the application of a systematic, disciplined, quantifiable approach to the development, operation, and maintenance of software; that is, the application of engineering to software."</w:t>
      </w:r>
    </w:p>
    <w:p>
      <w:pPr>
        <w:pStyle w:val="ListBullet"/>
        <w:spacing w:after="60" w:line="276" w:lineRule="auto"/>
      </w:pPr>
      <w:r>
        <w:rPr>
          <w:b/>
        </w:rPr>
        <w:t>Fritz Bauer's Formulation (Garmisch, 1968):</w:t>
      </w:r>
    </w:p>
    <w:p>
      <w:pPr>
        <w:spacing w:after="120"/>
        <w:ind w:left="576"/>
      </w:pPr>
      <w:r>
        <w:rPr>
          <w:i/>
          <w:color w:val="475569"/>
        </w:rPr>
        <w:t>"The establishment and use of sound engineering principles in order to obtain economically software that is reliable and works efficiently on real machines."</w:t>
      </w:r>
    </w:p>
    <w:p>
      <w:pPr>
        <w:pStyle w:val="Heading3"/>
        <w:spacing w:before="200" w:after="60"/>
      </w:pPr>
      <w:r>
        <w:rPr>
          <w:rFonts w:ascii="Segoe UI Semibold" w:hAnsi="Segoe UI Semibold"/>
          <w:color w:val="334155"/>
          <w:sz w:val="23"/>
        </w:rPr>
        <w:t>4.2. Computer Science vs. Software Engineering</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1E3A8A"/>
          </w:tcPr>
          <w:p>
            <w:r>
              <w:rPr>
                <w:rFonts w:ascii="Segoe UI" w:hAnsi="Segoe UI"/>
                <w:b/>
                <w:color w:val="FFFFFF"/>
                <w:sz w:val="19"/>
              </w:rPr>
              <w:t>Dimension</w:t>
            </w:r>
          </w:p>
        </w:tc>
        <w:tc>
          <w:tcPr>
            <w:tcW w:type="dxa" w:w="3120"/>
            <w:tcMar>
              <w:top w:w="80" w:type="dxa"/>
              <w:bottom w:w="80" w:type="dxa"/>
              <w:left w:w="120" w:type="dxa"/>
              <w:right w:w="120" w:type="dxa"/>
            </w:tcMar>
            <w:shd w:fill="1E3A8A"/>
          </w:tcPr>
          <w:p>
            <w:r>
              <w:rPr>
                <w:rFonts w:ascii="Segoe UI" w:hAnsi="Segoe UI"/>
                <w:b/>
                <w:color w:val="FFFFFF"/>
                <w:sz w:val="19"/>
              </w:rPr>
              <w:t>Computer Science (CS)</w:t>
            </w:r>
          </w:p>
        </w:tc>
        <w:tc>
          <w:tcPr>
            <w:tcW w:type="dxa" w:w="3120"/>
            <w:tcMar>
              <w:top w:w="80" w:type="dxa"/>
              <w:bottom w:w="80" w:type="dxa"/>
              <w:left w:w="120" w:type="dxa"/>
              <w:right w:w="120" w:type="dxa"/>
            </w:tcMar>
            <w:shd w:fill="1E3A8A"/>
          </w:tcPr>
          <w:p>
            <w:r>
              <w:rPr>
                <w:rFonts w:ascii="Segoe UI" w:hAnsi="Segoe UI"/>
                <w:b/>
                <w:color w:val="FFFFFF"/>
                <w:sz w:val="19"/>
              </w:rPr>
              <w:t>Software Engineering (SE)</w:t>
            </w:r>
          </w:p>
        </w:tc>
      </w:tr>
      <w:tr>
        <w:tc>
          <w:tcPr>
            <w:tcW w:type="dxa" w:w="3120"/>
            <w:tcMar>
              <w:top w:w="80" w:type="dxa"/>
              <w:bottom w:w="80" w:type="dxa"/>
              <w:left w:w="120" w:type="dxa"/>
              <w:right w:w="120" w:type="dxa"/>
            </w:tcMar>
            <w:shd w:fill="F8FAFC"/>
          </w:tcPr>
          <w:p>
            <w:r>
              <w:rPr>
                <w:rFonts w:ascii="Segoe UI" w:hAnsi="Segoe UI"/>
                <w:color w:val="1E293B"/>
                <w:sz w:val="19"/>
              </w:rPr>
              <w:t>**Primary Focus**</w:t>
            </w:r>
          </w:p>
        </w:tc>
        <w:tc>
          <w:tcPr>
            <w:tcW w:type="dxa" w:w="3120"/>
            <w:tcMar>
              <w:top w:w="80" w:type="dxa"/>
              <w:bottom w:w="80" w:type="dxa"/>
              <w:left w:w="120" w:type="dxa"/>
              <w:right w:w="120" w:type="dxa"/>
            </w:tcMar>
            <w:shd w:fill="F8FAFC"/>
          </w:tcPr>
          <w:p>
            <w:r>
              <w:rPr>
                <w:rFonts w:ascii="Segoe UI" w:hAnsi="Segoe UI"/>
                <w:color w:val="1E293B"/>
                <w:sz w:val="19"/>
              </w:rPr>
              <w:t>Mathematical theory, algorithms, formal logic.</w:t>
            </w:r>
          </w:p>
        </w:tc>
        <w:tc>
          <w:tcPr>
            <w:tcW w:type="dxa" w:w="3120"/>
            <w:tcMar>
              <w:top w:w="80" w:type="dxa"/>
              <w:bottom w:w="80" w:type="dxa"/>
              <w:left w:w="120" w:type="dxa"/>
              <w:right w:w="120" w:type="dxa"/>
            </w:tcMar>
            <w:shd w:fill="F8FAFC"/>
          </w:tcPr>
          <w:p>
            <w:r>
              <w:rPr>
                <w:rFonts w:ascii="Segoe UI" w:hAnsi="Segoe UI"/>
                <w:color w:val="1E293B"/>
                <w:sz w:val="19"/>
              </w:rPr>
              <w:t>Systematic development, lifecycle management, quality attributes.</w:t>
            </w:r>
          </w:p>
        </w:tc>
      </w:tr>
      <w:tr>
        <w:tc>
          <w:tcPr>
            <w:tcW w:type="dxa" w:w="3120"/>
            <w:tcMar>
              <w:top w:w="80" w:type="dxa"/>
              <w:bottom w:w="80" w:type="dxa"/>
              <w:left w:w="120" w:type="dxa"/>
              <w:right w:w="120" w:type="dxa"/>
            </w:tcMar>
            <w:shd w:fill="FFFFFF"/>
          </w:tcPr>
          <w:p>
            <w:r>
              <w:rPr>
                <w:rFonts w:ascii="Segoe UI" w:hAnsi="Segoe UI"/>
                <w:color w:val="1E293B"/>
                <w:sz w:val="19"/>
              </w:rPr>
              <w:t>**Success Metric**</w:t>
            </w:r>
          </w:p>
        </w:tc>
        <w:tc>
          <w:tcPr>
            <w:tcW w:type="dxa" w:w="3120"/>
            <w:tcMar>
              <w:top w:w="80" w:type="dxa"/>
              <w:bottom w:w="80" w:type="dxa"/>
              <w:left w:w="120" w:type="dxa"/>
              <w:right w:w="120" w:type="dxa"/>
            </w:tcMar>
            <w:shd w:fill="FFFFFF"/>
          </w:tcPr>
          <w:p>
            <w:r>
              <w:rPr>
                <w:rFonts w:ascii="Segoe UI" w:hAnsi="Segoe UI"/>
                <w:color w:val="1E293B"/>
                <w:sz w:val="19"/>
              </w:rPr>
              <w:t>Asymptotic complexity, mathematical correctness proofs.</w:t>
            </w:r>
          </w:p>
        </w:tc>
        <w:tc>
          <w:tcPr>
            <w:tcW w:type="dxa" w:w="3120"/>
            <w:tcMar>
              <w:top w:w="80" w:type="dxa"/>
              <w:bottom w:w="80" w:type="dxa"/>
              <w:left w:w="120" w:type="dxa"/>
              <w:right w:w="120" w:type="dxa"/>
            </w:tcMar>
            <w:shd w:fill="FFFFFF"/>
          </w:tcPr>
          <w:p>
            <w:r>
              <w:rPr>
                <w:rFonts w:ascii="Segoe UI" w:hAnsi="Segoe UI"/>
                <w:color w:val="1E293B"/>
                <w:sz w:val="19"/>
              </w:rPr>
              <w:t>High availability, maintainability, schedule and budget compliance.</w:t>
            </w:r>
          </w:p>
        </w:tc>
      </w:tr>
      <w:tr>
        <w:tc>
          <w:tcPr>
            <w:tcW w:type="dxa" w:w="3120"/>
            <w:tcMar>
              <w:top w:w="80" w:type="dxa"/>
              <w:bottom w:w="80" w:type="dxa"/>
              <w:left w:w="120" w:type="dxa"/>
              <w:right w:w="120" w:type="dxa"/>
            </w:tcMar>
            <w:shd w:fill="F8FAFC"/>
          </w:tcPr>
          <w:p>
            <w:r>
              <w:rPr>
                <w:rFonts w:ascii="Segoe UI" w:hAnsi="Segoe UI"/>
                <w:color w:val="1E293B"/>
                <w:sz w:val="19"/>
              </w:rPr>
              <w:t>**Scale**</w:t>
            </w:r>
          </w:p>
        </w:tc>
        <w:tc>
          <w:tcPr>
            <w:tcW w:type="dxa" w:w="3120"/>
            <w:tcMar>
              <w:top w:w="80" w:type="dxa"/>
              <w:bottom w:w="80" w:type="dxa"/>
              <w:left w:w="120" w:type="dxa"/>
              <w:right w:w="120" w:type="dxa"/>
            </w:tcMar>
            <w:shd w:fill="F8FAFC"/>
          </w:tcPr>
          <w:p>
            <w:r>
              <w:rPr>
                <w:rFonts w:ascii="Segoe UI" w:hAnsi="Segoe UI"/>
                <w:color w:val="1E293B"/>
                <w:sz w:val="19"/>
              </w:rPr>
              <w:t>Individual algorithms, self-contained programs.</w:t>
            </w:r>
          </w:p>
        </w:tc>
        <w:tc>
          <w:tcPr>
            <w:tcW w:type="dxa" w:w="3120"/>
            <w:tcMar>
              <w:top w:w="80" w:type="dxa"/>
              <w:bottom w:w="80" w:type="dxa"/>
              <w:left w:w="120" w:type="dxa"/>
              <w:right w:w="120" w:type="dxa"/>
            </w:tcMar>
            <w:shd w:fill="F8FAFC"/>
          </w:tcPr>
          <w:p>
            <w:r>
              <w:rPr>
                <w:rFonts w:ascii="Segoe UI" w:hAnsi="Segoe UI"/>
                <w:color w:val="1E293B"/>
                <w:sz w:val="19"/>
              </w:rPr>
              <w:t>Large-scale multi-person systems, long-term evolution (10–20 years).</w:t>
            </w:r>
          </w:p>
        </w:tc>
      </w:tr>
      <w:tr>
        <w:tc>
          <w:tcPr>
            <w:tcW w:type="dxa" w:w="3120"/>
            <w:tcMar>
              <w:top w:w="80" w:type="dxa"/>
              <w:bottom w:w="80" w:type="dxa"/>
              <w:left w:w="120" w:type="dxa"/>
              <w:right w:w="120" w:type="dxa"/>
            </w:tcMar>
            <w:shd w:fill="FFFFFF"/>
          </w:tcPr>
          <w:p>
            <w:r>
              <w:rPr>
                <w:rFonts w:ascii="Segoe UI" w:hAnsi="Segoe UI"/>
                <w:color w:val="1E293B"/>
                <w:sz w:val="19"/>
              </w:rPr>
              <w:t>**Constraints**</w:t>
            </w:r>
          </w:p>
        </w:tc>
        <w:tc>
          <w:tcPr>
            <w:tcW w:type="dxa" w:w="3120"/>
            <w:tcMar>
              <w:top w:w="80" w:type="dxa"/>
              <w:bottom w:w="80" w:type="dxa"/>
              <w:left w:w="120" w:type="dxa"/>
              <w:right w:w="120" w:type="dxa"/>
            </w:tcMar>
            <w:shd w:fill="FFFFFF"/>
          </w:tcPr>
          <w:p>
            <w:r>
              <w:rPr>
                <w:rFonts w:ascii="Segoe UI" w:hAnsi="Segoe UI"/>
                <w:color w:val="1E293B"/>
                <w:sz w:val="19"/>
              </w:rPr>
              <w:t>Computational limits, memory boundaries.</w:t>
            </w:r>
          </w:p>
        </w:tc>
        <w:tc>
          <w:tcPr>
            <w:tcW w:type="dxa" w:w="3120"/>
            <w:tcMar>
              <w:top w:w="80" w:type="dxa"/>
              <w:bottom w:w="80" w:type="dxa"/>
              <w:left w:w="120" w:type="dxa"/>
              <w:right w:w="120" w:type="dxa"/>
            </w:tcMar>
            <w:shd w:fill="FFFFFF"/>
          </w:tcPr>
          <w:p>
            <w:r>
              <w:rPr>
                <w:rFonts w:ascii="Segoe UI" w:hAnsi="Segoe UI"/>
                <w:color w:val="1E293B"/>
                <w:sz w:val="19"/>
              </w:rPr>
              <w:t>Cost, delivery deadlines, incomplete requirements, human factors.</w:t>
            </w:r>
          </w:p>
        </w:tc>
      </w:tr>
    </w:tbl>
    <w:p>
      <w:pPr>
        <w:spacing w:after="80"/>
      </w:pPr>
    </w:p>
    <w:p>
      <w:pPr>
        <w:pStyle w:val="Heading3"/>
        <w:spacing w:before="200" w:after="60"/>
      </w:pPr>
      <w:r>
        <w:rPr>
          <w:rFonts w:ascii="Segoe UI Semibold" w:hAnsi="Segoe UI Semibold"/>
          <w:color w:val="334155"/>
          <w:sz w:val="23"/>
        </w:rPr>
        <w:t>4.3. The Four Universal Process Activities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1E3A8A"/>
          </w:tcPr>
          <w:p>
            <w:r>
              <w:rPr>
                <w:rFonts w:ascii="Segoe UI" w:hAnsi="Segoe UI"/>
                <w:b/>
                <w:color w:val="FFFFFF"/>
                <w:sz w:val="19"/>
              </w:rPr>
              <w:t>Activity</w:t>
            </w:r>
          </w:p>
        </w:tc>
        <w:tc>
          <w:tcPr>
            <w:tcW w:type="dxa" w:w="3120"/>
            <w:tcMar>
              <w:top w:w="80" w:type="dxa"/>
              <w:bottom w:w="80" w:type="dxa"/>
              <w:left w:w="120" w:type="dxa"/>
              <w:right w:w="120" w:type="dxa"/>
            </w:tcMar>
            <w:shd w:fill="1E3A8A"/>
          </w:tcPr>
          <w:p>
            <w:r>
              <w:rPr>
                <w:rFonts w:ascii="Segoe UI" w:hAnsi="Segoe UI"/>
                <w:b/>
                <w:color w:val="FFFFFF"/>
                <w:sz w:val="19"/>
              </w:rPr>
              <w:t>Engineering Objective</w:t>
            </w:r>
          </w:p>
        </w:tc>
        <w:tc>
          <w:tcPr>
            <w:tcW w:type="dxa" w:w="3120"/>
            <w:tcMar>
              <w:top w:w="80" w:type="dxa"/>
              <w:bottom w:w="80" w:type="dxa"/>
              <w:left w:w="120" w:type="dxa"/>
              <w:right w:w="120" w:type="dxa"/>
            </w:tcMar>
            <w:shd w:fill="1E3A8A"/>
          </w:tcPr>
          <w:p>
            <w:r>
              <w:rPr>
                <w:rFonts w:ascii="Segoe UI" w:hAnsi="Segoe UI"/>
                <w:b/>
                <w:color w:val="FFFFFF"/>
                <w:sz w:val="19"/>
              </w:rPr>
              <w:t>Deliverable Work Products</w:t>
            </w:r>
          </w:p>
        </w:tc>
      </w:tr>
      <w:tr>
        <w:tc>
          <w:tcPr>
            <w:tcW w:type="dxa" w:w="3120"/>
            <w:tcMar>
              <w:top w:w="80" w:type="dxa"/>
              <w:bottom w:w="80" w:type="dxa"/>
              <w:left w:w="120" w:type="dxa"/>
              <w:right w:w="120" w:type="dxa"/>
            </w:tcMar>
            <w:shd w:fill="F8FAFC"/>
          </w:tcPr>
          <w:p>
            <w:r>
              <w:rPr>
                <w:rFonts w:ascii="Segoe UI" w:hAnsi="Segoe UI"/>
                <w:color w:val="1E293B"/>
                <w:sz w:val="19"/>
              </w:rPr>
              <w:t>**1. Software Specification**</w:t>
            </w:r>
          </w:p>
        </w:tc>
        <w:tc>
          <w:tcPr>
            <w:tcW w:type="dxa" w:w="3120"/>
            <w:tcMar>
              <w:top w:w="80" w:type="dxa"/>
              <w:bottom w:w="80" w:type="dxa"/>
              <w:left w:w="120" w:type="dxa"/>
              <w:right w:w="120" w:type="dxa"/>
            </w:tcMar>
            <w:shd w:fill="F8FAFC"/>
          </w:tcPr>
          <w:p>
            <w:r>
              <w:rPr>
                <w:rFonts w:ascii="Segoe UI" w:hAnsi="Segoe UI"/>
                <w:color w:val="1E293B"/>
                <w:sz w:val="19"/>
              </w:rPr>
              <w:t>Defining required capabilities and operational boundaries.</w:t>
            </w:r>
          </w:p>
        </w:tc>
        <w:tc>
          <w:tcPr>
            <w:tcW w:type="dxa" w:w="3120"/>
            <w:tcMar>
              <w:top w:w="80" w:type="dxa"/>
              <w:bottom w:w="80" w:type="dxa"/>
              <w:left w:w="120" w:type="dxa"/>
              <w:right w:w="120" w:type="dxa"/>
            </w:tcMar>
            <w:shd w:fill="F8FAFC"/>
          </w:tcPr>
          <w:p>
            <w:r>
              <w:rPr>
                <w:rFonts w:ascii="Segoe UI" w:hAnsi="Segoe UI"/>
                <w:color w:val="1E293B"/>
                <w:sz w:val="19"/>
              </w:rPr>
              <w:t>Software Requirements Specification (SRS, ISO 29148).</w:t>
            </w:r>
          </w:p>
        </w:tc>
      </w:tr>
      <w:tr>
        <w:tc>
          <w:tcPr>
            <w:tcW w:type="dxa" w:w="3120"/>
            <w:tcMar>
              <w:top w:w="80" w:type="dxa"/>
              <w:bottom w:w="80" w:type="dxa"/>
              <w:left w:w="120" w:type="dxa"/>
              <w:right w:w="120" w:type="dxa"/>
            </w:tcMar>
            <w:shd w:fill="FFFFFF"/>
          </w:tcPr>
          <w:p>
            <w:r>
              <w:rPr>
                <w:rFonts w:ascii="Segoe UI" w:hAnsi="Segoe UI"/>
                <w:color w:val="1E293B"/>
                <w:sz w:val="19"/>
              </w:rPr>
              <w:t>**2. Software Development**</w:t>
            </w:r>
          </w:p>
        </w:tc>
        <w:tc>
          <w:tcPr>
            <w:tcW w:type="dxa" w:w="3120"/>
            <w:tcMar>
              <w:top w:w="80" w:type="dxa"/>
              <w:bottom w:w="80" w:type="dxa"/>
              <w:left w:w="120" w:type="dxa"/>
              <w:right w:w="120" w:type="dxa"/>
            </w:tcMar>
            <w:shd w:fill="FFFFFF"/>
          </w:tcPr>
          <w:p>
            <w:r>
              <w:rPr>
                <w:rFonts w:ascii="Segoe UI" w:hAnsi="Segoe UI"/>
                <w:color w:val="1E293B"/>
                <w:sz w:val="19"/>
              </w:rPr>
              <w:t>Translating specification into an executable system.</w:t>
            </w:r>
          </w:p>
        </w:tc>
        <w:tc>
          <w:tcPr>
            <w:tcW w:type="dxa" w:w="3120"/>
            <w:tcMar>
              <w:top w:w="80" w:type="dxa"/>
              <w:bottom w:w="80" w:type="dxa"/>
              <w:left w:w="120" w:type="dxa"/>
              <w:right w:w="120" w:type="dxa"/>
            </w:tcMar>
            <w:shd w:fill="FFFFFF"/>
          </w:tcPr>
          <w:p>
            <w:r>
              <w:rPr>
                <w:rFonts w:ascii="Segoe UI" w:hAnsi="Segoe UI"/>
                <w:color w:val="1E293B"/>
                <w:sz w:val="19"/>
              </w:rPr>
              <w:t>Architectural views, component designs, tested code.</w:t>
            </w:r>
          </w:p>
        </w:tc>
      </w:tr>
      <w:tr>
        <w:tc>
          <w:tcPr>
            <w:tcW w:type="dxa" w:w="3120"/>
            <w:tcMar>
              <w:top w:w="80" w:type="dxa"/>
              <w:bottom w:w="80" w:type="dxa"/>
              <w:left w:w="120" w:type="dxa"/>
              <w:right w:w="120" w:type="dxa"/>
            </w:tcMar>
            <w:shd w:fill="F8FAFC"/>
          </w:tcPr>
          <w:p>
            <w:r>
              <w:rPr>
                <w:rFonts w:ascii="Segoe UI" w:hAnsi="Segoe UI"/>
                <w:color w:val="1E293B"/>
                <w:sz w:val="19"/>
              </w:rPr>
              <w:t>**3. Software Validation**</w:t>
            </w:r>
          </w:p>
        </w:tc>
        <w:tc>
          <w:tcPr>
            <w:tcW w:type="dxa" w:w="3120"/>
            <w:tcMar>
              <w:top w:w="80" w:type="dxa"/>
              <w:bottom w:w="80" w:type="dxa"/>
              <w:left w:w="120" w:type="dxa"/>
              <w:right w:w="120" w:type="dxa"/>
            </w:tcMar>
            <w:shd w:fill="F8FAFC"/>
          </w:tcPr>
          <w:p>
            <w:r>
              <w:rPr>
                <w:rFonts w:ascii="Segoe UI" w:hAnsi="Segoe UI"/>
                <w:color w:val="1E293B"/>
                <w:sz w:val="19"/>
              </w:rPr>
              <w:t>Proving system fulfills user expectations (Verification &amp; Validation).</w:t>
            </w:r>
          </w:p>
        </w:tc>
        <w:tc>
          <w:tcPr>
            <w:tcW w:type="dxa" w:w="3120"/>
            <w:tcMar>
              <w:top w:w="80" w:type="dxa"/>
              <w:bottom w:w="80" w:type="dxa"/>
              <w:left w:w="120" w:type="dxa"/>
              <w:right w:w="120" w:type="dxa"/>
            </w:tcMar>
            <w:shd w:fill="F8FAFC"/>
          </w:tcPr>
          <w:p>
            <w:r>
              <w:rPr>
                <w:rFonts w:ascii="Segoe UI" w:hAnsi="Segoe UI"/>
                <w:color w:val="1E293B"/>
                <w:sz w:val="19"/>
              </w:rPr>
              <w:t>Test execution logs, acceptance sign-offs, audit traces.</w:t>
            </w:r>
          </w:p>
        </w:tc>
      </w:tr>
      <w:tr>
        <w:tc>
          <w:tcPr>
            <w:tcW w:type="dxa" w:w="3120"/>
            <w:tcMar>
              <w:top w:w="80" w:type="dxa"/>
              <w:bottom w:w="80" w:type="dxa"/>
              <w:left w:w="120" w:type="dxa"/>
              <w:right w:w="120" w:type="dxa"/>
            </w:tcMar>
            <w:shd w:fill="FFFFFF"/>
          </w:tcPr>
          <w:p>
            <w:r>
              <w:rPr>
                <w:rFonts w:ascii="Segoe UI" w:hAnsi="Segoe UI"/>
                <w:color w:val="1E293B"/>
                <w:sz w:val="19"/>
              </w:rPr>
              <w:t>**4. Software Evolution**</w:t>
            </w:r>
          </w:p>
        </w:tc>
        <w:tc>
          <w:tcPr>
            <w:tcW w:type="dxa" w:w="3120"/>
            <w:tcMar>
              <w:top w:w="80" w:type="dxa"/>
              <w:bottom w:w="80" w:type="dxa"/>
              <w:left w:w="120" w:type="dxa"/>
              <w:right w:w="120" w:type="dxa"/>
            </w:tcMar>
            <w:shd w:fill="FFFFFF"/>
          </w:tcPr>
          <w:p>
            <w:r>
              <w:rPr>
                <w:rFonts w:ascii="Segoe UI" w:hAnsi="Segoe UI"/>
                <w:color w:val="1E293B"/>
                <w:sz w:val="19"/>
              </w:rPr>
              <w:t>Modifying software to adapt to changing environments and needs.</w:t>
            </w:r>
          </w:p>
        </w:tc>
        <w:tc>
          <w:tcPr>
            <w:tcW w:type="dxa" w:w="3120"/>
            <w:tcMar>
              <w:top w:w="80" w:type="dxa"/>
              <w:bottom w:w="80" w:type="dxa"/>
              <w:left w:w="120" w:type="dxa"/>
              <w:right w:w="120" w:type="dxa"/>
            </w:tcMar>
            <w:shd w:fill="FFFFFF"/>
          </w:tcPr>
          <w:p>
            <w:r>
              <w:rPr>
                <w:rFonts w:ascii="Segoe UI" w:hAnsi="Segoe UI"/>
                <w:color w:val="1E293B"/>
                <w:sz w:val="19"/>
              </w:rPr>
              <w:t>Refactored codebases, migration scripts, security patches.</w:t>
            </w:r>
          </w:p>
        </w:tc>
      </w:tr>
    </w:tbl>
    <w:p>
      <w:pPr>
        <w:spacing w:after="80"/>
      </w:pPr>
    </w:p>
    <w:p>
      <w:pPr>
        <w:spacing w:after="120" w:line="276" w:lineRule="auto"/>
      </w:pPr>
      <w:r>
        <w:t>---</w:t>
      </w:r>
    </w:p>
    <w:p>
      <w:pPr>
        <w:pStyle w:val="Heading2"/>
        <w:spacing w:before="280" w:after="80"/>
      </w:pPr>
      <w:r>
        <w:rPr>
          <w:rFonts w:ascii="Segoe UI Semibold" w:hAnsi="Segoe UI Semibold"/>
          <w:color w:val="1E3A8A"/>
          <w:sz w:val="27"/>
        </w:rPr>
        <w:t>5. The Software Crisis: Historical Foundations &amp; IBM OS/360 Lessons</w:t>
      </w:r>
    </w:p>
    <w:p>
      <w:pPr>
        <w:spacing w:after="120" w:line="276" w:lineRule="auto"/>
      </w:pPr>
      <w:r>
        <w:t xml:space="preserve">The term </w:t>
      </w:r>
      <w:r>
        <w:rPr>
          <w:b/>
        </w:rPr>
        <w:t>Software Crisis</w:t>
      </w:r>
      <w:r>
        <w:t xml:space="preserve"> was officially coined at the 1968 NATO Science Committee Conference in Garmisch, Germany.</w:t>
      </w:r>
    </w:p>
    <w:p>
      <w:pPr>
        <w:pStyle w:val="Heading3"/>
        <w:spacing w:before="200" w:after="60"/>
      </w:pPr>
      <w:r>
        <w:rPr>
          <w:rFonts w:ascii="Segoe UI Semibold" w:hAnsi="Segoe UI Semibold"/>
          <w:color w:val="334155"/>
          <w:sz w:val="23"/>
        </w:rPr>
        <w:t>The IBM OS/360 Empirical Experience (Fred Brooks)</w:t>
      </w:r>
    </w:p>
    <w:p>
      <w:pPr>
        <w:pStyle w:val="ListBullet"/>
        <w:spacing w:after="60" w:line="276" w:lineRule="auto"/>
      </w:pPr>
      <w:r>
        <w:rPr>
          <w:b/>
        </w:rPr>
        <w:t>Effort &amp; Cost:</w:t>
      </w:r>
      <w:r>
        <w:t xml:space="preserve"> Consumed over </w:t>
      </w:r>
      <w:r>
        <w:rPr>
          <w:b/>
        </w:rPr>
        <w:t>5,000 man-years</w:t>
      </w:r>
      <w:r>
        <w:t xml:space="preserve"> and exceeded </w:t>
      </w:r>
      <w:r>
        <w:rPr>
          <w:b/>
        </w:rPr>
        <w:t>$50,000,000</w:t>
      </w:r>
      <w:r>
        <w:t xml:space="preserve"> (1960s currency).</w:t>
      </w:r>
    </w:p>
    <w:p>
      <w:pPr>
        <w:pStyle w:val="ListBullet"/>
        <w:spacing w:after="60" w:line="276" w:lineRule="auto"/>
      </w:pPr>
      <w:r>
        <w:rPr>
          <w:b/>
        </w:rPr>
        <w:t>Schedule Slippage:</w:t>
      </w:r>
      <w:r>
        <w:t xml:space="preserve"> Delayed by multiple years; delivered with thousands of known defects.</w:t>
      </w:r>
    </w:p>
    <w:p>
      <w:pPr>
        <w:pStyle w:val="ListBullet"/>
        <w:spacing w:after="60" w:line="276" w:lineRule="auto"/>
      </w:pPr>
      <w:r>
        <w:rPr>
          <w:b/>
        </w:rPr>
        <w:t>Brooks' Law:</w:t>
      </w:r>
    </w:p>
    <w:p>
      <w:pPr>
        <w:spacing w:after="120"/>
        <w:ind w:left="576"/>
      </w:pPr>
      <w:r>
        <w:rPr>
          <w:i/>
          <w:color w:val="475569"/>
        </w:rPr>
        <w:t>"Adding human resources to a late software project makes it later."</w:t>
      </w:r>
    </w:p>
    <w:p>
      <w:pPr>
        <w:pStyle w:val="ListBullet"/>
        <w:spacing w:after="60" w:line="276" w:lineRule="auto"/>
      </w:pPr>
      <w:r>
        <w:t>Onboarding newcomers drains senior engineering capacity.</w:t>
      </w:r>
    </w:p>
    <w:p>
      <w:pPr>
        <w:pStyle w:val="ListBullet"/>
        <w:spacing w:after="60" w:line="276" w:lineRule="auto"/>
      </w:pPr>
      <w:r>
        <w:t>Inter-team communication channels grow quadratically: C = N * (N - 1) / 2.</w:t>
      </w:r>
    </w:p>
    <w:p>
      <w:pPr>
        <w:spacing w:after="120" w:line="276" w:lineRule="auto"/>
      </w:pPr>
      <w:r>
        <w:t>---</w:t>
      </w:r>
    </w:p>
    <w:p>
      <w:pPr>
        <w:pStyle w:val="Heading2"/>
        <w:spacing w:before="280" w:after="80"/>
      </w:pPr>
      <w:r>
        <w:rPr>
          <w:rFonts w:ascii="Segoe UI Semibold" w:hAnsi="Segoe UI Semibold"/>
          <w:color w:val="1E3A8A"/>
          <w:sz w:val="27"/>
        </w:rPr>
        <w:t>6. Debunking Software Myths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1E3A8A"/>
          </w:tcPr>
          <w:p>
            <w:r>
              <w:rPr>
                <w:rFonts w:ascii="Segoe UI" w:hAnsi="Segoe UI"/>
                <w:b/>
                <w:color w:val="FFFFFF"/>
                <w:sz w:val="19"/>
              </w:rPr>
              <w:t>Category</w:t>
            </w:r>
          </w:p>
        </w:tc>
        <w:tc>
          <w:tcPr>
            <w:tcW w:type="dxa" w:w="3120"/>
            <w:tcMar>
              <w:top w:w="80" w:type="dxa"/>
              <w:bottom w:w="80" w:type="dxa"/>
              <w:left w:w="120" w:type="dxa"/>
              <w:right w:w="120" w:type="dxa"/>
            </w:tcMar>
            <w:shd w:fill="1E3A8A"/>
          </w:tcPr>
          <w:p>
            <w:r>
              <w:rPr>
                <w:rFonts w:ascii="Segoe UI" w:hAnsi="Segoe UI"/>
                <w:b/>
                <w:color w:val="FFFFFF"/>
                <w:sz w:val="19"/>
              </w:rPr>
              <w:t>Persistent Industry Myth</w:t>
            </w:r>
          </w:p>
        </w:tc>
        <w:tc>
          <w:tcPr>
            <w:tcW w:type="dxa" w:w="3120"/>
            <w:tcMar>
              <w:top w:w="80" w:type="dxa"/>
              <w:bottom w:w="80" w:type="dxa"/>
              <w:left w:w="120" w:type="dxa"/>
              <w:right w:w="120" w:type="dxa"/>
            </w:tcMar>
            <w:shd w:fill="1E3A8A"/>
          </w:tcPr>
          <w:p>
            <w:r>
              <w:rPr>
                <w:rFonts w:ascii="Segoe UI" w:hAnsi="Segoe UI"/>
                <w:b/>
                <w:color w:val="FFFFFF"/>
                <w:sz w:val="19"/>
              </w:rPr>
              <w:t>Empirical Software Engineering Reality</w:t>
            </w:r>
          </w:p>
        </w:tc>
      </w:tr>
      <w:tr>
        <w:tc>
          <w:tcPr>
            <w:tcW w:type="dxa" w:w="3120"/>
            <w:tcMar>
              <w:top w:w="80" w:type="dxa"/>
              <w:bottom w:w="80" w:type="dxa"/>
              <w:left w:w="120" w:type="dxa"/>
              <w:right w:w="120" w:type="dxa"/>
            </w:tcMar>
            <w:shd w:fill="F8FAFC"/>
          </w:tcPr>
          <w:p>
            <w:r>
              <w:rPr>
                <w:rFonts w:ascii="Segoe UI" w:hAnsi="Segoe UI"/>
                <w:color w:val="1E293B"/>
                <w:sz w:val="19"/>
              </w:rPr>
              <w:t>**Management**</w:t>
            </w:r>
          </w:p>
        </w:tc>
        <w:tc>
          <w:tcPr>
            <w:tcW w:type="dxa" w:w="3120"/>
            <w:tcMar>
              <w:top w:w="80" w:type="dxa"/>
              <w:bottom w:w="80" w:type="dxa"/>
              <w:left w:w="120" w:type="dxa"/>
              <w:right w:w="120" w:type="dxa"/>
            </w:tcMar>
            <w:shd w:fill="F8FAFC"/>
          </w:tcPr>
          <w:p>
            <w:r>
              <w:rPr>
                <w:rFonts w:ascii="Segoe UI" w:hAnsi="Segoe UI"/>
                <w:color w:val="1E293B"/>
                <w:sz w:val="19"/>
              </w:rPr>
              <w:t>"If we fall behind schedule, we can just hire more programmers."</w:t>
            </w:r>
          </w:p>
        </w:tc>
        <w:tc>
          <w:tcPr>
            <w:tcW w:type="dxa" w:w="3120"/>
            <w:tcMar>
              <w:top w:w="80" w:type="dxa"/>
              <w:bottom w:w="80" w:type="dxa"/>
              <w:left w:w="120" w:type="dxa"/>
              <w:right w:w="120" w:type="dxa"/>
            </w:tcMar>
            <w:shd w:fill="F8FAFC"/>
          </w:tcPr>
          <w:p>
            <w:r>
              <w:rPr>
                <w:rFonts w:ascii="Segoe UI" w:hAnsi="Segoe UI"/>
                <w:color w:val="1E293B"/>
                <w:sz w:val="19"/>
              </w:rPr>
              <w:t>Brooks' Law: Increases communication overhead and training drag.</w:t>
            </w:r>
          </w:p>
        </w:tc>
      </w:tr>
      <w:tr>
        <w:tc>
          <w:tcPr>
            <w:tcW w:type="dxa" w:w="3120"/>
            <w:tcMar>
              <w:top w:w="80" w:type="dxa"/>
              <w:bottom w:w="80" w:type="dxa"/>
              <w:left w:w="120" w:type="dxa"/>
              <w:right w:w="120" w:type="dxa"/>
            </w:tcMar>
            <w:shd w:fill="FFFFFF"/>
          </w:tcPr>
          <w:p>
            <w:r>
              <w:rPr>
                <w:rFonts w:ascii="Segoe UI" w:hAnsi="Segoe UI"/>
                <w:color w:val="1E293B"/>
                <w:sz w:val="19"/>
              </w:rPr>
              <w:t>**Customer**</w:t>
            </w:r>
          </w:p>
        </w:tc>
        <w:tc>
          <w:tcPr>
            <w:tcW w:type="dxa" w:w="3120"/>
            <w:tcMar>
              <w:top w:w="80" w:type="dxa"/>
              <w:bottom w:w="80" w:type="dxa"/>
              <w:left w:w="120" w:type="dxa"/>
              <w:right w:w="120" w:type="dxa"/>
            </w:tcMar>
            <w:shd w:fill="FFFFFF"/>
          </w:tcPr>
          <w:p>
            <w:r>
              <w:rPr>
                <w:rFonts w:ascii="Segoe UI" w:hAnsi="Segoe UI"/>
                <w:color w:val="1E293B"/>
                <w:sz w:val="19"/>
              </w:rPr>
              <w:t>"A vague general objective is enough; we can work out details later."</w:t>
            </w:r>
          </w:p>
        </w:tc>
        <w:tc>
          <w:tcPr>
            <w:tcW w:type="dxa" w:w="3120"/>
            <w:tcMar>
              <w:top w:w="80" w:type="dxa"/>
              <w:bottom w:w="80" w:type="dxa"/>
              <w:left w:w="120" w:type="dxa"/>
              <w:right w:w="120" w:type="dxa"/>
            </w:tcMar>
            <w:shd w:fill="FFFFFF"/>
          </w:tcPr>
          <w:p>
            <w:r>
              <w:rPr>
                <w:rFonts w:ascii="Segoe UI" w:hAnsi="Segoe UI"/>
                <w:color w:val="1E293B"/>
                <w:sz w:val="19"/>
              </w:rPr>
              <w:t>Ambiguous requirements are the primary cause of architectural rework.</w:t>
            </w:r>
          </w:p>
        </w:tc>
      </w:tr>
      <w:tr>
        <w:tc>
          <w:tcPr>
            <w:tcW w:type="dxa" w:w="3120"/>
            <w:tcMar>
              <w:top w:w="80" w:type="dxa"/>
              <w:bottom w:w="80" w:type="dxa"/>
              <w:left w:w="120" w:type="dxa"/>
              <w:right w:w="120" w:type="dxa"/>
            </w:tcMar>
            <w:shd w:fill="F8FAFC"/>
          </w:tcPr>
          <w:p>
            <w:r>
              <w:rPr>
                <w:rFonts w:ascii="Segoe UI" w:hAnsi="Segoe UI"/>
                <w:color w:val="1E293B"/>
                <w:sz w:val="19"/>
              </w:rPr>
              <w:t>**Developer**</w:t>
            </w:r>
          </w:p>
        </w:tc>
        <w:tc>
          <w:tcPr>
            <w:tcW w:type="dxa" w:w="3120"/>
            <w:tcMar>
              <w:top w:w="80" w:type="dxa"/>
              <w:bottom w:w="80" w:type="dxa"/>
              <w:left w:w="120" w:type="dxa"/>
              <w:right w:w="120" w:type="dxa"/>
            </w:tcMar>
            <w:shd w:fill="F8FAFC"/>
          </w:tcPr>
          <w:p>
            <w:r>
              <w:rPr>
                <w:rFonts w:ascii="Segoe UI" w:hAnsi="Segoe UI"/>
                <w:color w:val="1E293B"/>
                <w:sz w:val="19"/>
              </w:rPr>
              <w:t>"Once the code compiles and runs, our job is done."</w:t>
            </w:r>
          </w:p>
        </w:tc>
        <w:tc>
          <w:tcPr>
            <w:tcW w:type="dxa" w:w="3120"/>
            <w:tcMar>
              <w:top w:w="80" w:type="dxa"/>
              <w:bottom w:w="80" w:type="dxa"/>
              <w:left w:w="120" w:type="dxa"/>
              <w:right w:w="120" w:type="dxa"/>
            </w:tcMar>
            <w:shd w:fill="F8FAFC"/>
          </w:tcPr>
          <w:p>
            <w:r>
              <w:rPr>
                <w:rFonts w:ascii="Segoe UI" w:hAnsi="Segoe UI"/>
                <w:color w:val="1E293B"/>
                <w:sz w:val="19"/>
              </w:rPr>
              <w:t>Post-delivery maintenance accounts for 60% to 80% of total lifecycle effort.</w:t>
            </w:r>
          </w:p>
        </w:tc>
      </w:tr>
      <w:tr>
        <w:tc>
          <w:tcPr>
            <w:tcW w:type="dxa" w:w="3120"/>
            <w:tcMar>
              <w:top w:w="80" w:type="dxa"/>
              <w:bottom w:w="80" w:type="dxa"/>
              <w:left w:w="120" w:type="dxa"/>
              <w:right w:w="120" w:type="dxa"/>
            </w:tcMar>
            <w:shd w:fill="FFFFFF"/>
          </w:tcPr>
          <w:p>
            <w:r>
              <w:rPr>
                <w:rFonts w:ascii="Segoe UI" w:hAnsi="Segoe UI"/>
                <w:color w:val="1E293B"/>
                <w:sz w:val="19"/>
              </w:rPr>
              <w:t>**Developer**</w:t>
            </w:r>
          </w:p>
        </w:tc>
        <w:tc>
          <w:tcPr>
            <w:tcW w:type="dxa" w:w="3120"/>
            <w:tcMar>
              <w:top w:w="80" w:type="dxa"/>
              <w:bottom w:w="80" w:type="dxa"/>
              <w:left w:w="120" w:type="dxa"/>
              <w:right w:w="120" w:type="dxa"/>
            </w:tcMar>
            <w:shd w:fill="FFFFFF"/>
          </w:tcPr>
          <w:p>
            <w:r>
              <w:rPr>
                <w:rFonts w:ascii="Segoe UI" w:hAnsi="Segoe UI"/>
                <w:color w:val="1E293B"/>
                <w:sz w:val="19"/>
              </w:rPr>
              <w:t>"The working program is the only deliverable that matters."</w:t>
            </w:r>
          </w:p>
        </w:tc>
        <w:tc>
          <w:tcPr>
            <w:tcW w:type="dxa" w:w="3120"/>
            <w:tcMar>
              <w:top w:w="80" w:type="dxa"/>
              <w:bottom w:w="80" w:type="dxa"/>
              <w:left w:w="120" w:type="dxa"/>
              <w:right w:w="120" w:type="dxa"/>
            </w:tcMar>
            <w:shd w:fill="FFFFFF"/>
          </w:tcPr>
          <w:p>
            <w:r>
              <w:rPr>
                <w:rFonts w:ascii="Segoe UI" w:hAnsi="Segoe UI"/>
                <w:color w:val="1E293B"/>
                <w:sz w:val="19"/>
              </w:rPr>
              <w:t>Code without documentation is an unmaintainable technical liability.</w:t>
            </w:r>
          </w:p>
        </w:tc>
      </w:tr>
    </w:tbl>
    <w:p>
      <w:pPr>
        <w:spacing w:after="80"/>
      </w:pPr>
    </w:p>
    <w:p>
      <w:pPr>
        <w:spacing w:after="120" w:line="276" w:lineRule="auto"/>
      </w:pPr>
      <w:r>
        <w:t>---</w:t>
      </w:r>
    </w:p>
    <w:p>
      <w:pPr>
        <w:pStyle w:val="Heading2"/>
        <w:spacing w:before="280" w:after="80"/>
      </w:pPr>
      <w:r>
        <w:rPr>
          <w:rFonts w:ascii="Segoe UI Semibold" w:hAnsi="Segoe UI Semibold"/>
          <w:color w:val="1E3A8A"/>
          <w:sz w:val="27"/>
        </w:rPr>
        <w:t>7. Professional Ethics: The ACM/IEEE Code (8 Principles)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1E3A8A"/>
          </w:tcPr>
          <w:p>
            <w:r>
              <w:rPr>
                <w:rFonts w:ascii="Segoe UI" w:hAnsi="Segoe UI"/>
                <w:b/>
                <w:color w:val="FFFFFF"/>
                <w:sz w:val="19"/>
              </w:rPr>
              <w:t>Principle</w:t>
            </w:r>
          </w:p>
        </w:tc>
        <w:tc>
          <w:tcPr>
            <w:tcW w:type="dxa" w:w="4680"/>
            <w:tcMar>
              <w:top w:w="80" w:type="dxa"/>
              <w:bottom w:w="80" w:type="dxa"/>
              <w:left w:w="120" w:type="dxa"/>
              <w:right w:w="120" w:type="dxa"/>
            </w:tcMar>
            <w:shd w:fill="1E3A8A"/>
          </w:tcPr>
          <w:p>
            <w:r>
              <w:rPr>
                <w:rFonts w:ascii="Segoe UI" w:hAnsi="Segoe UI"/>
                <w:b/>
                <w:color w:val="FFFFFF"/>
                <w:sz w:val="19"/>
              </w:rPr>
              <w:t>Primary Obligation</w:t>
            </w:r>
          </w:p>
        </w:tc>
      </w:tr>
      <w:tr>
        <w:tc>
          <w:tcPr>
            <w:tcW w:type="dxa" w:w="4680"/>
            <w:tcMar>
              <w:top w:w="80" w:type="dxa"/>
              <w:bottom w:w="80" w:type="dxa"/>
              <w:left w:w="120" w:type="dxa"/>
              <w:right w:w="120" w:type="dxa"/>
            </w:tcMar>
            <w:shd w:fill="F8FAFC"/>
          </w:tcPr>
          <w:p>
            <w:r>
              <w:rPr>
                <w:rFonts w:ascii="Segoe UI" w:hAnsi="Segoe UI"/>
                <w:color w:val="1E293B"/>
                <w:sz w:val="19"/>
              </w:rPr>
              <w:t>**1. Public**</w:t>
            </w:r>
          </w:p>
        </w:tc>
        <w:tc>
          <w:tcPr>
            <w:tcW w:type="dxa" w:w="4680"/>
            <w:tcMar>
              <w:top w:w="80" w:type="dxa"/>
              <w:bottom w:w="80" w:type="dxa"/>
              <w:left w:w="120" w:type="dxa"/>
              <w:right w:w="120" w:type="dxa"/>
            </w:tcMar>
            <w:shd w:fill="F8FAFC"/>
          </w:tcPr>
          <w:p>
            <w:r>
              <w:rPr>
                <w:rFonts w:ascii="Segoe UI" w:hAnsi="Segoe UI"/>
                <w:color w:val="1E293B"/>
                <w:sz w:val="19"/>
              </w:rPr>
              <w:t>Act consistently with the public safety, health, and welfare.</w:t>
            </w:r>
          </w:p>
        </w:tc>
      </w:tr>
      <w:tr>
        <w:tc>
          <w:tcPr>
            <w:tcW w:type="dxa" w:w="4680"/>
            <w:tcMar>
              <w:top w:w="80" w:type="dxa"/>
              <w:bottom w:w="80" w:type="dxa"/>
              <w:left w:w="120" w:type="dxa"/>
              <w:right w:w="120" w:type="dxa"/>
            </w:tcMar>
            <w:shd w:fill="FFFFFF"/>
          </w:tcPr>
          <w:p>
            <w:r>
              <w:rPr>
                <w:rFonts w:ascii="Segoe UI" w:hAnsi="Segoe UI"/>
                <w:color w:val="1E293B"/>
                <w:sz w:val="19"/>
              </w:rPr>
              <w:t>**2. Client and Employer**</w:t>
            </w:r>
          </w:p>
        </w:tc>
        <w:tc>
          <w:tcPr>
            <w:tcW w:type="dxa" w:w="4680"/>
            <w:tcMar>
              <w:top w:w="80" w:type="dxa"/>
              <w:bottom w:w="80" w:type="dxa"/>
              <w:left w:w="120" w:type="dxa"/>
              <w:right w:w="120" w:type="dxa"/>
            </w:tcMar>
            <w:shd w:fill="FFFFFF"/>
          </w:tcPr>
          <w:p>
            <w:r>
              <w:rPr>
                <w:rFonts w:ascii="Segoe UI" w:hAnsi="Segoe UI"/>
                <w:color w:val="1E293B"/>
                <w:sz w:val="19"/>
              </w:rPr>
              <w:t>Act in the best interests of client and employer, consistent with public interest.</w:t>
            </w:r>
          </w:p>
        </w:tc>
      </w:tr>
      <w:tr>
        <w:tc>
          <w:tcPr>
            <w:tcW w:type="dxa" w:w="4680"/>
            <w:tcMar>
              <w:top w:w="80" w:type="dxa"/>
              <w:bottom w:w="80" w:type="dxa"/>
              <w:left w:w="120" w:type="dxa"/>
              <w:right w:w="120" w:type="dxa"/>
            </w:tcMar>
            <w:shd w:fill="F8FAFC"/>
          </w:tcPr>
          <w:p>
            <w:r>
              <w:rPr>
                <w:rFonts w:ascii="Segoe UI" w:hAnsi="Segoe UI"/>
                <w:color w:val="1E293B"/>
                <w:sz w:val="19"/>
              </w:rPr>
              <w:t>**3. Product**</w:t>
            </w:r>
          </w:p>
        </w:tc>
        <w:tc>
          <w:tcPr>
            <w:tcW w:type="dxa" w:w="4680"/>
            <w:tcMar>
              <w:top w:w="80" w:type="dxa"/>
              <w:bottom w:w="80" w:type="dxa"/>
              <w:left w:w="120" w:type="dxa"/>
              <w:right w:w="120" w:type="dxa"/>
            </w:tcMar>
            <w:shd w:fill="F8FAFC"/>
          </w:tcPr>
          <w:p>
            <w:r>
              <w:rPr>
                <w:rFonts w:ascii="Segoe UI" w:hAnsi="Segoe UI"/>
                <w:color w:val="1E293B"/>
                <w:sz w:val="19"/>
              </w:rPr>
              <w:t>Ensure software modifications meet the highest professional standards.</w:t>
            </w:r>
          </w:p>
        </w:tc>
      </w:tr>
      <w:tr>
        <w:tc>
          <w:tcPr>
            <w:tcW w:type="dxa" w:w="4680"/>
            <w:tcMar>
              <w:top w:w="80" w:type="dxa"/>
              <w:bottom w:w="80" w:type="dxa"/>
              <w:left w:w="120" w:type="dxa"/>
              <w:right w:w="120" w:type="dxa"/>
            </w:tcMar>
            <w:shd w:fill="FFFFFF"/>
          </w:tcPr>
          <w:p>
            <w:r>
              <w:rPr>
                <w:rFonts w:ascii="Segoe UI" w:hAnsi="Segoe UI"/>
                <w:color w:val="1E293B"/>
                <w:sz w:val="19"/>
              </w:rPr>
              <w:t>**4. Judgment**</w:t>
            </w:r>
          </w:p>
        </w:tc>
        <w:tc>
          <w:tcPr>
            <w:tcW w:type="dxa" w:w="4680"/>
            <w:tcMar>
              <w:top w:w="80" w:type="dxa"/>
              <w:bottom w:w="80" w:type="dxa"/>
              <w:left w:w="120" w:type="dxa"/>
              <w:right w:w="120" w:type="dxa"/>
            </w:tcMar>
            <w:shd w:fill="FFFFFF"/>
          </w:tcPr>
          <w:p>
            <w:r>
              <w:rPr>
                <w:rFonts w:ascii="Segoe UI" w:hAnsi="Segoe UI"/>
                <w:color w:val="1E293B"/>
                <w:sz w:val="19"/>
              </w:rPr>
              <w:t>Maintain professional objectivity, ethical integrity, and independence.</w:t>
            </w:r>
          </w:p>
        </w:tc>
      </w:tr>
      <w:tr>
        <w:tc>
          <w:tcPr>
            <w:tcW w:type="dxa" w:w="4680"/>
            <w:tcMar>
              <w:top w:w="80" w:type="dxa"/>
              <w:bottom w:w="80" w:type="dxa"/>
              <w:left w:w="120" w:type="dxa"/>
              <w:right w:w="120" w:type="dxa"/>
            </w:tcMar>
            <w:shd w:fill="F8FAFC"/>
          </w:tcPr>
          <w:p>
            <w:r>
              <w:rPr>
                <w:rFonts w:ascii="Segoe UI" w:hAnsi="Segoe UI"/>
                <w:color w:val="1E293B"/>
                <w:sz w:val="19"/>
              </w:rPr>
              <w:t>**5. Management**</w:t>
            </w:r>
          </w:p>
        </w:tc>
        <w:tc>
          <w:tcPr>
            <w:tcW w:type="dxa" w:w="4680"/>
            <w:tcMar>
              <w:top w:w="80" w:type="dxa"/>
              <w:bottom w:w="80" w:type="dxa"/>
              <w:left w:w="120" w:type="dxa"/>
              <w:right w:w="120" w:type="dxa"/>
            </w:tcMar>
            <w:shd w:fill="F8FAFC"/>
          </w:tcPr>
          <w:p>
            <w:r>
              <w:rPr>
                <w:rFonts w:ascii="Segoe UI" w:hAnsi="Segoe UI"/>
                <w:color w:val="1E293B"/>
                <w:sz w:val="19"/>
              </w:rPr>
              <w:t>Promote an ethical approach to software development and maintenance.</w:t>
            </w:r>
          </w:p>
        </w:tc>
      </w:tr>
      <w:tr>
        <w:tc>
          <w:tcPr>
            <w:tcW w:type="dxa" w:w="4680"/>
            <w:tcMar>
              <w:top w:w="80" w:type="dxa"/>
              <w:bottom w:w="80" w:type="dxa"/>
              <w:left w:w="120" w:type="dxa"/>
              <w:right w:w="120" w:type="dxa"/>
            </w:tcMar>
            <w:shd w:fill="FFFFFF"/>
          </w:tcPr>
          <w:p>
            <w:r>
              <w:rPr>
                <w:rFonts w:ascii="Segoe UI" w:hAnsi="Segoe UI"/>
                <w:color w:val="1E293B"/>
                <w:sz w:val="19"/>
              </w:rPr>
              <w:t>**6. Profession**</w:t>
            </w:r>
          </w:p>
        </w:tc>
        <w:tc>
          <w:tcPr>
            <w:tcW w:type="dxa" w:w="4680"/>
            <w:tcMar>
              <w:top w:w="80" w:type="dxa"/>
              <w:bottom w:w="80" w:type="dxa"/>
              <w:left w:w="120" w:type="dxa"/>
              <w:right w:w="120" w:type="dxa"/>
            </w:tcMar>
            <w:shd w:fill="FFFFFF"/>
          </w:tcPr>
          <w:p>
            <w:r>
              <w:rPr>
                <w:rFonts w:ascii="Segoe UI" w:hAnsi="Segoe UI"/>
                <w:color w:val="1E293B"/>
                <w:sz w:val="19"/>
              </w:rPr>
              <w:t>Advance the integrity and reputation of the software engineering discipline.</w:t>
            </w:r>
          </w:p>
        </w:tc>
      </w:tr>
      <w:tr>
        <w:tc>
          <w:tcPr>
            <w:tcW w:type="dxa" w:w="4680"/>
            <w:tcMar>
              <w:top w:w="80" w:type="dxa"/>
              <w:bottom w:w="80" w:type="dxa"/>
              <w:left w:w="120" w:type="dxa"/>
              <w:right w:w="120" w:type="dxa"/>
            </w:tcMar>
            <w:shd w:fill="F8FAFC"/>
          </w:tcPr>
          <w:p>
            <w:r>
              <w:rPr>
                <w:rFonts w:ascii="Segoe UI" w:hAnsi="Segoe UI"/>
                <w:color w:val="1E293B"/>
                <w:sz w:val="19"/>
              </w:rPr>
              <w:t>**7. Colleagues**</w:t>
            </w:r>
          </w:p>
        </w:tc>
        <w:tc>
          <w:tcPr>
            <w:tcW w:type="dxa" w:w="4680"/>
            <w:tcMar>
              <w:top w:w="80" w:type="dxa"/>
              <w:bottom w:w="80" w:type="dxa"/>
              <w:left w:w="120" w:type="dxa"/>
              <w:right w:w="120" w:type="dxa"/>
            </w:tcMar>
            <w:shd w:fill="F8FAFC"/>
          </w:tcPr>
          <w:p>
            <w:r>
              <w:rPr>
                <w:rFonts w:ascii="Segoe UI" w:hAnsi="Segoe UI"/>
                <w:color w:val="1E293B"/>
                <w:sz w:val="19"/>
              </w:rPr>
              <w:t>Be fair, transparent, and supportive of fellow software engineers.</w:t>
            </w:r>
          </w:p>
        </w:tc>
      </w:tr>
      <w:tr>
        <w:tc>
          <w:tcPr>
            <w:tcW w:type="dxa" w:w="4680"/>
            <w:tcMar>
              <w:top w:w="80" w:type="dxa"/>
              <w:bottom w:w="80" w:type="dxa"/>
              <w:left w:w="120" w:type="dxa"/>
              <w:right w:w="120" w:type="dxa"/>
            </w:tcMar>
            <w:shd w:fill="FFFFFF"/>
          </w:tcPr>
          <w:p>
            <w:r>
              <w:rPr>
                <w:rFonts w:ascii="Segoe UI" w:hAnsi="Segoe UI"/>
                <w:color w:val="1E293B"/>
                <w:sz w:val="19"/>
              </w:rPr>
              <w:t>**8. Self**</w:t>
            </w:r>
          </w:p>
        </w:tc>
        <w:tc>
          <w:tcPr>
            <w:tcW w:type="dxa" w:w="4680"/>
            <w:tcMar>
              <w:top w:w="80" w:type="dxa"/>
              <w:bottom w:w="80" w:type="dxa"/>
              <w:left w:w="120" w:type="dxa"/>
              <w:right w:w="120" w:type="dxa"/>
            </w:tcMar>
            <w:shd w:fill="FFFFFF"/>
          </w:tcPr>
          <w:p>
            <w:r>
              <w:rPr>
                <w:rFonts w:ascii="Segoe UI" w:hAnsi="Segoe UI"/>
                <w:color w:val="1E293B"/>
                <w:sz w:val="19"/>
              </w:rPr>
              <w:t>Participate in lifelong professional education and promote ethical practice.</w:t>
            </w:r>
          </w:p>
        </w:tc>
      </w:tr>
    </w:tbl>
    <w:p>
      <w:pPr>
        <w:spacing w:after="80"/>
      </w:pPr>
    </w:p>
    <w:p>
      <w:pPr>
        <w:spacing w:after="120" w:line="276" w:lineRule="auto"/>
      </w:pPr>
      <w:r>
        <w:t>---</w:t>
      </w:r>
    </w:p>
    <w:p>
      <w:pPr>
        <w:pStyle w:val="Heading2"/>
        <w:spacing w:before="280" w:after="80"/>
      </w:pPr>
      <w:r>
        <w:rPr>
          <w:rFonts w:ascii="Segoe UI Semibold" w:hAnsi="Segoe UI Semibold"/>
          <w:color w:val="1E3A8A"/>
          <w:sz w:val="27"/>
        </w:rPr>
        <w:t>8. Master's Examination &amp; Oral Defense Simulation (Viva Questions)</w:t>
      </w:r>
    </w:p>
    <w:p>
      <w:pPr>
        <w:pStyle w:val="Heading3"/>
        <w:spacing w:before="200" w:after="60"/>
      </w:pPr>
      <w:r>
        <w:rPr>
          <w:rFonts w:ascii="Segoe UI Semibold" w:hAnsi="Segoe UI Semibold"/>
          <w:color w:val="334155"/>
          <w:sz w:val="23"/>
        </w:rPr>
        <w:t>Question 1 (Scenario-Based MCQ):</w:t>
      </w:r>
    </w:p>
    <w:p>
      <w:pPr>
        <w:spacing w:after="120" w:line="276" w:lineRule="auto"/>
      </w:pPr>
      <w:r>
        <w:t>A flight control avionics module operates correctly during standard low-altitude cruise. However, when executing a rapid supersonic dive under high thermal stress, a sensor reading overflows an internal 16-bit accumulator, causing the horizontal stabilizer to lock up. In the formal IEEE/Laprie dependability taxonomy:</w:t>
      </w:r>
    </w:p>
    <w:p>
      <w:pPr>
        <w:pStyle w:val="ListBullet"/>
        <w:spacing w:after="60" w:line="276" w:lineRule="auto"/>
      </w:pPr>
      <w:r>
        <w:t>A) The sensor overflow is an error; the developer's mathematical oversight is a failure.</w:t>
      </w:r>
    </w:p>
    <w:p>
      <w:pPr>
        <w:pStyle w:val="ListBullet"/>
        <w:spacing w:after="60" w:line="276" w:lineRule="auto"/>
      </w:pPr>
      <w:r>
        <w:t>B) The developer's incorrect variable sizing is an error; the dormant static 16-bit declaration is a fault; the stabilizer lockup is a failure.</w:t>
      </w:r>
    </w:p>
    <w:p>
      <w:pPr>
        <w:pStyle w:val="ListBullet"/>
        <w:spacing w:after="60" w:line="276" w:lineRule="auto"/>
      </w:pPr>
      <w:r>
        <w:t>C) The lockup is a fault; the sensor overflow is a defect.</w:t>
      </w:r>
    </w:p>
    <w:p>
      <w:pPr>
        <w:pStyle w:val="ListBullet"/>
        <w:spacing w:after="60" w:line="276" w:lineRule="auto"/>
      </w:pPr>
      <w:r>
        <w:t>D) The developer's code is an error; the stabilizer lockup is a fault.</w:t>
      </w:r>
    </w:p>
    <w:p>
      <w:pPr>
        <w:spacing w:after="120"/>
        <w:ind w:left="576"/>
      </w:pPr>
      <w:r>
        <w:rPr>
          <w:i/>
          <w:color w:val="475569"/>
        </w:rPr>
        <w:t>Answer: B</w:t>
      </w:r>
    </w:p>
    <w:p>
      <w:pPr>
        <w:spacing w:after="120"/>
        <w:ind w:left="576"/>
      </w:pPr>
      <w:r>
        <w:rPr>
          <w:i/>
          <w:color w:val="475569"/>
        </w:rPr>
        <w:t>Explanation: The developer's cognitive mistake is the Error. The static code declaration in the repository is the Fault/Defect. The resulting incorrect value at runtime is an internal error state, and the observable cessation of stabilizer service is the Failure.</w:t>
      </w:r>
    </w:p>
    <w:p>
      <w:pPr>
        <w:pStyle w:val="Heading3"/>
        <w:spacing w:before="200" w:after="60"/>
      </w:pPr>
      <w:r>
        <w:rPr>
          <w:rFonts w:ascii="Segoe UI Semibold" w:hAnsi="Segoe UI Semibold"/>
          <w:color w:val="334155"/>
          <w:sz w:val="23"/>
        </w:rPr>
        <w:t>Question 2 (Oral Defense / Viva Prompt):</w:t>
      </w:r>
    </w:p>
    <w:p>
      <w:pPr>
        <w:spacing w:after="120" w:line="276" w:lineRule="auto"/>
      </w:pPr>
      <w:r>
        <w:t>Explain why Brooks' "No Silver Bullet" principle implies that modern advancements like Generative AI and cloud platforms cannot completely eliminate the software crisis.</w:t>
      </w:r>
    </w:p>
    <w:p>
      <w:pPr>
        <w:spacing w:after="120"/>
        <w:ind w:left="576"/>
      </w:pPr>
      <w:r>
        <w:rPr>
          <w:i/>
          <w:color w:val="475569"/>
        </w:rPr>
        <w:t>Model Viva Answer:</w:t>
      </w:r>
    </w:p>
    <w:p>
      <w:pPr>
        <w:spacing w:after="120"/>
        <w:ind w:left="576"/>
      </w:pPr>
      <w:r>
        <w:rPr>
          <w:i/>
          <w:color w:val="475569"/>
        </w:rPr>
        <w:t>Generative AI and automated tooling primarily accelerate accidental complexity (synthesizing boilerplate syntax, scaffolding tests, managing deployment). However, the essential complexity of software (resolving ambiguous business requirements, guaranteeing mathematical conformity to complex legal standards, managing non-linear architectural dependencies, and designing for volatile future changes) remains fundamentally human and conceptual. Because the essence of software engineering is deciding what to build rather than the mechanical act of typing code, tools alone cannot eliminate essential complexity.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