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0F211"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Discussion Framework for Implementing the Five Eligibility Gates</w:t>
      </w:r>
    </w:p>
    <w:p w14:paraId="01835916"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 of the gates</w:t>
      </w:r>
    </w:p>
    <w:p w14:paraId="26FD4B7A"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five gates provide a consistent way for reviewers to decide whether a publication should be included in the scoping review:</w:t>
      </w:r>
    </w:p>
    <w:p w14:paraId="5E4560C9"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What published evidence exists on AI-enabled and digital software used to support medicines regulation?</w:t>
      </w:r>
    </w:p>
    <w:p w14:paraId="269EDFB7"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gates are intended to prevent two opposing problems:</w:t>
      </w:r>
    </w:p>
    <w:p w14:paraId="37F945CC" w14:textId="77777777" w:rsidR="00262DF9" w:rsidRPr="00262DF9" w:rsidRDefault="00262DF9" w:rsidP="00262D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 xml:space="preserve">including large numbers of articles about AI or digital health that have no </w:t>
      </w:r>
      <w:proofErr w:type="gramStart"/>
      <w:r w:rsidRPr="00262DF9">
        <w:rPr>
          <w:rFonts w:ascii="Times New Roman" w:eastAsia="Times New Roman" w:hAnsi="Times New Roman" w:cs="Times New Roman"/>
          <w:sz w:val="24"/>
          <w:szCs w:val="24"/>
          <w:lang w:eastAsia="en-ZA"/>
        </w:rPr>
        <w:t>medicines</w:t>
      </w:r>
      <w:proofErr w:type="gramEnd"/>
      <w:r w:rsidRPr="00262DF9">
        <w:rPr>
          <w:rFonts w:ascii="Times New Roman" w:eastAsia="Times New Roman" w:hAnsi="Times New Roman" w:cs="Times New Roman"/>
          <w:sz w:val="24"/>
          <w:szCs w:val="24"/>
          <w:lang w:eastAsia="en-ZA"/>
        </w:rPr>
        <w:t xml:space="preserve"> regulatory function; and</w:t>
      </w:r>
    </w:p>
    <w:p w14:paraId="70F78689" w14:textId="77777777" w:rsidR="00262DF9" w:rsidRPr="00262DF9" w:rsidRDefault="00262DF9" w:rsidP="00262D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excluding relevant regulatory software articles simply because they do not describe an artificial intelligence system.</w:t>
      </w:r>
    </w:p>
    <w:p w14:paraId="62F1376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gates should be applied in sequence. An article should normally pass all five gates before it is included in the final review.</w:t>
      </w:r>
    </w:p>
    <w:p w14:paraId="5AE700D2"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2ABC89ED">
          <v:rect id="_x0000_i1025" style="width:0;height:1.5pt" o:hralign="center" o:hrstd="t" o:hr="t" fillcolor="#a0a0a0" stroked="f"/>
        </w:pict>
      </w:r>
    </w:p>
    <w:p w14:paraId="6B175E0A"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Gate 1: Is the article about medicines regulation or a closely related regulatory function?</w:t>
      </w:r>
    </w:p>
    <w:p w14:paraId="7A7F9918"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w:t>
      </w:r>
    </w:p>
    <w:p w14:paraId="0C212A7A"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gate establishes whether the publication falls within the review’s regulatory scope. It is the most important gate because the review is about medicines regulation, not AI or software in healthcare generally.</w:t>
      </w:r>
    </w:p>
    <w:p w14:paraId="6F674E6D"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Include when the article addresses</w:t>
      </w:r>
    </w:p>
    <w:p w14:paraId="6938B012"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medicine registration or marketing authorization;</w:t>
      </w:r>
    </w:p>
    <w:p w14:paraId="3EC781C6"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dossier review or assessment;</w:t>
      </w:r>
    </w:p>
    <w:p w14:paraId="06CA5D9A"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CTD or eCTD submission and validation;</w:t>
      </w:r>
    </w:p>
    <w:p w14:paraId="1C759A2A"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information management;</w:t>
      </w:r>
    </w:p>
    <w:p w14:paraId="66A80018"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reliance or abridged review;</w:t>
      </w:r>
    </w:p>
    <w:p w14:paraId="56187375"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pharmacovigilance;</w:t>
      </w:r>
    </w:p>
    <w:p w14:paraId="03122813"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adverse-event or adverse-drug-reaction processing;</w:t>
      </w:r>
    </w:p>
    <w:p w14:paraId="6A9808D6"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safety-signal detection;</w:t>
      </w:r>
    </w:p>
    <w:p w14:paraId="6597F2D4"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benefit-risk assessment;</w:t>
      </w:r>
    </w:p>
    <w:p w14:paraId="114B8DE1"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labelling or product-information review;</w:t>
      </w:r>
    </w:p>
    <w:p w14:paraId="1A8EA291"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inspection or GMP-related regulatory oversight;</w:t>
      </w:r>
    </w:p>
    <w:p w14:paraId="6CFF667F"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post-market regulatory monitoring;</w:t>
      </w:r>
    </w:p>
    <w:p w14:paraId="1D0BFD77"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workflow or decision support;</w:t>
      </w:r>
    </w:p>
    <w:p w14:paraId="70078449"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evidence management;</w:t>
      </w:r>
    </w:p>
    <w:p w14:paraId="6B6ADE5A" w14:textId="77777777" w:rsidR="00262DF9" w:rsidRPr="00262DF9" w:rsidRDefault="00262DF9" w:rsidP="00262D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activities performed by medicines regulatory authorities or regulatory affairs units.</w:t>
      </w:r>
    </w:p>
    <w:p w14:paraId="7DE10A05"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Exclude when the article addresses only</w:t>
      </w:r>
    </w:p>
    <w:p w14:paraId="3D4A4E3D"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diagnosis;</w:t>
      </w:r>
    </w:p>
    <w:p w14:paraId="66A84DB4"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treatment;</w:t>
      </w:r>
    </w:p>
    <w:p w14:paraId="61B9E089"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hospital care;</w:t>
      </w:r>
    </w:p>
    <w:p w14:paraId="32E7C20F"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patient monitoring;</w:t>
      </w:r>
    </w:p>
    <w:p w14:paraId="000C8E92"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drug discovery;</w:t>
      </w:r>
    </w:p>
    <w:p w14:paraId="7CC637B3"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molecular design;</w:t>
      </w:r>
    </w:p>
    <w:p w14:paraId="5B53C4DD"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laboratory research;</w:t>
      </w:r>
    </w:p>
    <w:p w14:paraId="37B43D0F"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trial recruitment;</w:t>
      </w:r>
    </w:p>
    <w:p w14:paraId="18973C12"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general digital health;</w:t>
      </w:r>
    </w:p>
    <w:p w14:paraId="7CE84D49"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medical education;</w:t>
      </w:r>
    </w:p>
    <w:p w14:paraId="76E9E60C" w14:textId="77777777" w:rsidR="00262DF9" w:rsidRPr="00262DF9" w:rsidRDefault="00262DF9" w:rsidP="00262D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general healthcare administration.</w:t>
      </w:r>
    </w:p>
    <w:p w14:paraId="062B565F"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Borderline cases</w:t>
      </w:r>
    </w:p>
    <w:p w14:paraId="479D1F4D"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Some articles may involve activities that are related to regulation but not necessarily part of medicines regulatory review.</w:t>
      </w:r>
    </w:p>
    <w:p w14:paraId="71C6ADED"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Examples include:</w:t>
      </w:r>
    </w:p>
    <w:p w14:paraId="6E0B5EF2"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trial software;</w:t>
      </w:r>
    </w:p>
    <w:p w14:paraId="454661E0"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manufacturing quality systems;</w:t>
      </w:r>
    </w:p>
    <w:p w14:paraId="3825A0DF"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medical device regulation;</w:t>
      </w:r>
    </w:p>
    <w:p w14:paraId="16996454"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public-health surveillance;</w:t>
      </w:r>
    </w:p>
    <w:p w14:paraId="15AAB1C6"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pharmaceutical supply-chain systems;</w:t>
      </w:r>
    </w:p>
    <w:p w14:paraId="5072C8CD" w14:textId="77777777" w:rsidR="00262DF9" w:rsidRPr="00262DF9" w:rsidRDefault="00262DF9" w:rsidP="00262D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hospital pharmacovigilance tools.</w:t>
      </w:r>
    </w:p>
    <w:p w14:paraId="5E8E5270"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These should be included only where the publication clearly connects the activity to a medicines regulatory function, regulatory submission, regulatory monitoring, compliance obligation, or authority decision.</w:t>
      </w:r>
    </w:p>
    <w:p w14:paraId="14FD7718"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Reviewer questions</w:t>
      </w:r>
    </w:p>
    <w:p w14:paraId="5ACE967B" w14:textId="77777777" w:rsidR="00262DF9" w:rsidRPr="00262DF9" w:rsidRDefault="00262DF9" w:rsidP="00262D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Is the article situated within medicines regulation?</w:t>
      </w:r>
    </w:p>
    <w:p w14:paraId="426FC074" w14:textId="77777777" w:rsidR="00262DF9" w:rsidRPr="00262DF9" w:rsidRDefault="00262DF9" w:rsidP="00262D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a regulatory authority, regulatory assessor, regulatory affairs function, or regulatory obligation involved?</w:t>
      </w:r>
    </w:p>
    <w:p w14:paraId="5436FED3" w14:textId="77777777" w:rsidR="00262DF9" w:rsidRPr="00262DF9" w:rsidRDefault="00262DF9" w:rsidP="00262D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the article concern a regulatory decision, submission, monitoring activity, or compliance process?</w:t>
      </w:r>
    </w:p>
    <w:p w14:paraId="5CDAD8F1" w14:textId="77777777" w:rsidR="00262DF9" w:rsidRPr="00262DF9" w:rsidRDefault="00262DF9" w:rsidP="00262DF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Would the article still be relevant if the AI or software component were removed?</w:t>
      </w:r>
    </w:p>
    <w:p w14:paraId="52C16BCB"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If the answer to the final question is “no,” the article may be primarily about technology rather than medicines regulation.</w:t>
      </w:r>
    </w:p>
    <w:p w14:paraId="61512735"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Proposed decision rule</w:t>
      </w:r>
    </w:p>
    <w:p w14:paraId="0159FBA4" w14:textId="77777777" w:rsidR="00262DF9" w:rsidRPr="00262DF9" w:rsidRDefault="00262DF9" w:rsidP="00262D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Yes:</w:t>
      </w:r>
      <w:r w:rsidRPr="00262DF9">
        <w:rPr>
          <w:rFonts w:ascii="Times New Roman" w:eastAsia="Times New Roman" w:hAnsi="Times New Roman" w:cs="Times New Roman"/>
          <w:sz w:val="24"/>
          <w:szCs w:val="24"/>
          <w:lang w:eastAsia="en-ZA"/>
        </w:rPr>
        <w:t xml:space="preserve"> Proceed to Gate 2.</w:t>
      </w:r>
    </w:p>
    <w:p w14:paraId="74177ED1" w14:textId="77777777" w:rsidR="00262DF9" w:rsidRPr="00262DF9" w:rsidRDefault="00262DF9" w:rsidP="00262D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No:</w:t>
      </w:r>
      <w:r w:rsidRPr="00262DF9">
        <w:rPr>
          <w:rFonts w:ascii="Times New Roman" w:eastAsia="Times New Roman" w:hAnsi="Times New Roman" w:cs="Times New Roman"/>
          <w:sz w:val="24"/>
          <w:szCs w:val="24"/>
          <w:lang w:eastAsia="en-ZA"/>
        </w:rPr>
        <w:t xml:space="preserve"> Exclude as “Not medicines regulation.”</w:t>
      </w:r>
    </w:p>
    <w:p w14:paraId="446919A1" w14:textId="77777777" w:rsidR="00262DF9" w:rsidRPr="00262DF9" w:rsidRDefault="00262DF9" w:rsidP="00262DF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Unclear:</w:t>
      </w:r>
      <w:r w:rsidRPr="00262DF9">
        <w:rPr>
          <w:rFonts w:ascii="Times New Roman" w:eastAsia="Times New Roman" w:hAnsi="Times New Roman" w:cs="Times New Roman"/>
          <w:sz w:val="24"/>
          <w:szCs w:val="24"/>
          <w:lang w:eastAsia="en-ZA"/>
        </w:rPr>
        <w:t xml:space="preserve"> Retain for full-text review.</w:t>
      </w:r>
    </w:p>
    <w:p w14:paraId="0F0904B1"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1E041753">
          <v:rect id="_x0000_i1026" style="width:0;height:1.5pt" o:hralign="center" o:hrstd="t" o:hr="t" fillcolor="#a0a0a0" stroked="f"/>
        </w:pict>
      </w:r>
    </w:p>
    <w:p w14:paraId="6805AD8D"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Gate 2: Is there a digital software, AI, platform, workflow, or automation component?</w:t>
      </w:r>
    </w:p>
    <w:p w14:paraId="3CDFDD5A"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w:t>
      </w:r>
    </w:p>
    <w:p w14:paraId="733BAB72"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gate confirms that the article concerns a digital artefact or system. The review is not limited to artificial intelligence because regulatory work may also be supported by non-AI systems that provide important evidence on workflow, governance, traceability, and implementation.</w:t>
      </w:r>
    </w:p>
    <w:p w14:paraId="532D27E1"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Include technologies such as</w:t>
      </w:r>
    </w:p>
    <w:p w14:paraId="065FB922"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artificial intelligence;</w:t>
      </w:r>
    </w:p>
    <w:p w14:paraId="214E1163"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machine learning;</w:t>
      </w:r>
    </w:p>
    <w:p w14:paraId="4AFDDA1B"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natural language processing;</w:t>
      </w:r>
    </w:p>
    <w:p w14:paraId="07A5212B"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large language models;</w:t>
      </w:r>
    </w:p>
    <w:p w14:paraId="64F61C8D"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generative AI;</w:t>
      </w:r>
    </w:p>
    <w:p w14:paraId="50B23453"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retrieval-augmented generation;</w:t>
      </w:r>
    </w:p>
    <w:p w14:paraId="5F8E2B98"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expert systems;</w:t>
      </w:r>
    </w:p>
    <w:p w14:paraId="6C2B3F15"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rule-based systems;</w:t>
      </w:r>
    </w:p>
    <w:p w14:paraId="521FF2CD"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robotic process automation;</w:t>
      </w:r>
    </w:p>
    <w:p w14:paraId="2EB28B26"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information management systems;</w:t>
      </w:r>
    </w:p>
    <w:p w14:paraId="12910122"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submission-management platforms;</w:t>
      </w:r>
    </w:p>
    <w:p w14:paraId="5FE51E09"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eCTD validators;</w:t>
      </w:r>
    </w:p>
    <w:p w14:paraId="73BE314F"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dossier-management systems;</w:t>
      </w:r>
    </w:p>
    <w:p w14:paraId="62768F12"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pharmacovigilance databases;</w:t>
      </w:r>
    </w:p>
    <w:p w14:paraId="795B8A9D"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signal-detection tools;</w:t>
      </w:r>
    </w:p>
    <w:p w14:paraId="47E1AA83"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adverse-event processing systems;</w:t>
      </w:r>
    </w:p>
    <w:p w14:paraId="375738A2"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workflow-management systems;</w:t>
      </w:r>
    </w:p>
    <w:p w14:paraId="28247EE9"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document comparison tools;</w:t>
      </w:r>
    </w:p>
    <w:p w14:paraId="1B25853E"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decision-support systems;</w:t>
      </w:r>
    </w:p>
    <w:p w14:paraId="097551C6"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evidence-management platforms;</w:t>
      </w:r>
    </w:p>
    <w:p w14:paraId="74CEDFE2"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dashboards or reviewer interfaces;</w:t>
      </w:r>
    </w:p>
    <w:p w14:paraId="3F6FE1D4" w14:textId="77777777" w:rsidR="00262DF9" w:rsidRPr="00262DF9" w:rsidRDefault="00262DF9" w:rsidP="00262DF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audit, provenance, or traceability systems.</w:t>
      </w:r>
    </w:p>
    <w:p w14:paraId="42375E41"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What does not automatically qualify</w:t>
      </w:r>
    </w:p>
    <w:p w14:paraId="6127AE17"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presence of a computer, database, electronic record, spreadsheet, or website does not by itself make an article eligible.</w:t>
      </w:r>
    </w:p>
    <w:p w14:paraId="4A4E9753"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digital component should perform or support a meaningful function such as:</w:t>
      </w:r>
    </w:p>
    <w:p w14:paraId="4410255E"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processing;</w:t>
      </w:r>
    </w:p>
    <w:p w14:paraId="3A76554D"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analysing;</w:t>
      </w:r>
    </w:p>
    <w:p w14:paraId="68B32FC1"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extracting;</w:t>
      </w:r>
    </w:p>
    <w:p w14:paraId="3D3BF593"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comparing;</w:t>
      </w:r>
    </w:p>
    <w:p w14:paraId="4048E8E9"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routing;</w:t>
      </w:r>
    </w:p>
    <w:p w14:paraId="481C0AAF"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validating;</w:t>
      </w:r>
    </w:p>
    <w:p w14:paraId="76D2C5D2"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monitoring;</w:t>
      </w:r>
    </w:p>
    <w:p w14:paraId="0EFBF8DC"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recording;</w:t>
      </w:r>
    </w:p>
    <w:p w14:paraId="7386D53A"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presenting;</w:t>
      </w:r>
    </w:p>
    <w:p w14:paraId="16AF12F3"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recommending;</w:t>
      </w:r>
    </w:p>
    <w:p w14:paraId="5576B7F0" w14:textId="77777777" w:rsidR="00262DF9" w:rsidRPr="00262DF9" w:rsidRDefault="00262DF9" w:rsidP="00262DF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supporting regulatory decisions.</w:t>
      </w:r>
    </w:p>
    <w:p w14:paraId="467B4CDA"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Borderline cases</w:t>
      </w:r>
    </w:p>
    <w:p w14:paraId="034018CC"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paper describing “digital transformation” or “modernisation” should not automatically be included. It should describe a particular system, software category, architecture, process, framework, or implementation issue.</w:t>
      </w:r>
    </w:p>
    <w:p w14:paraId="4D03F62B"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Similarly, a paper describing a database should explain how the database supports a regulatory function. A database used only to store research data would not normally qualify.</w:t>
      </w:r>
    </w:p>
    <w:p w14:paraId="2C07A1F9"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Reviewer questions</w:t>
      </w:r>
    </w:p>
    <w:p w14:paraId="3BDD897A" w14:textId="77777777" w:rsidR="00262DF9" w:rsidRPr="00262DF9" w:rsidRDefault="00262DF9" w:rsidP="00262D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a software system, digital application, AI method, automated process, or digital platform clearly present?</w:t>
      </w:r>
    </w:p>
    <w:p w14:paraId="3CEFD3C1" w14:textId="77777777" w:rsidR="00262DF9" w:rsidRPr="00262DF9" w:rsidRDefault="00262DF9" w:rsidP="00262D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the article describe what the system does?</w:t>
      </w:r>
    </w:p>
    <w:p w14:paraId="579B6310" w14:textId="77777777" w:rsidR="00262DF9" w:rsidRPr="00262DF9" w:rsidRDefault="00262DF9" w:rsidP="00262D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the digital component central to the publication rather than incidental?</w:t>
      </w:r>
    </w:p>
    <w:p w14:paraId="7F342F61" w14:textId="77777777" w:rsidR="00262DF9" w:rsidRPr="00262DF9" w:rsidRDefault="00262DF9" w:rsidP="00262DF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Is there enough information to classify the technology?</w:t>
      </w:r>
    </w:p>
    <w:p w14:paraId="100AA2E3"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Proposed decision rule</w:t>
      </w:r>
    </w:p>
    <w:p w14:paraId="0317A1AE" w14:textId="77777777" w:rsidR="00262DF9" w:rsidRPr="00262DF9" w:rsidRDefault="00262DF9" w:rsidP="00262D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Yes:</w:t>
      </w:r>
      <w:r w:rsidRPr="00262DF9">
        <w:rPr>
          <w:rFonts w:ascii="Times New Roman" w:eastAsia="Times New Roman" w:hAnsi="Times New Roman" w:cs="Times New Roman"/>
          <w:sz w:val="24"/>
          <w:szCs w:val="24"/>
          <w:lang w:eastAsia="en-ZA"/>
        </w:rPr>
        <w:t xml:space="preserve"> Proceed to Gate 3.</w:t>
      </w:r>
    </w:p>
    <w:p w14:paraId="3CA24111" w14:textId="77777777" w:rsidR="00262DF9" w:rsidRPr="00262DF9" w:rsidRDefault="00262DF9" w:rsidP="00262D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No:</w:t>
      </w:r>
      <w:r w:rsidRPr="00262DF9">
        <w:rPr>
          <w:rFonts w:ascii="Times New Roman" w:eastAsia="Times New Roman" w:hAnsi="Times New Roman" w:cs="Times New Roman"/>
          <w:sz w:val="24"/>
          <w:szCs w:val="24"/>
          <w:lang w:eastAsia="en-ZA"/>
        </w:rPr>
        <w:t xml:space="preserve"> Exclude as “No relevant software or digital system.”</w:t>
      </w:r>
    </w:p>
    <w:p w14:paraId="37A6ED24" w14:textId="77777777" w:rsidR="00262DF9" w:rsidRPr="00262DF9" w:rsidRDefault="00262DF9" w:rsidP="00262DF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Unclear:</w:t>
      </w:r>
      <w:r w:rsidRPr="00262DF9">
        <w:rPr>
          <w:rFonts w:ascii="Times New Roman" w:eastAsia="Times New Roman" w:hAnsi="Times New Roman" w:cs="Times New Roman"/>
          <w:sz w:val="24"/>
          <w:szCs w:val="24"/>
          <w:lang w:eastAsia="en-ZA"/>
        </w:rPr>
        <w:t xml:space="preserve"> Retain for full-text review.</w:t>
      </w:r>
    </w:p>
    <w:p w14:paraId="19E43EE5"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1DFF96E8">
          <v:rect id="_x0000_i1027" style="width:0;height:1.5pt" o:hralign="center" o:hrstd="t" o:hr="t" fillcolor="#a0a0a0" stroked="f"/>
        </w:pict>
      </w:r>
    </w:p>
    <w:p w14:paraId="644D8F3C"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Gate 3: Does the software support a regulatory task?</w:t>
      </w:r>
    </w:p>
    <w:p w14:paraId="0E7CEBE8"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w:t>
      </w:r>
    </w:p>
    <w:p w14:paraId="6972E777"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gate links the technology to actual regulatory work. An article may discuss sophisticated software but still be outside the review if the software does not support a medicines regulatory task.</w:t>
      </w:r>
    </w:p>
    <w:p w14:paraId="7826A54E"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Regulatory tasks that qualify</w:t>
      </w:r>
    </w:p>
    <w:p w14:paraId="7DA0A2CF"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Submission and dossier functions</w:t>
      </w:r>
    </w:p>
    <w:p w14:paraId="1692DA9C"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dossier ingestion;</w:t>
      </w:r>
    </w:p>
    <w:p w14:paraId="1AD94C72"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submission receipt;</w:t>
      </w:r>
    </w:p>
    <w:p w14:paraId="1D56669E"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completeness checking;</w:t>
      </w:r>
    </w:p>
    <w:p w14:paraId="16AB6D87"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submission screening;</w:t>
      </w:r>
    </w:p>
    <w:p w14:paraId="49959B60"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CTD or eCTD validation;</w:t>
      </w:r>
    </w:p>
    <w:p w14:paraId="0B7688B8"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document classification;</w:t>
      </w:r>
    </w:p>
    <w:p w14:paraId="5D67C253"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content extraction;</w:t>
      </w:r>
    </w:p>
    <w:p w14:paraId="7096CEEE"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document comparison;</w:t>
      </w:r>
    </w:p>
    <w:p w14:paraId="648D6610"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discrepancy detection;</w:t>
      </w:r>
    </w:p>
    <w:p w14:paraId="1F915958" w14:textId="77777777" w:rsidR="00262DF9" w:rsidRPr="00262DF9" w:rsidRDefault="00262DF9" w:rsidP="00262DF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sameness verification.</w:t>
      </w:r>
    </w:p>
    <w:p w14:paraId="261D3D2B"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Assessment and decision-support functions</w:t>
      </w:r>
    </w:p>
    <w:p w14:paraId="4AC056F0"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quality or CMC review;</w:t>
      </w:r>
    </w:p>
    <w:p w14:paraId="4FD4177E"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review;</w:t>
      </w:r>
    </w:p>
    <w:p w14:paraId="1696229B"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bioequivalence review;</w:t>
      </w:r>
    </w:p>
    <w:p w14:paraId="18BA4205"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product-information review;</w:t>
      </w:r>
    </w:p>
    <w:p w14:paraId="3C8365A6"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benefit-risk assessment;</w:t>
      </w:r>
    </w:p>
    <w:p w14:paraId="17DF751D"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evidence retrieval;</w:t>
      </w:r>
    </w:p>
    <w:p w14:paraId="729C8AE9"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evidence summarisation;</w:t>
      </w:r>
    </w:p>
    <w:p w14:paraId="7A8A0161"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assessor decision support;</w:t>
      </w:r>
    </w:p>
    <w:p w14:paraId="1B63E671"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recommendation generation;</w:t>
      </w:r>
    </w:p>
    <w:p w14:paraId="628C4ECC" w14:textId="77777777" w:rsidR="00262DF9" w:rsidRPr="00262DF9" w:rsidRDefault="00262DF9" w:rsidP="00262DF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deficiency identification.</w:t>
      </w:r>
    </w:p>
    <w:p w14:paraId="3BB7C878"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Pharmacovigilance functions</w:t>
      </w:r>
    </w:p>
    <w:p w14:paraId="14926DB3"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adverse-event intake;</w:t>
      </w:r>
    </w:p>
    <w:p w14:paraId="50873827"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adverse-event coding;</w:t>
      </w:r>
    </w:p>
    <w:p w14:paraId="6E821EFC"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duplicate detection;</w:t>
      </w:r>
    </w:p>
    <w:p w14:paraId="10EB9C31"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case triage;</w:t>
      </w:r>
    </w:p>
    <w:p w14:paraId="39D3B3FB"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individual case safety report processing;</w:t>
      </w:r>
    </w:p>
    <w:p w14:paraId="09AC7629"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signal detection;</w:t>
      </w:r>
    </w:p>
    <w:p w14:paraId="383DAB6E"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safety monitoring;</w:t>
      </w:r>
    </w:p>
    <w:p w14:paraId="30E67F11" w14:textId="77777777" w:rsidR="00262DF9" w:rsidRPr="00262DF9" w:rsidRDefault="00262DF9" w:rsidP="00262DF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risk-management review.</w:t>
      </w:r>
    </w:p>
    <w:p w14:paraId="15A57C6E"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Workflow and governance functions</w:t>
      </w:r>
    </w:p>
    <w:p w14:paraId="08A345DB"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task assignment;</w:t>
      </w:r>
    </w:p>
    <w:p w14:paraId="7ABB9761"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workflow routing;</w:t>
      </w:r>
    </w:p>
    <w:p w14:paraId="09AB669E"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status monitoring;</w:t>
      </w:r>
    </w:p>
    <w:p w14:paraId="0F8C70FA"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approval management;</w:t>
      </w:r>
    </w:p>
    <w:p w14:paraId="19D6D56E"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audit logging;</w:t>
      </w:r>
    </w:p>
    <w:p w14:paraId="61C68FB0"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traceability;</w:t>
      </w:r>
    </w:p>
    <w:p w14:paraId="19832BA8"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provenance tracking;</w:t>
      </w:r>
    </w:p>
    <w:p w14:paraId="582E81E7"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role-based access;</w:t>
      </w:r>
    </w:p>
    <w:p w14:paraId="0B3A6BC3"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compliance monitoring;</w:t>
      </w:r>
    </w:p>
    <w:p w14:paraId="5B44E072" w14:textId="77777777" w:rsidR="00262DF9" w:rsidRPr="00262DF9" w:rsidRDefault="00262DF9" w:rsidP="00262DF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reporting.</w:t>
      </w:r>
    </w:p>
    <w:p w14:paraId="7C634FA0"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Important boundary</w:t>
      </w:r>
    </w:p>
    <w:p w14:paraId="08F2A1A4"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regulatory task is not the same as a general pharmaceutical or healthcare task.</w:t>
      </w:r>
    </w:p>
    <w:p w14:paraId="5F2FD570"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For example:</w:t>
      </w:r>
    </w:p>
    <w:p w14:paraId="491C00C1" w14:textId="77777777" w:rsidR="00262DF9" w:rsidRPr="00262DF9" w:rsidRDefault="00262DF9" w:rsidP="00262D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predicting whether a molecule will be effective is drug discovery, not regulatory review;</w:t>
      </w:r>
    </w:p>
    <w:p w14:paraId="5255C880" w14:textId="77777777" w:rsidR="00262DF9" w:rsidRPr="00262DF9" w:rsidRDefault="00262DF9" w:rsidP="00262D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predicting a patient’s treatment response is clinical decision support, not regulatory decision support;</w:t>
      </w:r>
    </w:p>
    <w:p w14:paraId="3FF9AEEA" w14:textId="77777777" w:rsidR="00262DF9" w:rsidRPr="00262DF9" w:rsidRDefault="00262DF9" w:rsidP="00262D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extracting information from a regulatory dossier is a regulatory task;</w:t>
      </w:r>
    </w:p>
    <w:p w14:paraId="68B82DBB" w14:textId="77777777" w:rsidR="00262DF9" w:rsidRPr="00262DF9" w:rsidRDefault="00262DF9" w:rsidP="00262DF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identifying adverse-event signals for regulatory monitoring is a regulatory task.</w:t>
      </w:r>
    </w:p>
    <w:p w14:paraId="7CBF6042"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Reviewer questions</w:t>
      </w:r>
    </w:p>
    <w:p w14:paraId="54DCB172" w14:textId="77777777" w:rsidR="00262DF9" w:rsidRPr="00262DF9" w:rsidRDefault="00262DF9" w:rsidP="00262D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specific regulatory task does the system support?</w:t>
      </w:r>
    </w:p>
    <w:p w14:paraId="31904ACA" w14:textId="77777777" w:rsidR="00262DF9" w:rsidRPr="00262DF9" w:rsidRDefault="00262DF9" w:rsidP="00262D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Who uses the output?</w:t>
      </w:r>
    </w:p>
    <w:p w14:paraId="07920233" w14:textId="77777777" w:rsidR="00262DF9" w:rsidRPr="00262DF9" w:rsidRDefault="00262DF9" w:rsidP="00262D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Does the output contribute to a regulatory submission, assessment, monitoring activity, workflow, or decision?</w:t>
      </w:r>
    </w:p>
    <w:p w14:paraId="076B17B4" w14:textId="77777777" w:rsidR="00262DF9" w:rsidRPr="00262DF9" w:rsidRDefault="00262DF9" w:rsidP="00262DF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the regulatory function clearly described or merely assumed?</w:t>
      </w:r>
    </w:p>
    <w:p w14:paraId="3278F835"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Proposed decision rule</w:t>
      </w:r>
    </w:p>
    <w:p w14:paraId="65D6DC59" w14:textId="77777777" w:rsidR="00262DF9" w:rsidRPr="00262DF9" w:rsidRDefault="00262DF9" w:rsidP="00262D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Yes:</w:t>
      </w:r>
      <w:r w:rsidRPr="00262DF9">
        <w:rPr>
          <w:rFonts w:ascii="Times New Roman" w:eastAsia="Times New Roman" w:hAnsi="Times New Roman" w:cs="Times New Roman"/>
          <w:sz w:val="24"/>
          <w:szCs w:val="24"/>
          <w:lang w:eastAsia="en-ZA"/>
        </w:rPr>
        <w:t xml:space="preserve"> Proceed to Gate 4.</w:t>
      </w:r>
    </w:p>
    <w:p w14:paraId="7ED02D07" w14:textId="77777777" w:rsidR="00262DF9" w:rsidRPr="00262DF9" w:rsidRDefault="00262DF9" w:rsidP="00262D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No:</w:t>
      </w:r>
      <w:r w:rsidRPr="00262DF9">
        <w:rPr>
          <w:rFonts w:ascii="Times New Roman" w:eastAsia="Times New Roman" w:hAnsi="Times New Roman" w:cs="Times New Roman"/>
          <w:sz w:val="24"/>
          <w:szCs w:val="24"/>
          <w:lang w:eastAsia="en-ZA"/>
        </w:rPr>
        <w:t xml:space="preserve"> Exclude as “No regulatory task supported.”</w:t>
      </w:r>
    </w:p>
    <w:p w14:paraId="135C5890" w14:textId="77777777" w:rsidR="00262DF9" w:rsidRPr="00262DF9" w:rsidRDefault="00262DF9" w:rsidP="00262DF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Unclear:</w:t>
      </w:r>
      <w:r w:rsidRPr="00262DF9">
        <w:rPr>
          <w:rFonts w:ascii="Times New Roman" w:eastAsia="Times New Roman" w:hAnsi="Times New Roman" w:cs="Times New Roman"/>
          <w:sz w:val="24"/>
          <w:szCs w:val="24"/>
          <w:lang w:eastAsia="en-ZA"/>
        </w:rPr>
        <w:t xml:space="preserve"> Retain for full-text review.</w:t>
      </w:r>
    </w:p>
    <w:p w14:paraId="58BE38E5"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714D0E41">
          <v:rect id="_x0000_i1028" style="width:0;height:1.5pt" o:hralign="center" o:hrstd="t" o:hr="t" fillcolor="#a0a0a0" stroked="f"/>
        </w:pict>
      </w:r>
    </w:p>
    <w:p w14:paraId="149985F5"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Gate 4: Does the article provide enough substance to chart?</w:t>
      </w:r>
    </w:p>
    <w:p w14:paraId="60B4B688"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w:t>
      </w:r>
    </w:p>
    <w:p w14:paraId="0FCB77E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gate distinguishes useful evidence from general commentary. A publication may be topically relevant but still provide too little information to contribute meaningfully to the scoping review.</w:t>
      </w:r>
    </w:p>
    <w:p w14:paraId="0BC342AB"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Minimum threshold for inclusion</w:t>
      </w:r>
    </w:p>
    <w:p w14:paraId="5CE14F9E"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article should provide substantive information on at least one of the following:</w:t>
      </w:r>
    </w:p>
    <w:p w14:paraId="4AB854C3"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system design;</w:t>
      </w:r>
    </w:p>
    <w:p w14:paraId="1C989A0E"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technical architecture;</w:t>
      </w:r>
    </w:p>
    <w:p w14:paraId="255ABD11"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software-development process;</w:t>
      </w:r>
    </w:p>
    <w:p w14:paraId="2513EE93"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implementation;</w:t>
      </w:r>
    </w:p>
    <w:p w14:paraId="08B43620"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use case;</w:t>
      </w:r>
    </w:p>
    <w:p w14:paraId="048D305C"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validation or evaluation;</w:t>
      </w:r>
    </w:p>
    <w:p w14:paraId="3784FEE2"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user experience;</w:t>
      </w:r>
    </w:p>
    <w:p w14:paraId="0432E631"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workflow;</w:t>
      </w:r>
    </w:p>
    <w:p w14:paraId="2FB5A138"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governance;</w:t>
      </w:r>
    </w:p>
    <w:p w14:paraId="65F6BCC1"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262DF9">
        <w:rPr>
          <w:rFonts w:ascii="Times New Roman" w:eastAsia="Times New Roman" w:hAnsi="Times New Roman" w:cs="Times New Roman"/>
          <w:sz w:val="24"/>
          <w:szCs w:val="24"/>
          <w:lang w:eastAsia="en-ZA"/>
        </w:rPr>
        <w:t>explainability</w:t>
      </w:r>
      <w:proofErr w:type="spellEnd"/>
      <w:r w:rsidRPr="00262DF9">
        <w:rPr>
          <w:rFonts w:ascii="Times New Roman" w:eastAsia="Times New Roman" w:hAnsi="Times New Roman" w:cs="Times New Roman"/>
          <w:sz w:val="24"/>
          <w:szCs w:val="24"/>
          <w:lang w:eastAsia="en-ZA"/>
        </w:rPr>
        <w:t>;</w:t>
      </w:r>
    </w:p>
    <w:p w14:paraId="45B42908"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auditability;</w:t>
      </w:r>
    </w:p>
    <w:p w14:paraId="2B96E77B"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provenance;</w:t>
      </w:r>
    </w:p>
    <w:p w14:paraId="573B2FC6"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human oversight;</w:t>
      </w:r>
    </w:p>
    <w:p w14:paraId="14A4B3D2"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implementation barriers;</w:t>
      </w:r>
    </w:p>
    <w:p w14:paraId="0D93408E"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regulatory guidance or framework;</w:t>
      </w:r>
    </w:p>
    <w:p w14:paraId="65204314" w14:textId="77777777" w:rsidR="00262DF9" w:rsidRPr="00262DF9" w:rsidRDefault="00262DF9" w:rsidP="00262DF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measurable or reported outcomes.</w:t>
      </w:r>
    </w:p>
    <w:p w14:paraId="21BA38A6"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article does not need to address all these areas.</w:t>
      </w:r>
    </w:p>
    <w:p w14:paraId="001BFEBE"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lastRenderedPageBreak/>
        <w:t>Articles that may have sufficient substance</w:t>
      </w:r>
    </w:p>
    <w:p w14:paraId="4D08689C"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an empirical evaluation of an AI regulatory tool;</w:t>
      </w:r>
    </w:p>
    <w:p w14:paraId="56A1FB3E"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case study of a regulatory information system;</w:t>
      </w:r>
    </w:p>
    <w:p w14:paraId="1F306832"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description of a software architecture;</w:t>
      </w:r>
    </w:p>
    <w:p w14:paraId="1F1A0482"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workflow implementation study;</w:t>
      </w:r>
    </w:p>
    <w:p w14:paraId="442BA77F"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design science paper;</w:t>
      </w:r>
    </w:p>
    <w:p w14:paraId="59C59CC9"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usability study;</w:t>
      </w:r>
    </w:p>
    <w:p w14:paraId="0D1CA935"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validation study;</w:t>
      </w:r>
    </w:p>
    <w:p w14:paraId="1F941618"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regulator-issued governance framework;</w:t>
      </w:r>
    </w:p>
    <w:p w14:paraId="0F206745"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technical standard directly applicable to regulatory software;</w:t>
      </w:r>
    </w:p>
    <w:p w14:paraId="69267FA8" w14:textId="77777777" w:rsidR="00262DF9" w:rsidRPr="00262DF9" w:rsidRDefault="00262DF9" w:rsidP="00262DF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detailed conceptual framework with clear design or governance requirements.</w:t>
      </w:r>
    </w:p>
    <w:p w14:paraId="04FC35B6"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Articles that may lack sufficient substance</w:t>
      </w:r>
    </w:p>
    <w:p w14:paraId="5AA54D40"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editorials predicting that AI will transform regulation;</w:t>
      </w:r>
    </w:p>
    <w:p w14:paraId="12916AB1"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brief commentaries with no system, method, framework, or use case;</w:t>
      </w:r>
    </w:p>
    <w:p w14:paraId="6FB6C4FD"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news reports;</w:t>
      </w:r>
    </w:p>
    <w:p w14:paraId="51B0230F"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company marketing material;</w:t>
      </w:r>
    </w:p>
    <w:p w14:paraId="6D3DC7BE"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conference abstracts with insufficient detail;</w:t>
      </w:r>
    </w:p>
    <w:p w14:paraId="7624C74B"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publications that mention AI only in passing;</w:t>
      </w:r>
    </w:p>
    <w:p w14:paraId="7BFE9170" w14:textId="77777777" w:rsidR="00262DF9" w:rsidRPr="00262DF9" w:rsidRDefault="00262DF9" w:rsidP="00262DF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opinion pieces that make claims without evidence or operational detail.</w:t>
      </w:r>
    </w:p>
    <w:p w14:paraId="701E6601"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Important distinction</w:t>
      </w:r>
    </w:p>
    <w:p w14:paraId="593C18FE"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“Not empirical” does not mean “not substantive.”</w:t>
      </w:r>
    </w:p>
    <w:p w14:paraId="7197A003"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well-developed governance framework, regulatory guidance document, technical architecture paper, or design science article may be useful even if it does not report a clinical-style experiment.</w:t>
      </w:r>
    </w:p>
    <w:p w14:paraId="60E287D4"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Reviewer questions</w:t>
      </w:r>
    </w:p>
    <w:p w14:paraId="6D81A9DA" w14:textId="77777777" w:rsidR="00262DF9" w:rsidRPr="00262DF9" w:rsidRDefault="00262DF9" w:rsidP="00262D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Can meaningful information be extracted from the article?</w:t>
      </w:r>
    </w:p>
    <w:p w14:paraId="225E083C" w14:textId="77777777" w:rsidR="00262DF9" w:rsidRPr="00262DF9" w:rsidRDefault="00262DF9" w:rsidP="00262D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the article explain the system, framework, task, implementation, or governance issue?</w:t>
      </w:r>
    </w:p>
    <w:p w14:paraId="0C6E98FA" w14:textId="77777777" w:rsidR="00262DF9" w:rsidRPr="00262DF9" w:rsidRDefault="00262DF9" w:rsidP="00262D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it provide enough detail to contribute to at least one review theme?</w:t>
      </w:r>
    </w:p>
    <w:p w14:paraId="09EF649F" w14:textId="77777777" w:rsidR="00262DF9" w:rsidRPr="00262DF9" w:rsidRDefault="00262DF9" w:rsidP="00262DF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Would including it add evidence, or only repeat general claims about AI?</w:t>
      </w:r>
    </w:p>
    <w:p w14:paraId="3FF3EB46"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Proposed decision rule</w:t>
      </w:r>
    </w:p>
    <w:p w14:paraId="0B95A929" w14:textId="77777777" w:rsidR="00262DF9" w:rsidRPr="00262DF9" w:rsidRDefault="00262DF9" w:rsidP="00262D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Yes:</w:t>
      </w:r>
      <w:r w:rsidRPr="00262DF9">
        <w:rPr>
          <w:rFonts w:ascii="Times New Roman" w:eastAsia="Times New Roman" w:hAnsi="Times New Roman" w:cs="Times New Roman"/>
          <w:sz w:val="24"/>
          <w:szCs w:val="24"/>
          <w:lang w:eastAsia="en-ZA"/>
        </w:rPr>
        <w:t xml:space="preserve"> Proceed to Gate 5.</w:t>
      </w:r>
    </w:p>
    <w:p w14:paraId="07873D60" w14:textId="77777777" w:rsidR="00262DF9" w:rsidRPr="00262DF9" w:rsidRDefault="00262DF9" w:rsidP="00262D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No:</w:t>
      </w:r>
      <w:r w:rsidRPr="00262DF9">
        <w:rPr>
          <w:rFonts w:ascii="Times New Roman" w:eastAsia="Times New Roman" w:hAnsi="Times New Roman" w:cs="Times New Roman"/>
          <w:sz w:val="24"/>
          <w:szCs w:val="24"/>
          <w:lang w:eastAsia="en-ZA"/>
        </w:rPr>
        <w:t xml:space="preserve"> Exclude as “Insufficient substantive information.”</w:t>
      </w:r>
    </w:p>
    <w:p w14:paraId="6A4A372E" w14:textId="77777777" w:rsidR="00262DF9" w:rsidRPr="00262DF9" w:rsidRDefault="00262DF9" w:rsidP="00262D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Unclear:</w:t>
      </w:r>
      <w:r w:rsidRPr="00262DF9">
        <w:rPr>
          <w:rFonts w:ascii="Times New Roman" w:eastAsia="Times New Roman" w:hAnsi="Times New Roman" w:cs="Times New Roman"/>
          <w:sz w:val="24"/>
          <w:szCs w:val="24"/>
          <w:lang w:eastAsia="en-ZA"/>
        </w:rPr>
        <w:t xml:space="preserve"> Discuss with another reviewer before exclusion.</w:t>
      </w:r>
    </w:p>
    <w:p w14:paraId="3C33DF77"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lastRenderedPageBreak/>
        <w:t>Recommended stage of application</w:t>
      </w:r>
    </w:p>
    <w:p w14:paraId="2D10A67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4 should mainly be applied during full-text screening. It should not normally be used to exclude an article based only on a short or poorly written abstract.</w:t>
      </w:r>
    </w:p>
    <w:p w14:paraId="72CEA241"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3428DADC">
          <v:rect id="_x0000_i1029" style="width:0;height:1.5pt" o:hralign="center" o:hrstd="t" o:hr="t" fillcolor="#a0a0a0" stroked="f"/>
        </w:pict>
      </w:r>
    </w:p>
    <w:p w14:paraId="7C3389F3"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Gate 5: Does the article avoid the exclusion criteria?</w:t>
      </w:r>
    </w:p>
    <w:p w14:paraId="604036AC"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Purpose</w:t>
      </w:r>
    </w:p>
    <w:p w14:paraId="1A7E470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is the final safeguard. It checks whether an article that appears relevant is actually centred on an excluded topic.</w:t>
      </w:r>
    </w:p>
    <w:p w14:paraId="797738D2"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Exclude when the primary focus is</w:t>
      </w:r>
    </w:p>
    <w:p w14:paraId="6DCBBE5B"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diagnosis;</w:t>
      </w:r>
    </w:p>
    <w:p w14:paraId="3C52A2D1"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treatment recommendations;</w:t>
      </w:r>
    </w:p>
    <w:p w14:paraId="493D0C35"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radiology or pathology interpretation;</w:t>
      </w:r>
    </w:p>
    <w:p w14:paraId="460A36C1"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patient-facing applications;</w:t>
      </w:r>
    </w:p>
    <w:p w14:paraId="10E35A5D"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general hospital software;</w:t>
      </w:r>
    </w:p>
    <w:p w14:paraId="7D0E69DD"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drug discovery;</w:t>
      </w:r>
    </w:p>
    <w:p w14:paraId="2D003973"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molecular or compound screening;</w:t>
      </w:r>
    </w:p>
    <w:p w14:paraId="7CA8B57C"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preclinical modelling;</w:t>
      </w:r>
    </w:p>
    <w:p w14:paraId="6F47458A"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clinical trial recruitment;</w:t>
      </w:r>
    </w:p>
    <w:p w14:paraId="1C43A3C4"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laboratory automation;</w:t>
      </w:r>
    </w:p>
    <w:p w14:paraId="69EE4794"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general AI ethics without medicines regulatory application;</w:t>
      </w:r>
    </w:p>
    <w:p w14:paraId="753CED80"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general software governance without regulatory relevance;</w:t>
      </w:r>
    </w:p>
    <w:p w14:paraId="3D70478E"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medical device software regulation without transferable relevance to medicines regulatory informatics;</w:t>
      </w:r>
    </w:p>
    <w:p w14:paraId="1775D666" w14:textId="77777777" w:rsidR="00262DF9" w:rsidRPr="00262DF9" w:rsidRDefault="00262DF9" w:rsidP="00262DF9">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marketing or promotional content without substantive evidence.</w:t>
      </w:r>
    </w:p>
    <w:p w14:paraId="1EAEC94B"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Exceptions</w:t>
      </w:r>
    </w:p>
    <w:p w14:paraId="326D0B9A"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An otherwise excluded article may be included when it provides clearly transferable evidence relevant to the review.</w:t>
      </w:r>
    </w:p>
    <w:p w14:paraId="1C62E61E"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Examples include:</w:t>
      </w:r>
    </w:p>
    <w:p w14:paraId="1922D834" w14:textId="77777777" w:rsidR="00262DF9" w:rsidRPr="00262DF9" w:rsidRDefault="00262DF9" w:rsidP="00262D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medical-device AI governance paper that provides applicable principles for validation, human oversight, auditability, or lifecycle monitoring;</w:t>
      </w:r>
    </w:p>
    <w:p w14:paraId="68CD0B6B" w14:textId="77777777" w:rsidR="00262DF9" w:rsidRPr="00262DF9" w:rsidRDefault="00262DF9" w:rsidP="00262D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a clinical-trial platform paper that directly addresses regulatory submission or authority review;</w:t>
      </w:r>
    </w:p>
    <w:p w14:paraId="1D3C017B" w14:textId="77777777" w:rsidR="00262DF9" w:rsidRPr="00262DF9" w:rsidRDefault="00262DF9" w:rsidP="00262D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manufacturing system paper that supports GMP inspection, regulatory compliance, or quality assessment;</w:t>
      </w:r>
    </w:p>
    <w:p w14:paraId="22119DF5" w14:textId="77777777" w:rsidR="00262DF9" w:rsidRPr="00262DF9" w:rsidRDefault="00262DF9" w:rsidP="00262DF9">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 healthcare workflow paper that provides a formal method directly applicable to medicines regulatory workflow design.</w:t>
      </w:r>
    </w:p>
    <w:p w14:paraId="18E5846B"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reason for making an exception should be documented.</w:t>
      </w:r>
    </w:p>
    <w:p w14:paraId="3815AA21"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Reviewer questions</w:t>
      </w:r>
    </w:p>
    <w:p w14:paraId="322C82BD" w14:textId="77777777" w:rsidR="00262DF9" w:rsidRPr="00262DF9" w:rsidRDefault="00262DF9" w:rsidP="00262D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the publication’s main purpose outside medicines regulation?</w:t>
      </w:r>
    </w:p>
    <w:p w14:paraId="70A062D3" w14:textId="77777777" w:rsidR="00262DF9" w:rsidRPr="00262DF9" w:rsidRDefault="00262DF9" w:rsidP="00262D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the regulatory connection direct or merely mentioned in passing?</w:t>
      </w:r>
    </w:p>
    <w:p w14:paraId="53FC3482" w14:textId="77777777" w:rsidR="00262DF9" w:rsidRPr="00262DF9" w:rsidRDefault="00262DF9" w:rsidP="00262D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the article provide transferable regulatory informatics knowledge?</w:t>
      </w:r>
    </w:p>
    <w:p w14:paraId="0D7742CF" w14:textId="77777777" w:rsidR="00262DF9" w:rsidRPr="00262DF9" w:rsidRDefault="00262DF9" w:rsidP="00262DF9">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Would its inclusion expand the review beyond a manageable and defensible scope?</w:t>
      </w:r>
    </w:p>
    <w:p w14:paraId="334AC209"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Proposed decision rule</w:t>
      </w:r>
    </w:p>
    <w:p w14:paraId="5602AE02" w14:textId="77777777" w:rsidR="00262DF9" w:rsidRPr="00262DF9" w:rsidRDefault="00262DF9" w:rsidP="00262D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Passes exclusion check:</w:t>
      </w:r>
      <w:r w:rsidRPr="00262DF9">
        <w:rPr>
          <w:rFonts w:ascii="Times New Roman" w:eastAsia="Times New Roman" w:hAnsi="Times New Roman" w:cs="Times New Roman"/>
          <w:sz w:val="24"/>
          <w:szCs w:val="24"/>
          <w:lang w:eastAsia="en-ZA"/>
        </w:rPr>
        <w:t xml:space="preserve"> Include.</w:t>
      </w:r>
    </w:p>
    <w:p w14:paraId="3FDA5B4B" w14:textId="77777777" w:rsidR="00262DF9" w:rsidRPr="00262DF9" w:rsidRDefault="00262DF9" w:rsidP="00262D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Fails exclusion check:</w:t>
      </w:r>
      <w:r w:rsidRPr="00262DF9">
        <w:rPr>
          <w:rFonts w:ascii="Times New Roman" w:eastAsia="Times New Roman" w:hAnsi="Times New Roman" w:cs="Times New Roman"/>
          <w:sz w:val="24"/>
          <w:szCs w:val="24"/>
          <w:lang w:eastAsia="en-ZA"/>
        </w:rPr>
        <w:t xml:space="preserve"> Exclude using the most appropriate Covidence reason.</w:t>
      </w:r>
    </w:p>
    <w:p w14:paraId="36ED1A8C" w14:textId="77777777" w:rsidR="00262DF9" w:rsidRPr="00262DF9" w:rsidRDefault="00262DF9" w:rsidP="00262DF9">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Possible exception:</w:t>
      </w:r>
      <w:r w:rsidRPr="00262DF9">
        <w:rPr>
          <w:rFonts w:ascii="Times New Roman" w:eastAsia="Times New Roman" w:hAnsi="Times New Roman" w:cs="Times New Roman"/>
          <w:sz w:val="24"/>
          <w:szCs w:val="24"/>
          <w:lang w:eastAsia="en-ZA"/>
        </w:rPr>
        <w:t xml:space="preserve"> Refer for group discussion.</w:t>
      </w:r>
    </w:p>
    <w:p w14:paraId="41203F95"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1E60FE85">
          <v:rect id="_x0000_i1030" style="width:0;height:1.5pt" o:hralign="center" o:hrstd="t" o:hr="t" fillcolor="#a0a0a0" stroked="f"/>
        </w:pict>
      </w:r>
    </w:p>
    <w:p w14:paraId="0D33FEFD"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How the gates should be applied in Covidence</w:t>
      </w:r>
    </w:p>
    <w:p w14:paraId="1EC9EACE"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Title and abstract screening</w:t>
      </w:r>
    </w:p>
    <w:p w14:paraId="4341B1D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Reviewers should apply:</w:t>
      </w:r>
    </w:p>
    <w:p w14:paraId="4A501FC8" w14:textId="77777777" w:rsidR="00262DF9" w:rsidRPr="00262DF9" w:rsidRDefault="00262DF9" w:rsidP="00262D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1 - Regulatory relevance</w:t>
      </w:r>
    </w:p>
    <w:p w14:paraId="7EE0089B" w14:textId="77777777" w:rsidR="00262DF9" w:rsidRPr="00262DF9" w:rsidRDefault="00262DF9" w:rsidP="00262D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2 - Digital or software component</w:t>
      </w:r>
    </w:p>
    <w:p w14:paraId="73B7110D" w14:textId="77777777" w:rsidR="00262DF9" w:rsidRPr="00262DF9" w:rsidRDefault="00262DF9" w:rsidP="00262D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3 - Regulatory task</w:t>
      </w:r>
    </w:p>
    <w:p w14:paraId="51160B8B" w14:textId="77777777" w:rsidR="00262DF9" w:rsidRPr="00262DF9" w:rsidRDefault="00262DF9" w:rsidP="00262DF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5 - Obvious exclusion topic</w:t>
      </w:r>
    </w:p>
    <w:p w14:paraId="55C5BC05"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4 should be used cautiously at this stage.</w:t>
      </w:r>
    </w:p>
    <w:p w14:paraId="1DCAF492"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decision options should be:</w:t>
      </w:r>
    </w:p>
    <w:p w14:paraId="0E1535F8" w14:textId="77777777" w:rsidR="00262DF9" w:rsidRPr="00262DF9" w:rsidRDefault="00262DF9" w:rsidP="00262D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Yes / Include</w:t>
      </w:r>
    </w:p>
    <w:p w14:paraId="5EC43605" w14:textId="77777777" w:rsidR="00262DF9" w:rsidRPr="00262DF9" w:rsidRDefault="00262DF9" w:rsidP="00262D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No / Exclude</w:t>
      </w:r>
    </w:p>
    <w:p w14:paraId="2859503C" w14:textId="77777777" w:rsidR="00262DF9" w:rsidRPr="00262DF9" w:rsidRDefault="00262DF9" w:rsidP="00262DF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b/>
          <w:bCs/>
          <w:sz w:val="24"/>
          <w:szCs w:val="24"/>
          <w:lang w:eastAsia="en-ZA"/>
        </w:rPr>
        <w:t>Maybe / Unclear</w:t>
      </w:r>
    </w:p>
    <w:p w14:paraId="0567CF4A"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When uncertain, retain the record for full-text review.</w:t>
      </w:r>
    </w:p>
    <w:p w14:paraId="7A87F3EA"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Full-text screening</w:t>
      </w:r>
    </w:p>
    <w:p w14:paraId="4CA55463"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Reviewers should apply all five gates.</w:t>
      </w:r>
    </w:p>
    <w:p w14:paraId="7DA347E2"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An article should normally be included only if:</w:t>
      </w:r>
    </w:p>
    <w:p w14:paraId="7C0994D8" w14:textId="77777777" w:rsidR="00262DF9" w:rsidRPr="00262DF9" w:rsidRDefault="00262DF9" w:rsidP="00262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1 = Yes</w:t>
      </w:r>
    </w:p>
    <w:p w14:paraId="16A02A77" w14:textId="77777777" w:rsidR="00262DF9" w:rsidRPr="00262DF9" w:rsidRDefault="00262DF9" w:rsidP="00262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2 = Yes</w:t>
      </w:r>
    </w:p>
    <w:p w14:paraId="1989E4C9" w14:textId="77777777" w:rsidR="00262DF9" w:rsidRPr="00262DF9" w:rsidRDefault="00262DF9" w:rsidP="00262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3 = Yes</w:t>
      </w:r>
    </w:p>
    <w:p w14:paraId="5A1AA66B" w14:textId="77777777" w:rsidR="00262DF9" w:rsidRPr="00262DF9" w:rsidRDefault="00262DF9" w:rsidP="00262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4 = Yes</w:t>
      </w:r>
    </w:p>
    <w:p w14:paraId="4B6F47F0" w14:textId="77777777" w:rsidR="00262DF9" w:rsidRPr="00262DF9" w:rsidRDefault="00262DF9" w:rsidP="00262DF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5 = Pass</w:t>
      </w:r>
    </w:p>
    <w:p w14:paraId="07279FB4" w14:textId="77777777" w:rsidR="00262DF9" w:rsidRPr="00262DF9" w:rsidRDefault="00262DF9" w:rsidP="00262DF9">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262DF9">
        <w:rPr>
          <w:rFonts w:ascii="Times New Roman" w:eastAsia="Times New Roman" w:hAnsi="Times New Roman" w:cs="Times New Roman"/>
          <w:b/>
          <w:bCs/>
          <w:sz w:val="36"/>
          <w:szCs w:val="36"/>
          <w:lang w:eastAsia="en-ZA"/>
        </w:rPr>
        <w:t>Gate hierarchy</w:t>
      </w:r>
    </w:p>
    <w:p w14:paraId="162663E1"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gates are not a points-based ranking system.</w:t>
      </w:r>
    </w:p>
    <w:p w14:paraId="59D27E03"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Hard eligibility gates</w:t>
      </w:r>
    </w:p>
    <w:p w14:paraId="7B3919AB" w14:textId="77777777" w:rsidR="00262DF9" w:rsidRPr="00262DF9" w:rsidRDefault="00262DF9" w:rsidP="00262D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1</w:t>
      </w:r>
    </w:p>
    <w:p w14:paraId="589ABA7E" w14:textId="77777777" w:rsidR="00262DF9" w:rsidRPr="00262DF9" w:rsidRDefault="00262DF9" w:rsidP="00262D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2</w:t>
      </w:r>
    </w:p>
    <w:p w14:paraId="42F159E7" w14:textId="77777777" w:rsidR="00262DF9" w:rsidRPr="00262DF9" w:rsidRDefault="00262DF9" w:rsidP="00262DF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3</w:t>
      </w:r>
    </w:p>
    <w:p w14:paraId="4012BC7F"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Failure of any of these usually leads to exclusion.</w:t>
      </w:r>
    </w:p>
    <w:p w14:paraId="29D63C37"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Evidence sufficiency gate</w:t>
      </w:r>
    </w:p>
    <w:p w14:paraId="1AD0C8EC" w14:textId="77777777" w:rsidR="00262DF9" w:rsidRPr="00262DF9" w:rsidRDefault="00262DF9" w:rsidP="00262DF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4</w:t>
      </w:r>
    </w:p>
    <w:p w14:paraId="56B8CF63"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determines whether the publication contains usable information.</w:t>
      </w:r>
    </w:p>
    <w:p w14:paraId="0AF8F803" w14:textId="77777777" w:rsidR="00262DF9" w:rsidRPr="00262DF9" w:rsidRDefault="00262DF9" w:rsidP="00262DF9">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262DF9">
        <w:rPr>
          <w:rFonts w:ascii="Times New Roman" w:eastAsia="Times New Roman" w:hAnsi="Times New Roman" w:cs="Times New Roman"/>
          <w:b/>
          <w:bCs/>
          <w:sz w:val="27"/>
          <w:szCs w:val="27"/>
          <w:lang w:eastAsia="en-ZA"/>
        </w:rPr>
        <w:t>Final exclusion safeguard</w:t>
      </w:r>
    </w:p>
    <w:p w14:paraId="0C4F45E9" w14:textId="77777777" w:rsidR="00262DF9" w:rsidRPr="00262DF9" w:rsidRDefault="00262DF9" w:rsidP="00262DF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Gate 5</w:t>
      </w:r>
    </w:p>
    <w:p w14:paraId="5839C5AC"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This confirms that the article does not fall mainly within an excluded field.</w:t>
      </w:r>
    </w:p>
    <w:p w14:paraId="3B614302"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0A10EA91">
          <v:rect id="_x0000_i1031" style="width:0;height:1.5pt" o:hralign="center" o:hrstd="t" o:hr="t" fillcolor="#a0a0a0" stroked="f"/>
        </w:pict>
      </w:r>
    </w:p>
    <w:p w14:paraId="1D54704E"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Managing disagreements</w:t>
      </w:r>
    </w:p>
    <w:p w14:paraId="4B652C3D"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When two reviewers disagree, the discussion should follow the gate sequence.</w:t>
      </w:r>
    </w:p>
    <w:p w14:paraId="035EFA14"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For example:</w:t>
      </w:r>
    </w:p>
    <w:p w14:paraId="6DAC838A" w14:textId="77777777" w:rsidR="00262DF9" w:rsidRPr="00262DF9" w:rsidRDefault="00262DF9" w:rsidP="00262D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the article genuinely about medicines regulation?</w:t>
      </w:r>
    </w:p>
    <w:p w14:paraId="0E3F40C5" w14:textId="77777777" w:rsidR="00262DF9" w:rsidRPr="00262DF9" w:rsidRDefault="00262DF9" w:rsidP="00262D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digital system is being described?</w:t>
      </w:r>
    </w:p>
    <w:p w14:paraId="2BA46DF4" w14:textId="77777777" w:rsidR="00262DF9" w:rsidRPr="00262DF9" w:rsidRDefault="00262DF9" w:rsidP="00262D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regulatory task does it support?</w:t>
      </w:r>
    </w:p>
    <w:p w14:paraId="5E1AFFCF" w14:textId="77777777" w:rsidR="00262DF9" w:rsidRPr="00262DF9" w:rsidRDefault="00262DF9" w:rsidP="00262D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usable information can be charted?</w:t>
      </w:r>
    </w:p>
    <w:p w14:paraId="4CD47DB1" w14:textId="77777777" w:rsidR="00262DF9" w:rsidRPr="00262DF9" w:rsidRDefault="00262DF9" w:rsidP="00262DF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Does an exclusion criterion override its apparent relevance?</w:t>
      </w:r>
    </w:p>
    <w:p w14:paraId="0EE6D2CF"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If disagreement remains, a third reviewer should decide. The reason for the final decision should be recorded.</w:t>
      </w:r>
    </w:p>
    <w:p w14:paraId="48320B11"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460383A2">
          <v:rect id="_x0000_i1032" style="width:0;height:1.5pt" o:hralign="center" o:hrstd="t" o:hr="t" fillcolor="#a0a0a0" stroked="f"/>
        </w:pict>
      </w:r>
    </w:p>
    <w:p w14:paraId="42DF6A09"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Pilot-testing the gates</w:t>
      </w:r>
    </w:p>
    <w:p w14:paraId="0FF3B377"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Before screening the full set of records, all reviewers should independently assess the same sample of approximately 20-30 titles and abstracts.</w:t>
      </w:r>
    </w:p>
    <w:p w14:paraId="133887B1"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group should then discuss:</w:t>
      </w:r>
    </w:p>
    <w:p w14:paraId="7ABA5243"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which articles were interpreted differently;</w:t>
      </w:r>
    </w:p>
    <w:p w14:paraId="58F2C0AF"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whether “closely related regulatory function” is sufficiently clear;</w:t>
      </w:r>
    </w:p>
    <w:p w14:paraId="73D6EC96"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counts as a digital system;</w:t>
      </w:r>
    </w:p>
    <w:p w14:paraId="173F2FBB"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which pharmacovigilance activities are in scope;</w:t>
      </w:r>
    </w:p>
    <w:p w14:paraId="6E16C883"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whether medical-device governance evidence should ever be included;</w:t>
      </w:r>
    </w:p>
    <w:p w14:paraId="7B17308A"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level of technical or governance detail is sufficient;</w:t>
      </w:r>
    </w:p>
    <w:p w14:paraId="43AE0E27" w14:textId="77777777" w:rsidR="00262DF9" w:rsidRPr="00262DF9" w:rsidRDefault="00262DF9" w:rsidP="00262DF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whether the exclusion reasons are clear and mutually exclusive.</w:t>
      </w:r>
    </w:p>
    <w:p w14:paraId="0761B6ED" w14:textId="77777777" w:rsidR="00262DF9" w:rsidRPr="00262DF9" w:rsidRDefault="00262DF9" w:rsidP="00262DF9">
      <w:p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The wording of the gates should be revised after the pilot exercise and then fixed for the main screening process.</w:t>
      </w:r>
    </w:p>
    <w:p w14:paraId="4AB363E2" w14:textId="77777777" w:rsidR="00262DF9" w:rsidRPr="00262DF9" w:rsidRDefault="00262DF9" w:rsidP="00262DF9">
      <w:pPr>
        <w:spacing w:after="0"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pict w14:anchorId="0FDDB838">
          <v:rect id="_x0000_i1033" style="width:0;height:1.5pt" o:hralign="center" o:hrstd="t" o:hr="t" fillcolor="#a0a0a0" stroked="f"/>
        </w:pict>
      </w:r>
    </w:p>
    <w:p w14:paraId="5F0BC15F" w14:textId="77777777" w:rsidR="00262DF9" w:rsidRPr="00262DF9" w:rsidRDefault="00262DF9" w:rsidP="00262D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262DF9">
        <w:rPr>
          <w:rFonts w:ascii="Times New Roman" w:eastAsia="Times New Roman" w:hAnsi="Times New Roman" w:cs="Times New Roman"/>
          <w:b/>
          <w:bCs/>
          <w:kern w:val="36"/>
          <w:sz w:val="48"/>
          <w:szCs w:val="48"/>
          <w:lang w:eastAsia="en-ZA"/>
        </w:rPr>
        <w:t>Questions for the group to resolve</w:t>
      </w:r>
    </w:p>
    <w:p w14:paraId="61064568"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Are pharmacovigilance and post-market surveillance fully within scope?</w:t>
      </w:r>
    </w:p>
    <w:p w14:paraId="48A19633"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Are GMP inspection and manufacturing compliance systems included?</w:t>
      </w:r>
    </w:p>
    <w:p w14:paraId="7A0C002F"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Are industry regulatory affairs systems included, or only systems used by regulatory authorities?</w:t>
      </w:r>
    </w:p>
    <w:p w14:paraId="39700D3A"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Are medical-device governance papers included when their principles are transferable?</w:t>
      </w:r>
    </w:p>
    <w:p w14:paraId="1AB8312E"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Will regulator guidance and technical standards be reviewed alongside journal articles or analysed separately?</w:t>
      </w:r>
    </w:p>
    <w:p w14:paraId="274373A6"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Is a conceptual framework sufficient for inclusion, or must it describe an actual system?</w:t>
      </w:r>
    </w:p>
    <w:p w14:paraId="61B87B26"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Are conference papers and conference abstracts eligible?</w:t>
      </w:r>
    </w:p>
    <w:p w14:paraId="7D594475"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lastRenderedPageBreak/>
        <w:t>How much information must be available before an article is judged sufficiently substantive?</w:t>
      </w:r>
    </w:p>
    <w:p w14:paraId="64A42CAB"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What date and language limits will be applied?</w:t>
      </w:r>
    </w:p>
    <w:p w14:paraId="0952992E" w14:textId="77777777" w:rsidR="00262DF9" w:rsidRPr="00262DF9" w:rsidRDefault="00262DF9" w:rsidP="00262DF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ZA"/>
        </w:rPr>
      </w:pPr>
      <w:r w:rsidRPr="00262DF9">
        <w:rPr>
          <w:rFonts w:ascii="Times New Roman" w:eastAsia="Times New Roman" w:hAnsi="Times New Roman" w:cs="Times New Roman"/>
          <w:sz w:val="24"/>
          <w:szCs w:val="24"/>
          <w:lang w:eastAsia="en-ZA"/>
        </w:rPr>
        <w:t>Who will resolve disagreements between reviewers?</w:t>
      </w:r>
    </w:p>
    <w:p w14:paraId="3991AD7E" w14:textId="77777777" w:rsidR="003E7DD1" w:rsidRDefault="003E7DD1"/>
    <w:sectPr w:rsidR="003E7DD1" w:rsidSect="000D0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661"/>
    <w:multiLevelType w:val="multilevel"/>
    <w:tmpl w:val="92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7E5C"/>
    <w:multiLevelType w:val="multilevel"/>
    <w:tmpl w:val="C30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62E"/>
    <w:multiLevelType w:val="multilevel"/>
    <w:tmpl w:val="1C2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34D7"/>
    <w:multiLevelType w:val="multilevel"/>
    <w:tmpl w:val="C27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709ED"/>
    <w:multiLevelType w:val="multilevel"/>
    <w:tmpl w:val="D11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7E22"/>
    <w:multiLevelType w:val="multilevel"/>
    <w:tmpl w:val="85A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15206"/>
    <w:multiLevelType w:val="multilevel"/>
    <w:tmpl w:val="CD6C3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8363C"/>
    <w:multiLevelType w:val="multilevel"/>
    <w:tmpl w:val="9FD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B0EBA"/>
    <w:multiLevelType w:val="multilevel"/>
    <w:tmpl w:val="3ADEB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EE1D82"/>
    <w:multiLevelType w:val="multilevel"/>
    <w:tmpl w:val="87BA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D6AB6"/>
    <w:multiLevelType w:val="multilevel"/>
    <w:tmpl w:val="255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74311"/>
    <w:multiLevelType w:val="multilevel"/>
    <w:tmpl w:val="30E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52864"/>
    <w:multiLevelType w:val="multilevel"/>
    <w:tmpl w:val="578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769B5"/>
    <w:multiLevelType w:val="multilevel"/>
    <w:tmpl w:val="0E6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A32EA"/>
    <w:multiLevelType w:val="multilevel"/>
    <w:tmpl w:val="D292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24E30"/>
    <w:multiLevelType w:val="multilevel"/>
    <w:tmpl w:val="AA28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A639A"/>
    <w:multiLevelType w:val="multilevel"/>
    <w:tmpl w:val="96F0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B64F0F"/>
    <w:multiLevelType w:val="multilevel"/>
    <w:tmpl w:val="5CDC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15464"/>
    <w:multiLevelType w:val="multilevel"/>
    <w:tmpl w:val="A1D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01116"/>
    <w:multiLevelType w:val="multilevel"/>
    <w:tmpl w:val="32DA2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C51A77"/>
    <w:multiLevelType w:val="multilevel"/>
    <w:tmpl w:val="DDD6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C36DA"/>
    <w:multiLevelType w:val="multilevel"/>
    <w:tmpl w:val="2680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438AA"/>
    <w:multiLevelType w:val="multilevel"/>
    <w:tmpl w:val="0E6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F5265"/>
    <w:multiLevelType w:val="multilevel"/>
    <w:tmpl w:val="523C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50778"/>
    <w:multiLevelType w:val="multilevel"/>
    <w:tmpl w:val="658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C5051"/>
    <w:multiLevelType w:val="multilevel"/>
    <w:tmpl w:val="160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E7082"/>
    <w:multiLevelType w:val="multilevel"/>
    <w:tmpl w:val="E280C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43701"/>
    <w:multiLevelType w:val="multilevel"/>
    <w:tmpl w:val="A42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953D7"/>
    <w:multiLevelType w:val="multilevel"/>
    <w:tmpl w:val="52FC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1943C9"/>
    <w:multiLevelType w:val="multilevel"/>
    <w:tmpl w:val="72FE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6E700E"/>
    <w:multiLevelType w:val="multilevel"/>
    <w:tmpl w:val="489E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2E2FAA"/>
    <w:multiLevelType w:val="multilevel"/>
    <w:tmpl w:val="A13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308F2"/>
    <w:multiLevelType w:val="multilevel"/>
    <w:tmpl w:val="B362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711586"/>
    <w:multiLevelType w:val="multilevel"/>
    <w:tmpl w:val="E6F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54353"/>
    <w:multiLevelType w:val="multilevel"/>
    <w:tmpl w:val="17A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2"/>
  </w:num>
  <w:num w:numId="4">
    <w:abstractNumId w:val="33"/>
  </w:num>
  <w:num w:numId="5">
    <w:abstractNumId w:val="30"/>
  </w:num>
  <w:num w:numId="6">
    <w:abstractNumId w:val="10"/>
  </w:num>
  <w:num w:numId="7">
    <w:abstractNumId w:val="34"/>
  </w:num>
  <w:num w:numId="8">
    <w:abstractNumId w:val="5"/>
  </w:num>
  <w:num w:numId="9">
    <w:abstractNumId w:val="16"/>
  </w:num>
  <w:num w:numId="10">
    <w:abstractNumId w:val="14"/>
  </w:num>
  <w:num w:numId="11">
    <w:abstractNumId w:val="4"/>
  </w:num>
  <w:num w:numId="12">
    <w:abstractNumId w:val="17"/>
  </w:num>
  <w:num w:numId="13">
    <w:abstractNumId w:val="9"/>
  </w:num>
  <w:num w:numId="14">
    <w:abstractNumId w:val="27"/>
  </w:num>
  <w:num w:numId="15">
    <w:abstractNumId w:val="25"/>
  </w:num>
  <w:num w:numId="16">
    <w:abstractNumId w:val="29"/>
  </w:num>
  <w:num w:numId="17">
    <w:abstractNumId w:val="21"/>
  </w:num>
  <w:num w:numId="18">
    <w:abstractNumId w:val="23"/>
  </w:num>
  <w:num w:numId="19">
    <w:abstractNumId w:val="15"/>
  </w:num>
  <w:num w:numId="20">
    <w:abstractNumId w:val="20"/>
  </w:num>
  <w:num w:numId="21">
    <w:abstractNumId w:val="8"/>
  </w:num>
  <w:num w:numId="22">
    <w:abstractNumId w:val="22"/>
  </w:num>
  <w:num w:numId="23">
    <w:abstractNumId w:val="3"/>
  </w:num>
  <w:num w:numId="24">
    <w:abstractNumId w:val="24"/>
  </w:num>
  <w:num w:numId="25">
    <w:abstractNumId w:val="19"/>
  </w:num>
  <w:num w:numId="26">
    <w:abstractNumId w:val="12"/>
  </w:num>
  <w:num w:numId="27">
    <w:abstractNumId w:val="28"/>
  </w:num>
  <w:num w:numId="28">
    <w:abstractNumId w:val="11"/>
  </w:num>
  <w:num w:numId="29">
    <w:abstractNumId w:val="7"/>
  </w:num>
  <w:num w:numId="30">
    <w:abstractNumId w:val="13"/>
  </w:num>
  <w:num w:numId="31">
    <w:abstractNumId w:val="1"/>
  </w:num>
  <w:num w:numId="32">
    <w:abstractNumId w:val="31"/>
  </w:num>
  <w:num w:numId="33">
    <w:abstractNumId w:val="26"/>
  </w:num>
  <w:num w:numId="34">
    <w:abstractNumId w:val="18"/>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F9"/>
    <w:rsid w:val="000D00C8"/>
    <w:rsid w:val="00262DF9"/>
    <w:rsid w:val="003E7DD1"/>
    <w:rsid w:val="009B2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42FC"/>
  <w15:chartTrackingRefBased/>
  <w15:docId w15:val="{29C843DC-CC6A-4E0A-9477-2562C633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2D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262DF9"/>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262DF9"/>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DF9"/>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262DF9"/>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262DF9"/>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262DF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62D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87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13</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Rudy  Maart</dc:creator>
  <cp:keywords/>
  <dc:description/>
  <cp:lastModifiedBy>Rudy  Maart</cp:lastModifiedBy>
  <cp:revision>1</cp:revision>
  <dcterms:created xsi:type="dcterms:W3CDTF">2026-07-21T19:00:00Z</dcterms:created>
  <dcterms:modified xsi:type="dcterms:W3CDTF">2026-07-21T19:59:00Z</dcterms:modified>
</cp:coreProperties>
</file>