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847"/>
        <w:gridCol w:w="2036"/>
        <w:gridCol w:w="2872"/>
        <w:gridCol w:w="1331"/>
      </w:tblGrid>
      <w:tr w:rsidR="00052D7C" w14:paraId="3EFA8B14" w14:textId="2DF97ECD" w:rsidTr="00052D7C">
        <w:tc>
          <w:tcPr>
            <w:tcW w:w="1847" w:type="dxa"/>
          </w:tcPr>
          <w:p w14:paraId="756A970B" w14:textId="17DA65FF" w:rsidR="00052D7C" w:rsidRPr="00BD65ED" w:rsidRDefault="00052D7C" w:rsidP="00BD65ED">
            <w:pPr>
              <w:jc w:val="center"/>
              <w:rPr>
                <w:b/>
                <w:bCs/>
              </w:rPr>
            </w:pPr>
            <w:r>
              <w:rPr>
                <w:b/>
                <w:bCs/>
              </w:rPr>
              <w:t xml:space="preserve"> Course </w:t>
            </w:r>
            <w:r w:rsidRPr="00BD65ED">
              <w:rPr>
                <w:b/>
                <w:bCs/>
              </w:rPr>
              <w:t>Link</w:t>
            </w:r>
          </w:p>
        </w:tc>
        <w:tc>
          <w:tcPr>
            <w:tcW w:w="2036" w:type="dxa"/>
          </w:tcPr>
          <w:p w14:paraId="15317B6F" w14:textId="61B53426" w:rsidR="00052D7C" w:rsidRPr="00BD65ED" w:rsidRDefault="00052D7C" w:rsidP="00BD65ED">
            <w:pPr>
              <w:jc w:val="center"/>
              <w:rPr>
                <w:b/>
                <w:bCs/>
              </w:rPr>
            </w:pPr>
            <w:r>
              <w:rPr>
                <w:b/>
                <w:bCs/>
              </w:rPr>
              <w:t xml:space="preserve">Course </w:t>
            </w:r>
            <w:r w:rsidRPr="00BD65ED">
              <w:rPr>
                <w:b/>
                <w:bCs/>
              </w:rPr>
              <w:t>D</w:t>
            </w:r>
            <w:r>
              <w:rPr>
                <w:b/>
                <w:bCs/>
              </w:rPr>
              <w:t>e</w:t>
            </w:r>
            <w:r w:rsidRPr="00BD65ED">
              <w:rPr>
                <w:b/>
                <w:bCs/>
              </w:rPr>
              <w:t>scription</w:t>
            </w:r>
          </w:p>
        </w:tc>
        <w:tc>
          <w:tcPr>
            <w:tcW w:w="2872" w:type="dxa"/>
          </w:tcPr>
          <w:p w14:paraId="2658FD4F" w14:textId="77777777" w:rsidR="00052D7C" w:rsidRPr="00BD65ED" w:rsidRDefault="00052D7C" w:rsidP="00BD65ED">
            <w:pPr>
              <w:jc w:val="center"/>
              <w:rPr>
                <w:b/>
                <w:bCs/>
              </w:rPr>
            </w:pPr>
            <w:r w:rsidRPr="00BD65ED">
              <w:rPr>
                <w:b/>
                <w:bCs/>
              </w:rPr>
              <w:t>Course name</w:t>
            </w:r>
          </w:p>
        </w:tc>
        <w:tc>
          <w:tcPr>
            <w:tcW w:w="865" w:type="dxa"/>
          </w:tcPr>
          <w:p w14:paraId="57824F52" w14:textId="6581E566" w:rsidR="00052D7C" w:rsidRPr="00BD65ED" w:rsidRDefault="00052D7C" w:rsidP="00BD65ED">
            <w:pPr>
              <w:jc w:val="center"/>
              <w:rPr>
                <w:b/>
                <w:bCs/>
              </w:rPr>
            </w:pPr>
            <w:r>
              <w:rPr>
                <w:b/>
                <w:bCs/>
              </w:rPr>
              <w:t xml:space="preserve">Department id </w:t>
            </w:r>
          </w:p>
        </w:tc>
      </w:tr>
      <w:tr w:rsidR="00052D7C" w14:paraId="45AFD025" w14:textId="5EE1DCD4" w:rsidTr="00052D7C">
        <w:tc>
          <w:tcPr>
            <w:tcW w:w="1847" w:type="dxa"/>
          </w:tcPr>
          <w:p w14:paraId="2CB64DC4" w14:textId="77777777" w:rsidR="00052D7C" w:rsidRDefault="00052D7C" w:rsidP="00BD65ED">
            <w:pPr>
              <w:jc w:val="right"/>
            </w:pPr>
            <w:hyperlink r:id="rId4" w:history="1">
              <w:r>
                <w:rPr>
                  <w:rStyle w:val="Hyperlink"/>
                </w:rPr>
                <w:t>Fundamentals of Digital Marketing : Google</w:t>
              </w:r>
            </w:hyperlink>
          </w:p>
        </w:tc>
        <w:tc>
          <w:tcPr>
            <w:tcW w:w="2036" w:type="dxa"/>
          </w:tcPr>
          <w:p w14:paraId="68D22753" w14:textId="77777777" w:rsidR="00052D7C" w:rsidRDefault="00052D7C" w:rsidP="00BD65ED">
            <w:pPr>
              <w:jc w:val="right"/>
            </w:pPr>
            <w:r>
              <w:rPr>
                <w:rStyle w:val="Strong"/>
              </w:rPr>
              <w:t>Discover the new Digital Marketing Fundamentals course</w:t>
            </w:r>
            <w:r>
              <w:t xml:space="preserve"> – a self-paced program by Google covering 17 expert-designed modules. Learn key topics like AI tools, video marketing, and more through real-world examples and practical exercises to grow your business or career.</w:t>
            </w:r>
          </w:p>
        </w:tc>
        <w:tc>
          <w:tcPr>
            <w:tcW w:w="2872" w:type="dxa"/>
          </w:tcPr>
          <w:p w14:paraId="613B9429" w14:textId="77777777" w:rsidR="00052D7C" w:rsidRDefault="00052D7C" w:rsidP="00BD65ED">
            <w:pPr>
              <w:jc w:val="right"/>
            </w:pPr>
            <w:r>
              <w:t>Fundamentals of digital   marketing (almost for all majors)</w:t>
            </w:r>
          </w:p>
        </w:tc>
        <w:tc>
          <w:tcPr>
            <w:tcW w:w="865" w:type="dxa"/>
          </w:tcPr>
          <w:p w14:paraId="18B764E1" w14:textId="77777777" w:rsidR="00052D7C" w:rsidRDefault="00052D7C" w:rsidP="00052D7C">
            <w:pPr>
              <w:jc w:val="center"/>
            </w:pPr>
          </w:p>
          <w:p w14:paraId="492C6110" w14:textId="77777777" w:rsidR="00052D7C" w:rsidRDefault="00052D7C" w:rsidP="00052D7C">
            <w:pPr>
              <w:jc w:val="center"/>
            </w:pPr>
          </w:p>
          <w:p w14:paraId="4BAC8B40" w14:textId="77777777" w:rsidR="00052D7C" w:rsidRDefault="00052D7C" w:rsidP="00052D7C">
            <w:pPr>
              <w:jc w:val="center"/>
            </w:pPr>
          </w:p>
          <w:p w14:paraId="49EFEA33" w14:textId="77777777" w:rsidR="00052D7C" w:rsidRDefault="00052D7C" w:rsidP="00052D7C">
            <w:pPr>
              <w:jc w:val="center"/>
            </w:pPr>
          </w:p>
          <w:p w14:paraId="3E5EB376" w14:textId="77777777" w:rsidR="00052D7C" w:rsidRDefault="00052D7C" w:rsidP="00052D7C">
            <w:pPr>
              <w:jc w:val="center"/>
            </w:pPr>
          </w:p>
          <w:p w14:paraId="19E1A3BC" w14:textId="200F363C" w:rsidR="00052D7C" w:rsidRDefault="00052D7C" w:rsidP="00052D7C">
            <w:pPr>
              <w:jc w:val="center"/>
            </w:pPr>
            <w:r>
              <w:t>2</w:t>
            </w:r>
          </w:p>
        </w:tc>
      </w:tr>
      <w:tr w:rsidR="00052D7C" w14:paraId="2B5E154E" w14:textId="09890D33" w:rsidTr="00052D7C">
        <w:tc>
          <w:tcPr>
            <w:tcW w:w="1847" w:type="dxa"/>
          </w:tcPr>
          <w:p w14:paraId="04D100D3" w14:textId="77777777" w:rsidR="00052D7C" w:rsidRDefault="00052D7C" w:rsidP="00BD65ED">
            <w:pPr>
              <w:jc w:val="right"/>
            </w:pPr>
            <w:hyperlink r:id="rId5" w:history="1">
              <w:r>
                <w:rPr>
                  <w:rStyle w:val="Hyperlink"/>
                </w:rPr>
                <w:t>Quality Improvement and Management | Coursera</w:t>
              </w:r>
            </w:hyperlink>
          </w:p>
        </w:tc>
        <w:tc>
          <w:tcPr>
            <w:tcW w:w="2036" w:type="dxa"/>
          </w:tcPr>
          <w:p w14:paraId="611948E9" w14:textId="77777777" w:rsidR="00052D7C" w:rsidRDefault="00052D7C" w:rsidP="00BD65ED">
            <w:pPr>
              <w:jc w:val="right"/>
            </w:pPr>
            <w:r>
              <w:t>Learn the importance of quality improvement, explore ISO 9001 benefits and requirements, and translate customer needs into practical actions using Bloom’s Taxonomy.</w:t>
            </w:r>
          </w:p>
        </w:tc>
        <w:tc>
          <w:tcPr>
            <w:tcW w:w="2872" w:type="dxa"/>
          </w:tcPr>
          <w:p w14:paraId="220EFD92" w14:textId="77777777" w:rsidR="00052D7C" w:rsidRPr="00510A01" w:rsidRDefault="00052D7C" w:rsidP="00510A01">
            <w:pPr>
              <w:shd w:val="clear" w:color="auto" w:fill="FFFFFF"/>
              <w:spacing w:line="720" w:lineRule="atLeast"/>
              <w:outlineLvl w:val="0"/>
              <w:rPr>
                <w:rFonts w:ascii="Source Sans Pro" w:eastAsia="Times New Roman" w:hAnsi="Source Sans Pro" w:cs="Times New Roman"/>
                <w:color w:val="0F1114"/>
                <w:spacing w:val="-2"/>
                <w:kern w:val="36"/>
              </w:rPr>
            </w:pPr>
            <w:r w:rsidRPr="00510A01">
              <w:rPr>
                <w:rFonts w:ascii="Source Sans Pro" w:eastAsia="Times New Roman" w:hAnsi="Source Sans Pro" w:cs="Times New Roman"/>
                <w:color w:val="0F1114"/>
                <w:spacing w:val="-2"/>
                <w:kern w:val="36"/>
              </w:rPr>
              <w:t>Quality Improvement and</w:t>
            </w:r>
            <w:r>
              <w:rPr>
                <w:rFonts w:ascii="Source Sans Pro" w:eastAsia="Times New Roman" w:hAnsi="Source Sans Pro" w:cs="Times New Roman"/>
                <w:color w:val="0F1114"/>
                <w:spacing w:val="-2"/>
                <w:kern w:val="36"/>
              </w:rPr>
              <w:t xml:space="preserve"> management(administrative )</w:t>
            </w:r>
          </w:p>
          <w:p w14:paraId="3422853C" w14:textId="77777777" w:rsidR="00052D7C" w:rsidRPr="00510A01" w:rsidRDefault="00052D7C" w:rsidP="00BD65ED">
            <w:pPr>
              <w:jc w:val="right"/>
            </w:pPr>
          </w:p>
        </w:tc>
        <w:tc>
          <w:tcPr>
            <w:tcW w:w="865" w:type="dxa"/>
          </w:tcPr>
          <w:p w14:paraId="69CC255D" w14:textId="74B355ED" w:rsidR="00052D7C" w:rsidRPr="00510A01" w:rsidRDefault="00052D7C" w:rsidP="00052D7C">
            <w:pPr>
              <w:shd w:val="clear" w:color="auto" w:fill="FFFFFF"/>
              <w:spacing w:line="720" w:lineRule="atLeast"/>
              <w:jc w:val="center"/>
              <w:outlineLvl w:val="0"/>
              <w:rPr>
                <w:rFonts w:ascii="Source Sans Pro" w:eastAsia="Times New Roman" w:hAnsi="Source Sans Pro" w:cs="Times New Roman"/>
                <w:color w:val="0F1114"/>
                <w:spacing w:val="-2"/>
                <w:kern w:val="36"/>
              </w:rPr>
            </w:pPr>
            <w:r>
              <w:rPr>
                <w:rFonts w:ascii="Source Sans Pro" w:eastAsia="Times New Roman" w:hAnsi="Source Sans Pro" w:cs="Times New Roman"/>
                <w:color w:val="0F1114"/>
                <w:spacing w:val="-2"/>
                <w:kern w:val="36"/>
              </w:rPr>
              <w:t>7</w:t>
            </w:r>
          </w:p>
        </w:tc>
      </w:tr>
      <w:tr w:rsidR="00052D7C" w14:paraId="6A540392" w14:textId="448833B0" w:rsidTr="00052D7C">
        <w:tc>
          <w:tcPr>
            <w:tcW w:w="1847" w:type="dxa"/>
          </w:tcPr>
          <w:p w14:paraId="53642840" w14:textId="393CBCAD" w:rsidR="00052D7C" w:rsidRDefault="00052D7C" w:rsidP="00BD65ED">
            <w:pPr>
              <w:jc w:val="right"/>
            </w:pPr>
            <w:hyperlink r:id="rId6" w:history="1">
              <w:r>
                <w:rPr>
                  <w:rStyle w:val="Hyperlink"/>
                </w:rPr>
                <w:t>C# Tutorial – Full Course for Beginners</w:t>
              </w:r>
            </w:hyperlink>
          </w:p>
        </w:tc>
        <w:tc>
          <w:tcPr>
            <w:tcW w:w="2036" w:type="dxa"/>
          </w:tcPr>
          <w:p w14:paraId="44691410" w14:textId="77777777" w:rsidR="00052D7C" w:rsidRDefault="00052D7C" w:rsidP="00BD65ED">
            <w:pPr>
              <w:jc w:val="right"/>
            </w:pPr>
            <w:r>
              <w:t>This course will give you a full introduction into all of the core concepts in C#.</w:t>
            </w:r>
          </w:p>
        </w:tc>
        <w:tc>
          <w:tcPr>
            <w:tcW w:w="2872" w:type="dxa"/>
          </w:tcPr>
          <w:p w14:paraId="0E338A79" w14:textId="77777777" w:rsidR="00052D7C" w:rsidRDefault="00052D7C" w:rsidP="00BD65ED">
            <w:pPr>
              <w:jc w:val="right"/>
            </w:pPr>
            <w:r>
              <w:t xml:space="preserve">C# FOR BEGGINERS </w:t>
            </w:r>
          </w:p>
        </w:tc>
        <w:tc>
          <w:tcPr>
            <w:tcW w:w="865" w:type="dxa"/>
          </w:tcPr>
          <w:p w14:paraId="22043F88" w14:textId="77777777" w:rsidR="00052D7C" w:rsidRDefault="00052D7C" w:rsidP="00052D7C">
            <w:pPr>
              <w:jc w:val="center"/>
            </w:pPr>
          </w:p>
          <w:p w14:paraId="3833D083" w14:textId="6A1F1D66" w:rsidR="00052D7C" w:rsidRDefault="00052D7C" w:rsidP="00052D7C">
            <w:pPr>
              <w:jc w:val="center"/>
            </w:pPr>
            <w:r>
              <w:t>1</w:t>
            </w:r>
          </w:p>
        </w:tc>
      </w:tr>
      <w:tr w:rsidR="00052D7C" w14:paraId="76974318" w14:textId="4A6A4211" w:rsidTr="00052D7C">
        <w:tc>
          <w:tcPr>
            <w:tcW w:w="1847" w:type="dxa"/>
          </w:tcPr>
          <w:p w14:paraId="3419DA0C" w14:textId="260FAE27" w:rsidR="00052D7C" w:rsidRDefault="00052D7C" w:rsidP="00BD65ED">
            <w:pPr>
              <w:jc w:val="right"/>
            </w:pPr>
            <w:hyperlink r:id="rId7" w:history="1">
              <w:r>
                <w:rPr>
                  <w:rStyle w:val="Hyperlink"/>
                </w:rPr>
                <w:t>Free Front End Development Course with Certificate – HTML</w:t>
              </w:r>
            </w:hyperlink>
          </w:p>
        </w:tc>
        <w:tc>
          <w:tcPr>
            <w:tcW w:w="2036" w:type="dxa"/>
          </w:tcPr>
          <w:p w14:paraId="5ECEC850" w14:textId="77777777" w:rsidR="00052D7C" w:rsidRDefault="00052D7C" w:rsidP="00BD65ED">
            <w:pPr>
              <w:jc w:val="right"/>
            </w:pPr>
            <w:r>
              <w:t>HTML is the core of web development. Start by learning its basics—features, editors, and comments—then progress to key concepts like the HTML skeleton, elements, and more, building a strong front-end foundation.</w:t>
            </w:r>
          </w:p>
        </w:tc>
        <w:tc>
          <w:tcPr>
            <w:tcW w:w="2872" w:type="dxa"/>
          </w:tcPr>
          <w:p w14:paraId="3DE7899E" w14:textId="77777777" w:rsidR="00052D7C" w:rsidRDefault="00052D7C" w:rsidP="00BD65ED">
            <w:pPr>
              <w:jc w:val="right"/>
            </w:pPr>
            <w:r>
              <w:t>HTML front end</w:t>
            </w:r>
          </w:p>
        </w:tc>
        <w:tc>
          <w:tcPr>
            <w:tcW w:w="865" w:type="dxa"/>
          </w:tcPr>
          <w:p w14:paraId="13AB4F6E" w14:textId="77777777" w:rsidR="00052D7C" w:rsidRDefault="00052D7C" w:rsidP="00052D7C">
            <w:pPr>
              <w:jc w:val="center"/>
            </w:pPr>
          </w:p>
          <w:p w14:paraId="7E123184" w14:textId="77777777" w:rsidR="00052D7C" w:rsidRDefault="00052D7C" w:rsidP="00052D7C">
            <w:pPr>
              <w:jc w:val="center"/>
            </w:pPr>
          </w:p>
          <w:p w14:paraId="69756DA6" w14:textId="1B029DDA" w:rsidR="00052D7C" w:rsidRDefault="00052D7C" w:rsidP="00052D7C">
            <w:pPr>
              <w:jc w:val="center"/>
            </w:pPr>
            <w:r>
              <w:t>1</w:t>
            </w:r>
          </w:p>
        </w:tc>
      </w:tr>
      <w:tr w:rsidR="00052D7C" w14:paraId="06FF747C" w14:textId="44084095" w:rsidTr="00052D7C">
        <w:tc>
          <w:tcPr>
            <w:tcW w:w="1847" w:type="dxa"/>
          </w:tcPr>
          <w:p w14:paraId="23F5E19D" w14:textId="77777777" w:rsidR="00052D7C" w:rsidRDefault="00052D7C" w:rsidP="00BD65ED">
            <w:pPr>
              <w:jc w:val="right"/>
            </w:pPr>
            <w:hyperlink r:id="rId8" w:history="1">
              <w:r>
                <w:rPr>
                  <w:rStyle w:val="Hyperlink"/>
                </w:rPr>
                <w:t>Management Accounting | Free Online Course | Alison</w:t>
              </w:r>
            </w:hyperlink>
          </w:p>
        </w:tc>
        <w:tc>
          <w:tcPr>
            <w:tcW w:w="2036" w:type="dxa"/>
          </w:tcPr>
          <w:p w14:paraId="2ADCFB1C" w14:textId="77777777" w:rsidR="00052D7C" w:rsidRDefault="00052D7C" w:rsidP="00BD65ED">
            <w:pPr>
              <w:jc w:val="right"/>
            </w:pPr>
            <w:r>
              <w:t>Learn management accounting to create and manage value, forecast for budgets, explore budgeting theory, control performance, apply linear programming, and handle risk in decisions.</w:t>
            </w:r>
          </w:p>
        </w:tc>
        <w:tc>
          <w:tcPr>
            <w:tcW w:w="2872" w:type="dxa"/>
          </w:tcPr>
          <w:p w14:paraId="7A9A280D" w14:textId="77777777" w:rsidR="00052D7C" w:rsidRDefault="00052D7C" w:rsidP="00BD65ED">
            <w:pPr>
              <w:jc w:val="right"/>
            </w:pPr>
            <w:r>
              <w:t>Managerial accounting</w:t>
            </w:r>
          </w:p>
        </w:tc>
        <w:tc>
          <w:tcPr>
            <w:tcW w:w="865" w:type="dxa"/>
          </w:tcPr>
          <w:p w14:paraId="5AA92D1F" w14:textId="77777777" w:rsidR="00052D7C" w:rsidRDefault="00052D7C" w:rsidP="00A02273">
            <w:pPr>
              <w:jc w:val="center"/>
            </w:pPr>
          </w:p>
          <w:p w14:paraId="3604B90F" w14:textId="77777777" w:rsidR="00A02273" w:rsidRDefault="00A02273" w:rsidP="00A02273">
            <w:pPr>
              <w:jc w:val="center"/>
            </w:pPr>
          </w:p>
          <w:p w14:paraId="0BA26B20" w14:textId="6E3C5195" w:rsidR="00A02273" w:rsidRDefault="00A02273" w:rsidP="00A02273">
            <w:pPr>
              <w:jc w:val="center"/>
            </w:pPr>
            <w:r>
              <w:t>4</w:t>
            </w:r>
          </w:p>
        </w:tc>
      </w:tr>
      <w:tr w:rsidR="00052D7C" w14:paraId="76C0FBA7" w14:textId="3C5739D0" w:rsidTr="00052D7C">
        <w:tc>
          <w:tcPr>
            <w:tcW w:w="1847" w:type="dxa"/>
          </w:tcPr>
          <w:p w14:paraId="112472F8" w14:textId="77777777" w:rsidR="00052D7C" w:rsidRDefault="00052D7C" w:rsidP="00BD65ED">
            <w:pPr>
              <w:jc w:val="right"/>
            </w:pPr>
            <w:hyperlink r:id="rId9" w:history="1">
              <w:r>
                <w:rPr>
                  <w:rStyle w:val="Hyperlink"/>
                </w:rPr>
                <w:t>Diploma in Cost Accounting | Free Online Course | Alison</w:t>
              </w:r>
            </w:hyperlink>
          </w:p>
        </w:tc>
        <w:tc>
          <w:tcPr>
            <w:tcW w:w="2036" w:type="dxa"/>
          </w:tcPr>
          <w:p w14:paraId="3E5B573B" w14:textId="77777777" w:rsidR="00052D7C" w:rsidRDefault="00052D7C" w:rsidP="00BD65ED">
            <w:pPr>
              <w:jc w:val="right"/>
            </w:pPr>
            <w:r>
              <w:t>Explore financial management and cost accounting basics—cost types, marginal cost functions, budgetary control, and variance formulas—all in a free course to boost your accounting skills.</w:t>
            </w:r>
          </w:p>
        </w:tc>
        <w:tc>
          <w:tcPr>
            <w:tcW w:w="2872" w:type="dxa"/>
          </w:tcPr>
          <w:p w14:paraId="512E42AE" w14:textId="77777777" w:rsidR="00052D7C" w:rsidRDefault="00052D7C" w:rsidP="00BD65ED">
            <w:pPr>
              <w:jc w:val="right"/>
            </w:pPr>
            <w:r>
              <w:t>Cost accounting</w:t>
            </w:r>
          </w:p>
        </w:tc>
        <w:tc>
          <w:tcPr>
            <w:tcW w:w="865" w:type="dxa"/>
          </w:tcPr>
          <w:p w14:paraId="384ADA51" w14:textId="77777777" w:rsidR="00052D7C" w:rsidRDefault="00052D7C" w:rsidP="00A02273">
            <w:pPr>
              <w:jc w:val="center"/>
            </w:pPr>
          </w:p>
          <w:p w14:paraId="4181D721" w14:textId="77777777" w:rsidR="00A02273" w:rsidRDefault="00A02273" w:rsidP="00A02273">
            <w:pPr>
              <w:jc w:val="center"/>
            </w:pPr>
          </w:p>
          <w:p w14:paraId="7951C603" w14:textId="2D26E7CE" w:rsidR="00A02273" w:rsidRDefault="00A02273" w:rsidP="00A02273">
            <w:pPr>
              <w:jc w:val="center"/>
            </w:pPr>
            <w:r>
              <w:t>4</w:t>
            </w:r>
          </w:p>
        </w:tc>
      </w:tr>
      <w:tr w:rsidR="00052D7C" w14:paraId="189B9797" w14:textId="0482C6EA" w:rsidTr="00052D7C">
        <w:tc>
          <w:tcPr>
            <w:tcW w:w="1847" w:type="dxa"/>
          </w:tcPr>
          <w:p w14:paraId="64832BD4" w14:textId="77777777" w:rsidR="00052D7C" w:rsidRDefault="00052D7C" w:rsidP="00BD65ED">
            <w:pPr>
              <w:jc w:val="right"/>
            </w:pPr>
            <w:hyperlink r:id="rId10" w:anchor="heading-javascript-crash-course-for-beginners" w:history="1">
              <w:r>
                <w:rPr>
                  <w:rStyle w:val="Hyperlink"/>
                </w:rPr>
                <w:t>Learn JavaScript – Free JS Courses for Beginners</w:t>
              </w:r>
            </w:hyperlink>
          </w:p>
        </w:tc>
        <w:tc>
          <w:tcPr>
            <w:tcW w:w="2036" w:type="dxa"/>
          </w:tcPr>
          <w:p w14:paraId="17354F17" w14:textId="77777777" w:rsidR="00052D7C" w:rsidRPr="004676F4" w:rsidRDefault="00052D7C" w:rsidP="00BD65ED">
            <w:pPr>
              <w:jc w:val="right"/>
              <w:rPr>
                <w:sz w:val="20"/>
                <w:szCs w:val="20"/>
              </w:rPr>
            </w:pPr>
            <w:r w:rsidRPr="004676F4">
              <w:rPr>
                <w:rFonts w:ascii="Arial" w:hAnsi="Arial" w:cs="Arial"/>
                <w:color w:val="0A0A23"/>
                <w:sz w:val="20"/>
                <w:szCs w:val="20"/>
                <w:shd w:val="clear" w:color="auto" w:fill="FFFFFF"/>
              </w:rPr>
              <w:t>In </w:t>
            </w:r>
            <w:hyperlink r:id="rId11" w:tgtFrame="_blank" w:history="1">
              <w:r w:rsidRPr="004676F4">
                <w:rPr>
                  <w:rStyle w:val="Hyperlink"/>
                  <w:rFonts w:ascii="Arial" w:hAnsi="Arial" w:cs="Arial"/>
                  <w:color w:val="0A0A23"/>
                  <w:sz w:val="20"/>
                  <w:szCs w:val="20"/>
                  <w:bdr w:val="none" w:sz="0" w:space="0" w:color="auto" w:frame="1"/>
                  <w:shd w:val="clear" w:color="auto" w:fill="FFFFFF"/>
                </w:rPr>
                <w:t>this Traversy Media YouTube course</w:t>
              </w:r>
            </w:hyperlink>
            <w:r w:rsidRPr="004676F4">
              <w:rPr>
                <w:rFonts w:ascii="Arial" w:hAnsi="Arial" w:cs="Arial"/>
                <w:color w:val="0A0A23"/>
                <w:sz w:val="20"/>
                <w:szCs w:val="20"/>
                <w:shd w:val="clear" w:color="auto" w:fill="FFFFFF"/>
              </w:rPr>
              <w:t>, you will learn about JavaScript basics including conditions, loops, functions, objects, arrays, and ES6.</w:t>
            </w:r>
          </w:p>
        </w:tc>
        <w:tc>
          <w:tcPr>
            <w:tcW w:w="2872" w:type="dxa"/>
          </w:tcPr>
          <w:p w14:paraId="7327EE7C" w14:textId="77777777" w:rsidR="00052D7C" w:rsidRPr="004676F4" w:rsidRDefault="00052D7C" w:rsidP="005158CB">
            <w:pPr>
              <w:pStyle w:val="Heading2"/>
              <w:shd w:val="clear" w:color="auto" w:fill="FFFFFF"/>
              <w:spacing w:before="120" w:after="48"/>
              <w:textAlignment w:val="baseline"/>
              <w:rPr>
                <w:rFonts w:ascii="Segoe UI" w:hAnsi="Segoe UI" w:cs="Segoe UI"/>
                <w:color w:val="1B1B32"/>
                <w:sz w:val="20"/>
                <w:szCs w:val="20"/>
              </w:rPr>
            </w:pPr>
            <w:r w:rsidRPr="004676F4">
              <w:rPr>
                <w:rFonts w:ascii="Segoe UI" w:hAnsi="Segoe UI" w:cs="Segoe UI"/>
                <w:color w:val="1B1B32"/>
                <w:sz w:val="20"/>
                <w:szCs w:val="20"/>
              </w:rPr>
              <w:t>JavaScript Crash Course For Beginners</w:t>
            </w:r>
          </w:p>
          <w:p w14:paraId="5DF4EFAD" w14:textId="77777777" w:rsidR="00052D7C" w:rsidRDefault="00052D7C" w:rsidP="00BD65ED">
            <w:pPr>
              <w:jc w:val="right"/>
            </w:pPr>
          </w:p>
        </w:tc>
        <w:tc>
          <w:tcPr>
            <w:tcW w:w="865" w:type="dxa"/>
          </w:tcPr>
          <w:p w14:paraId="2815BDE0" w14:textId="48978302" w:rsidR="00052D7C" w:rsidRPr="004676F4" w:rsidRDefault="00A02273" w:rsidP="00A02273">
            <w:pPr>
              <w:pStyle w:val="Heading2"/>
              <w:shd w:val="clear" w:color="auto" w:fill="FFFFFF"/>
              <w:spacing w:before="120" w:after="48"/>
              <w:jc w:val="center"/>
              <w:textAlignment w:val="baseline"/>
              <w:rPr>
                <w:rFonts w:ascii="Segoe UI" w:hAnsi="Segoe UI" w:cs="Segoe UI"/>
                <w:color w:val="1B1B32"/>
                <w:sz w:val="20"/>
                <w:szCs w:val="20"/>
              </w:rPr>
            </w:pPr>
            <w:r>
              <w:rPr>
                <w:rFonts w:ascii="Segoe UI" w:hAnsi="Segoe UI" w:cs="Segoe UI"/>
                <w:color w:val="1B1B32"/>
                <w:sz w:val="20"/>
                <w:szCs w:val="20"/>
              </w:rPr>
              <w:t>1</w:t>
            </w:r>
          </w:p>
        </w:tc>
      </w:tr>
      <w:tr w:rsidR="00052D7C" w14:paraId="24B72BA4" w14:textId="738E36D7" w:rsidTr="00052D7C">
        <w:tc>
          <w:tcPr>
            <w:tcW w:w="1847" w:type="dxa"/>
          </w:tcPr>
          <w:p w14:paraId="24134A3C" w14:textId="77777777" w:rsidR="00052D7C" w:rsidRDefault="00052D7C" w:rsidP="00BD65ED">
            <w:pPr>
              <w:jc w:val="right"/>
            </w:pPr>
            <w:hyperlink r:id="rId12" w:history="1">
              <w:r>
                <w:rPr>
                  <w:rStyle w:val="Hyperlink"/>
                </w:rPr>
                <w:t>Diploma in Managerial Economics | Free Online Course | Alison</w:t>
              </w:r>
            </w:hyperlink>
          </w:p>
        </w:tc>
        <w:tc>
          <w:tcPr>
            <w:tcW w:w="2036" w:type="dxa"/>
          </w:tcPr>
          <w:p w14:paraId="13139320" w14:textId="77777777" w:rsidR="00052D7C" w:rsidRPr="004676F4" w:rsidRDefault="00052D7C" w:rsidP="004676F4">
            <w:pPr>
              <w:spacing w:before="100" w:beforeAutospacing="1" w:after="100" w:afterAutospacing="1"/>
              <w:rPr>
                <w:rFonts w:ascii="Times New Roman" w:eastAsia="Times New Roman" w:hAnsi="Times New Roman" w:cs="Times New Roman"/>
                <w:sz w:val="24"/>
                <w:szCs w:val="24"/>
              </w:rPr>
            </w:pPr>
            <w:r w:rsidRPr="004676F4">
              <w:rPr>
                <w:rFonts w:ascii="Times New Roman" w:eastAsia="Times New Roman" w:hAnsi="Times New Roman" w:cs="Times New Roman"/>
                <w:sz w:val="24"/>
                <w:szCs w:val="24"/>
              </w:rPr>
              <w:t>Master managerial economics from basics to optimization. Learn consumer behavior, indifference curves, and demand—all in this free online course.</w:t>
            </w:r>
          </w:p>
          <w:p w14:paraId="70FFF65C" w14:textId="77777777" w:rsidR="00052D7C" w:rsidRPr="004676F4" w:rsidRDefault="00052D7C" w:rsidP="004676F4">
            <w:pPr>
              <w:rPr>
                <w:rFonts w:ascii="Arial" w:hAnsi="Arial" w:cs="Arial"/>
                <w:color w:val="0A0A23"/>
                <w:sz w:val="20"/>
                <w:szCs w:val="20"/>
                <w:shd w:val="clear" w:color="auto" w:fill="FFFFFF"/>
              </w:rPr>
            </w:pPr>
          </w:p>
        </w:tc>
        <w:tc>
          <w:tcPr>
            <w:tcW w:w="2872" w:type="dxa"/>
          </w:tcPr>
          <w:p w14:paraId="269B090E" w14:textId="77777777" w:rsidR="00052D7C" w:rsidRPr="004676F4" w:rsidRDefault="00052D7C" w:rsidP="005158CB">
            <w:pPr>
              <w:pStyle w:val="Heading2"/>
              <w:shd w:val="clear" w:color="auto" w:fill="FFFFFF"/>
              <w:spacing w:before="120" w:after="48"/>
              <w:textAlignment w:val="baseline"/>
              <w:rPr>
                <w:rFonts w:ascii="Segoe UI" w:hAnsi="Segoe UI" w:cs="Segoe UI"/>
                <w:color w:val="1B1B32"/>
                <w:sz w:val="20"/>
                <w:szCs w:val="20"/>
              </w:rPr>
            </w:pPr>
            <w:r>
              <w:rPr>
                <w:rFonts w:ascii="Segoe UI" w:hAnsi="Segoe UI" w:cs="Segoe UI"/>
                <w:color w:val="1B1B32"/>
                <w:sz w:val="20"/>
                <w:szCs w:val="20"/>
              </w:rPr>
              <w:t xml:space="preserve">Managerial economics </w:t>
            </w:r>
          </w:p>
        </w:tc>
        <w:tc>
          <w:tcPr>
            <w:tcW w:w="865" w:type="dxa"/>
          </w:tcPr>
          <w:p w14:paraId="77E17060" w14:textId="77777777" w:rsidR="00052D7C" w:rsidRDefault="00052D7C" w:rsidP="00A02273">
            <w:pPr>
              <w:pStyle w:val="Heading2"/>
              <w:shd w:val="clear" w:color="auto" w:fill="FFFFFF"/>
              <w:spacing w:before="120" w:after="48"/>
              <w:jc w:val="center"/>
              <w:textAlignment w:val="baseline"/>
              <w:rPr>
                <w:rFonts w:ascii="Segoe UI" w:hAnsi="Segoe UI" w:cs="Segoe UI"/>
                <w:color w:val="1B1B32"/>
                <w:sz w:val="20"/>
                <w:szCs w:val="20"/>
              </w:rPr>
            </w:pPr>
          </w:p>
          <w:p w14:paraId="31DACA05" w14:textId="1EA0FDA6" w:rsidR="00A02273" w:rsidRPr="00A02273" w:rsidRDefault="00A02273" w:rsidP="00A02273">
            <w:pPr>
              <w:jc w:val="center"/>
            </w:pPr>
            <w:r>
              <w:t>5</w:t>
            </w:r>
          </w:p>
        </w:tc>
      </w:tr>
      <w:tr w:rsidR="00052D7C" w14:paraId="3E7F59AC" w14:textId="6F612BC7" w:rsidTr="00052D7C">
        <w:tc>
          <w:tcPr>
            <w:tcW w:w="1847" w:type="dxa"/>
          </w:tcPr>
          <w:p w14:paraId="2211E5FB" w14:textId="77777777" w:rsidR="00052D7C" w:rsidRDefault="00052D7C" w:rsidP="00BD65ED">
            <w:pPr>
              <w:jc w:val="right"/>
            </w:pPr>
            <w:hyperlink r:id="rId13" w:history="1">
              <w:r>
                <w:rPr>
                  <w:rStyle w:val="Hyperlink"/>
                </w:rPr>
                <w:t>Bing Videos</w:t>
              </w:r>
            </w:hyperlink>
          </w:p>
        </w:tc>
        <w:tc>
          <w:tcPr>
            <w:tcW w:w="2036" w:type="dxa"/>
          </w:tcPr>
          <w:p w14:paraId="23B098E4" w14:textId="77777777" w:rsidR="00052D7C" w:rsidRPr="00A54DDF" w:rsidRDefault="00052D7C" w:rsidP="004676F4">
            <w:pPr>
              <w:spacing w:before="100" w:beforeAutospacing="1" w:after="100" w:afterAutospacing="1"/>
              <w:rPr>
                <w:rFonts w:ascii="Times New Roman" w:eastAsia="Times New Roman" w:hAnsi="Times New Roman" w:cs="Times New Roman"/>
                <w:sz w:val="20"/>
                <w:szCs w:val="20"/>
              </w:rPr>
            </w:pPr>
            <w:r w:rsidRPr="00A54DDF">
              <w:rPr>
                <w:rFonts w:ascii="Helvetica" w:hAnsi="Helvetica"/>
                <w:color w:val="111111"/>
                <w:sz w:val="20"/>
                <w:szCs w:val="20"/>
              </w:rPr>
              <w:t xml:space="preserve">AP Macroeconomics Full Course </w:t>
            </w:r>
            <w:r w:rsidRPr="00A54DDF">
              <w:rPr>
                <w:rFonts w:ascii="Helvetica" w:hAnsi="Helvetica"/>
                <w:color w:val="111111"/>
                <w:sz w:val="20"/>
                <w:szCs w:val="20"/>
              </w:rPr>
              <w:lastRenderedPageBreak/>
              <w:t>(EVERYTHING IN ONE VIDEO)</w:t>
            </w:r>
          </w:p>
        </w:tc>
        <w:tc>
          <w:tcPr>
            <w:tcW w:w="2872" w:type="dxa"/>
          </w:tcPr>
          <w:p w14:paraId="48E619FA" w14:textId="77777777" w:rsidR="00052D7C" w:rsidRDefault="00052D7C" w:rsidP="005158CB">
            <w:pPr>
              <w:pStyle w:val="Heading2"/>
              <w:shd w:val="clear" w:color="auto" w:fill="FFFFFF"/>
              <w:spacing w:before="120" w:after="48"/>
              <w:textAlignment w:val="baseline"/>
              <w:rPr>
                <w:rFonts w:ascii="Segoe UI" w:hAnsi="Segoe UI" w:cs="Segoe UI"/>
                <w:color w:val="1B1B32"/>
                <w:sz w:val="20"/>
                <w:szCs w:val="20"/>
              </w:rPr>
            </w:pPr>
            <w:r>
              <w:rPr>
                <w:rFonts w:ascii="Segoe UI" w:hAnsi="Segoe UI" w:cs="Segoe UI"/>
                <w:color w:val="1B1B32"/>
                <w:sz w:val="20"/>
                <w:szCs w:val="20"/>
              </w:rPr>
              <w:lastRenderedPageBreak/>
              <w:t xml:space="preserve">Macroeconomics </w:t>
            </w:r>
          </w:p>
        </w:tc>
        <w:tc>
          <w:tcPr>
            <w:tcW w:w="865" w:type="dxa"/>
          </w:tcPr>
          <w:p w14:paraId="7DD965E1" w14:textId="212F9D00" w:rsidR="00052D7C" w:rsidRDefault="00A02273" w:rsidP="00A02273">
            <w:pPr>
              <w:pStyle w:val="Heading2"/>
              <w:shd w:val="clear" w:color="auto" w:fill="FFFFFF"/>
              <w:spacing w:before="120" w:after="48"/>
              <w:jc w:val="center"/>
              <w:textAlignment w:val="baseline"/>
              <w:rPr>
                <w:rFonts w:ascii="Segoe UI" w:hAnsi="Segoe UI" w:cs="Segoe UI"/>
                <w:color w:val="1B1B32"/>
                <w:sz w:val="20"/>
                <w:szCs w:val="20"/>
              </w:rPr>
            </w:pPr>
            <w:r>
              <w:rPr>
                <w:rFonts w:ascii="Segoe UI" w:hAnsi="Segoe UI" w:cs="Segoe UI"/>
                <w:color w:val="1B1B32"/>
                <w:sz w:val="20"/>
                <w:szCs w:val="20"/>
              </w:rPr>
              <w:t>5</w:t>
            </w:r>
          </w:p>
        </w:tc>
      </w:tr>
      <w:tr w:rsidR="00052D7C" w14:paraId="58B22D09" w14:textId="2C92FB86" w:rsidTr="00052D7C">
        <w:tc>
          <w:tcPr>
            <w:tcW w:w="1847" w:type="dxa"/>
          </w:tcPr>
          <w:p w14:paraId="369FEAC2" w14:textId="77777777" w:rsidR="00052D7C" w:rsidRDefault="00052D7C" w:rsidP="00BD65ED">
            <w:pPr>
              <w:jc w:val="right"/>
            </w:pPr>
            <w:hyperlink r:id="rId14" w:history="1">
              <w:r>
                <w:rPr>
                  <w:rStyle w:val="Hyperlink"/>
                </w:rPr>
                <w:t>Investment Risk Management</w:t>
              </w:r>
            </w:hyperlink>
          </w:p>
        </w:tc>
        <w:tc>
          <w:tcPr>
            <w:tcW w:w="2036" w:type="dxa"/>
          </w:tcPr>
          <w:p w14:paraId="2FFDF50F" w14:textId="77777777" w:rsidR="00052D7C" w:rsidRPr="00A54DDF" w:rsidRDefault="00052D7C" w:rsidP="004676F4">
            <w:pPr>
              <w:spacing w:before="100" w:beforeAutospacing="1" w:after="100" w:afterAutospacing="1"/>
              <w:rPr>
                <w:rFonts w:ascii="Helvetica" w:hAnsi="Helvetica"/>
                <w:color w:val="111111"/>
                <w:sz w:val="20"/>
                <w:szCs w:val="20"/>
              </w:rPr>
            </w:pPr>
            <w:r>
              <w:t>Learn to measure risk vs. reward using the Treynor Ratio and calculate portfolio value at risk. Basic financial risk knowledge is required. Best for North America learners; not investment advice.</w:t>
            </w:r>
          </w:p>
        </w:tc>
        <w:tc>
          <w:tcPr>
            <w:tcW w:w="2872" w:type="dxa"/>
          </w:tcPr>
          <w:p w14:paraId="3CAF1F75" w14:textId="77777777" w:rsidR="00052D7C" w:rsidRDefault="00052D7C" w:rsidP="006404DC">
            <w:pPr>
              <w:pStyle w:val="Heading1"/>
              <w:shd w:val="clear" w:color="auto" w:fill="FFFFFF"/>
              <w:spacing w:before="0" w:beforeAutospacing="0" w:after="0" w:afterAutospacing="0" w:line="720" w:lineRule="atLeast"/>
              <w:rPr>
                <w:rFonts w:ascii="Source Sans Pro" w:hAnsi="Source Sans Pro"/>
                <w:b w:val="0"/>
                <w:bCs w:val="0"/>
                <w:color w:val="0F1114"/>
                <w:spacing w:val="-2"/>
                <w:sz w:val="20"/>
                <w:szCs w:val="20"/>
                <w:rtl/>
              </w:rPr>
            </w:pPr>
            <w:r w:rsidRPr="006404DC">
              <w:rPr>
                <w:rFonts w:ascii="Source Sans Pro" w:hAnsi="Source Sans Pro"/>
                <w:b w:val="0"/>
                <w:bCs w:val="0"/>
                <w:color w:val="0F1114"/>
                <w:spacing w:val="-2"/>
                <w:sz w:val="20"/>
                <w:szCs w:val="20"/>
              </w:rPr>
              <w:t>Investment Risk Management</w:t>
            </w:r>
          </w:p>
          <w:p w14:paraId="2556B1A2" w14:textId="6F9B7A31" w:rsidR="00052D7C" w:rsidRPr="006404DC" w:rsidRDefault="00052D7C" w:rsidP="006404DC">
            <w:pPr>
              <w:pStyle w:val="Heading1"/>
              <w:shd w:val="clear" w:color="auto" w:fill="FFFFFF"/>
              <w:spacing w:before="0" w:beforeAutospacing="0" w:after="0" w:afterAutospacing="0" w:line="720" w:lineRule="atLeast"/>
              <w:rPr>
                <w:rFonts w:ascii="Source Sans Pro" w:hAnsi="Source Sans Pro"/>
                <w:b w:val="0"/>
                <w:bCs w:val="0"/>
                <w:color w:val="0F1114"/>
                <w:spacing w:val="-2"/>
                <w:sz w:val="20"/>
                <w:szCs w:val="20"/>
              </w:rPr>
            </w:pPr>
            <w:r>
              <w:rPr>
                <w:rFonts w:ascii="Source Sans Pro" w:hAnsi="Source Sans Pro" w:hint="cs"/>
                <w:b w:val="0"/>
                <w:bCs w:val="0"/>
                <w:color w:val="0F1114"/>
                <w:spacing w:val="-2"/>
                <w:sz w:val="20"/>
                <w:szCs w:val="20"/>
                <w:rtl/>
              </w:rPr>
              <w:t>(</w:t>
            </w:r>
            <w:r w:rsidR="00A02273">
              <w:rPr>
                <w:rFonts w:ascii="Source Sans Pro" w:hAnsi="Source Sans Pro" w:hint="eastAsia"/>
                <w:b w:val="0"/>
                <w:bCs w:val="0"/>
                <w:color w:val="0F1114"/>
                <w:spacing w:val="-2"/>
                <w:sz w:val="20"/>
                <w:szCs w:val="20"/>
                <w:rtl/>
              </w:rPr>
              <w:t>إدارة</w:t>
            </w:r>
            <w:r>
              <w:rPr>
                <w:rFonts w:ascii="Source Sans Pro" w:hAnsi="Source Sans Pro" w:hint="cs"/>
                <w:b w:val="0"/>
                <w:bCs w:val="0"/>
                <w:color w:val="0F1114"/>
                <w:spacing w:val="-2"/>
                <w:sz w:val="20"/>
                <w:szCs w:val="20"/>
                <w:rtl/>
              </w:rPr>
              <w:t xml:space="preserve"> عامة , </w:t>
            </w:r>
            <w:r w:rsidR="00A02273">
              <w:rPr>
                <w:rFonts w:ascii="Source Sans Pro" w:hAnsi="Source Sans Pro" w:hint="eastAsia"/>
                <w:b w:val="0"/>
                <w:bCs w:val="0"/>
                <w:color w:val="0F1114"/>
                <w:spacing w:val="-2"/>
                <w:sz w:val="20"/>
                <w:szCs w:val="20"/>
                <w:rtl/>
              </w:rPr>
              <w:t>إدارة</w:t>
            </w:r>
            <w:r>
              <w:rPr>
                <w:rFonts w:ascii="Source Sans Pro" w:hAnsi="Source Sans Pro" w:hint="cs"/>
                <w:b w:val="0"/>
                <w:bCs w:val="0"/>
                <w:color w:val="0F1114"/>
                <w:spacing w:val="-2"/>
                <w:sz w:val="20"/>
                <w:szCs w:val="20"/>
                <w:rtl/>
              </w:rPr>
              <w:t xml:space="preserve"> اعمال ,محاسبة</w:t>
            </w:r>
            <w:r>
              <w:rPr>
                <w:rFonts w:ascii="Source Sans Pro" w:hAnsi="Source Sans Pro" w:hint="cs"/>
                <w:b w:val="0"/>
                <w:bCs w:val="0"/>
                <w:color w:val="0F1114"/>
                <w:spacing w:val="-2"/>
                <w:sz w:val="20"/>
                <w:szCs w:val="20"/>
                <w:rtl/>
                <w:lang w:bidi="ar-JO"/>
              </w:rPr>
              <w:t>, تمويل</w:t>
            </w:r>
            <w:r>
              <w:rPr>
                <w:rFonts w:ascii="Source Sans Pro" w:hAnsi="Source Sans Pro" w:hint="cs"/>
                <w:b w:val="0"/>
                <w:bCs w:val="0"/>
                <w:color w:val="0F1114"/>
                <w:spacing w:val="-2"/>
                <w:sz w:val="20"/>
                <w:szCs w:val="20"/>
                <w:rtl/>
              </w:rPr>
              <w:t>)</w:t>
            </w:r>
          </w:p>
          <w:p w14:paraId="09E95D6F" w14:textId="77777777" w:rsidR="00052D7C" w:rsidRDefault="00052D7C" w:rsidP="005158CB">
            <w:pPr>
              <w:pStyle w:val="Heading2"/>
              <w:shd w:val="clear" w:color="auto" w:fill="FFFFFF"/>
              <w:spacing w:before="120" w:after="48"/>
              <w:textAlignment w:val="baseline"/>
              <w:rPr>
                <w:rFonts w:ascii="Segoe UI" w:hAnsi="Segoe UI" w:cs="Segoe UI"/>
                <w:color w:val="1B1B32"/>
                <w:sz w:val="20"/>
                <w:szCs w:val="20"/>
              </w:rPr>
            </w:pPr>
          </w:p>
        </w:tc>
        <w:tc>
          <w:tcPr>
            <w:tcW w:w="865" w:type="dxa"/>
          </w:tcPr>
          <w:p w14:paraId="1DC81415" w14:textId="4FA0EB16" w:rsidR="00052D7C" w:rsidRPr="006404DC" w:rsidRDefault="00A02273" w:rsidP="00A02273">
            <w:pPr>
              <w:pStyle w:val="Heading1"/>
              <w:shd w:val="clear" w:color="auto" w:fill="FFFFFF"/>
              <w:spacing w:before="0" w:beforeAutospacing="0" w:after="0" w:afterAutospacing="0" w:line="720" w:lineRule="atLeast"/>
              <w:jc w:val="center"/>
              <w:rPr>
                <w:rFonts w:ascii="Source Sans Pro" w:hAnsi="Source Sans Pro"/>
                <w:b w:val="0"/>
                <w:bCs w:val="0"/>
                <w:color w:val="0F1114"/>
                <w:spacing w:val="-2"/>
                <w:sz w:val="20"/>
                <w:szCs w:val="20"/>
              </w:rPr>
            </w:pPr>
            <w:r>
              <w:rPr>
                <w:rFonts w:ascii="Source Sans Pro" w:hAnsi="Source Sans Pro"/>
                <w:b w:val="0"/>
                <w:bCs w:val="0"/>
                <w:color w:val="0F1114"/>
                <w:spacing w:val="-2"/>
                <w:sz w:val="20"/>
                <w:szCs w:val="20"/>
              </w:rPr>
              <w:t>6,7,3,4</w:t>
            </w:r>
          </w:p>
        </w:tc>
      </w:tr>
      <w:tr w:rsidR="00052D7C" w14:paraId="011CAD05" w14:textId="33353DA6" w:rsidTr="00052D7C">
        <w:tc>
          <w:tcPr>
            <w:tcW w:w="1847" w:type="dxa"/>
          </w:tcPr>
          <w:p w14:paraId="46769793" w14:textId="77777777" w:rsidR="00052D7C" w:rsidRDefault="00052D7C" w:rsidP="00BD65ED">
            <w:pPr>
              <w:jc w:val="right"/>
            </w:pPr>
            <w:hyperlink r:id="rId15" w:history="1">
              <w:r>
                <w:rPr>
                  <w:rStyle w:val="Hyperlink"/>
                  <w:rtl/>
                </w:rPr>
                <w:t>أفضل الدورات والكورسات في الإدارة مجاناً أونلاين وبشهادات معتمدة - الدراسة حول العالم</w:t>
              </w:r>
            </w:hyperlink>
          </w:p>
        </w:tc>
        <w:tc>
          <w:tcPr>
            <w:tcW w:w="2036" w:type="dxa"/>
          </w:tcPr>
          <w:p w14:paraId="4EA1AC0E" w14:textId="77777777" w:rsidR="00052D7C" w:rsidRDefault="00052D7C" w:rsidP="004676F4">
            <w:pPr>
              <w:spacing w:before="100" w:beforeAutospacing="1" w:after="100" w:afterAutospacing="1"/>
            </w:pPr>
            <w:r>
              <w:rPr>
                <w:rtl/>
              </w:rPr>
              <w:t>أفضل الشركات العالمية مثل</w:t>
            </w:r>
            <w:r>
              <w:t xml:space="preserve"> Google </w:t>
            </w:r>
            <w:r>
              <w:rPr>
                <w:rtl/>
              </w:rPr>
              <w:t>و</w:t>
            </w:r>
            <w:r>
              <w:t xml:space="preserve">IBM </w:t>
            </w:r>
            <w:r>
              <w:rPr>
                <w:rtl/>
              </w:rPr>
              <w:t>تقدم دورات إدارة مجانية عبر الإنترنت للجميع دون شروط مسبقة، لتعلم مهارات التخطيط والتنظيم والإشراف على المشاريع. في نهاية كل دورة، يحصل المتدربون على شهادات احترافية معتمدة تساعدهم في التوظيف أو بدء مشاريعهم الخاصة</w:t>
            </w:r>
            <w:r>
              <w:t>.</w:t>
            </w:r>
          </w:p>
        </w:tc>
        <w:tc>
          <w:tcPr>
            <w:tcW w:w="2872" w:type="dxa"/>
          </w:tcPr>
          <w:p w14:paraId="2B528422" w14:textId="77777777" w:rsidR="00052D7C" w:rsidRDefault="00052D7C" w:rsidP="006404DC">
            <w:pPr>
              <w:pStyle w:val="Heading1"/>
              <w:shd w:val="clear" w:color="auto" w:fill="FFFFFF"/>
              <w:spacing w:before="0" w:beforeAutospacing="0" w:after="0" w:afterAutospacing="0" w:line="720" w:lineRule="atLeast"/>
              <w:rPr>
                <w:rFonts w:ascii="Source Sans Pro" w:hAnsi="Source Sans Pro"/>
                <w:b w:val="0"/>
                <w:bCs w:val="0"/>
                <w:color w:val="0F1114"/>
                <w:spacing w:val="-2"/>
                <w:sz w:val="20"/>
                <w:szCs w:val="20"/>
                <w:rtl/>
                <w:lang w:bidi="ar-JO"/>
              </w:rPr>
            </w:pPr>
            <w:r>
              <w:rPr>
                <w:rFonts w:ascii="Source Sans Pro" w:hAnsi="Source Sans Pro" w:hint="cs"/>
                <w:b w:val="0"/>
                <w:bCs w:val="0"/>
                <w:color w:val="0F1114"/>
                <w:spacing w:val="-2"/>
                <w:sz w:val="20"/>
                <w:szCs w:val="20"/>
                <w:rtl/>
                <w:lang w:bidi="ar-JO"/>
              </w:rPr>
              <w:t>ادارة مشاريع</w:t>
            </w:r>
          </w:p>
          <w:p w14:paraId="17A3C72C" w14:textId="77777777" w:rsidR="00052D7C" w:rsidRPr="006404DC" w:rsidRDefault="00052D7C" w:rsidP="006404DC">
            <w:pPr>
              <w:pStyle w:val="Heading1"/>
              <w:shd w:val="clear" w:color="auto" w:fill="FFFFFF"/>
              <w:spacing w:before="0" w:beforeAutospacing="0" w:after="0" w:afterAutospacing="0" w:line="720" w:lineRule="atLeast"/>
              <w:rPr>
                <w:rFonts w:ascii="Source Sans Pro" w:hAnsi="Source Sans Pro"/>
                <w:b w:val="0"/>
                <w:bCs w:val="0"/>
                <w:color w:val="0F1114"/>
                <w:spacing w:val="-2"/>
                <w:sz w:val="20"/>
                <w:szCs w:val="20"/>
                <w:rtl/>
                <w:lang w:bidi="ar-JO"/>
              </w:rPr>
            </w:pPr>
            <w:r>
              <w:rPr>
                <w:rFonts w:ascii="Source Sans Pro" w:hAnsi="Source Sans Pro" w:hint="cs"/>
                <w:b w:val="0"/>
                <w:bCs w:val="0"/>
                <w:color w:val="0F1114"/>
                <w:spacing w:val="-2"/>
                <w:sz w:val="20"/>
                <w:szCs w:val="20"/>
                <w:rtl/>
                <w:lang w:bidi="ar-JO"/>
              </w:rPr>
              <w:t>(ادارة اعمال)</w:t>
            </w:r>
          </w:p>
        </w:tc>
        <w:tc>
          <w:tcPr>
            <w:tcW w:w="865" w:type="dxa"/>
          </w:tcPr>
          <w:p w14:paraId="1C8AEACA" w14:textId="6B6797B6" w:rsidR="00052D7C" w:rsidRDefault="00A02273" w:rsidP="00A02273">
            <w:pPr>
              <w:pStyle w:val="Heading1"/>
              <w:shd w:val="clear" w:color="auto" w:fill="FFFFFF"/>
              <w:spacing w:before="0" w:beforeAutospacing="0" w:after="0" w:afterAutospacing="0" w:line="720" w:lineRule="atLeast"/>
              <w:jc w:val="center"/>
              <w:rPr>
                <w:rFonts w:ascii="Source Sans Pro" w:hAnsi="Source Sans Pro" w:hint="cs"/>
                <w:b w:val="0"/>
                <w:bCs w:val="0"/>
                <w:color w:val="0F1114"/>
                <w:spacing w:val="-2"/>
                <w:sz w:val="20"/>
                <w:szCs w:val="20"/>
                <w:rtl/>
                <w:lang w:bidi="ar-JO"/>
              </w:rPr>
            </w:pPr>
            <w:r>
              <w:rPr>
                <w:rFonts w:ascii="Source Sans Pro" w:hAnsi="Source Sans Pro"/>
                <w:b w:val="0"/>
                <w:bCs w:val="0"/>
                <w:color w:val="0F1114"/>
                <w:spacing w:val="-2"/>
                <w:sz w:val="20"/>
                <w:szCs w:val="20"/>
                <w:lang w:bidi="ar-JO"/>
              </w:rPr>
              <w:t>7</w:t>
            </w:r>
          </w:p>
        </w:tc>
      </w:tr>
      <w:tr w:rsidR="00052D7C" w14:paraId="6FC9A550" w14:textId="2A3F8802" w:rsidTr="00052D7C">
        <w:tc>
          <w:tcPr>
            <w:tcW w:w="1847" w:type="dxa"/>
          </w:tcPr>
          <w:p w14:paraId="4426379D" w14:textId="77777777" w:rsidR="00052D7C" w:rsidRDefault="00052D7C" w:rsidP="00BD65ED">
            <w:pPr>
              <w:jc w:val="right"/>
            </w:pPr>
            <w:hyperlink r:id="rId16" w:history="1">
              <w:r>
                <w:rPr>
                  <w:rStyle w:val="Hyperlink"/>
                </w:rPr>
                <w:t>Bing Videos</w:t>
              </w:r>
            </w:hyperlink>
          </w:p>
        </w:tc>
        <w:tc>
          <w:tcPr>
            <w:tcW w:w="2036" w:type="dxa"/>
          </w:tcPr>
          <w:p w14:paraId="09304E9E" w14:textId="77777777" w:rsidR="00052D7C" w:rsidRPr="00EA1C3E" w:rsidRDefault="00052D7C" w:rsidP="004676F4">
            <w:pPr>
              <w:spacing w:before="100" w:beforeAutospacing="1" w:after="100" w:afterAutospacing="1"/>
              <w:rPr>
                <w:rtl/>
              </w:rPr>
            </w:pPr>
            <w:r w:rsidRPr="00EA1C3E">
              <w:rPr>
                <w:rFonts w:ascii="Helvetica" w:hAnsi="Helvetica"/>
                <w:color w:val="111111"/>
                <w:rtl/>
              </w:rPr>
              <w:t>الأساليب الكمية في الإدارة: المحور 1: مقدمة في الأساليب الكمية في الإدارة ومنهجية التحليل الكمي</w:t>
            </w:r>
          </w:p>
        </w:tc>
        <w:tc>
          <w:tcPr>
            <w:tcW w:w="2872" w:type="dxa"/>
          </w:tcPr>
          <w:p w14:paraId="1D44B467" w14:textId="77777777" w:rsidR="00052D7C" w:rsidRDefault="00052D7C" w:rsidP="006404DC">
            <w:pPr>
              <w:pStyle w:val="Heading1"/>
              <w:shd w:val="clear" w:color="auto" w:fill="FFFFFF"/>
              <w:spacing w:before="0" w:beforeAutospacing="0" w:after="0" w:afterAutospacing="0" w:line="720" w:lineRule="atLeast"/>
              <w:rPr>
                <w:rFonts w:ascii="Source Sans Pro" w:hAnsi="Source Sans Pro"/>
                <w:b w:val="0"/>
                <w:bCs w:val="0"/>
                <w:color w:val="0F1114"/>
                <w:spacing w:val="-2"/>
                <w:sz w:val="20"/>
                <w:szCs w:val="20"/>
                <w:rtl/>
                <w:lang w:bidi="ar-JO"/>
              </w:rPr>
            </w:pPr>
            <w:r>
              <w:rPr>
                <w:rFonts w:ascii="Source Sans Pro" w:hAnsi="Source Sans Pro" w:hint="cs"/>
                <w:b w:val="0"/>
                <w:bCs w:val="0"/>
                <w:color w:val="0F1114"/>
                <w:spacing w:val="-2"/>
                <w:sz w:val="20"/>
                <w:szCs w:val="20"/>
                <w:rtl/>
                <w:lang w:bidi="ar-JO"/>
              </w:rPr>
              <w:t>اساليب التحليل الكمي (الادارة العامة)</w:t>
            </w:r>
          </w:p>
        </w:tc>
        <w:tc>
          <w:tcPr>
            <w:tcW w:w="865" w:type="dxa"/>
          </w:tcPr>
          <w:p w14:paraId="6251728A" w14:textId="00341077" w:rsidR="00052D7C" w:rsidRDefault="00A02273" w:rsidP="00A02273">
            <w:pPr>
              <w:pStyle w:val="Heading1"/>
              <w:shd w:val="clear" w:color="auto" w:fill="FFFFFF"/>
              <w:spacing w:before="0" w:beforeAutospacing="0" w:after="0" w:afterAutospacing="0" w:line="720" w:lineRule="atLeast"/>
              <w:jc w:val="center"/>
              <w:rPr>
                <w:rFonts w:ascii="Source Sans Pro" w:hAnsi="Source Sans Pro" w:hint="cs"/>
                <w:b w:val="0"/>
                <w:bCs w:val="0"/>
                <w:color w:val="0F1114"/>
                <w:spacing w:val="-2"/>
                <w:sz w:val="20"/>
                <w:szCs w:val="20"/>
                <w:rtl/>
                <w:lang w:bidi="ar-JO"/>
              </w:rPr>
            </w:pPr>
            <w:r>
              <w:rPr>
                <w:rFonts w:ascii="Source Sans Pro" w:hAnsi="Source Sans Pro"/>
                <w:b w:val="0"/>
                <w:bCs w:val="0"/>
                <w:color w:val="0F1114"/>
                <w:spacing w:val="-2"/>
                <w:sz w:val="20"/>
                <w:szCs w:val="20"/>
                <w:lang w:bidi="ar-JO"/>
              </w:rPr>
              <w:t>6</w:t>
            </w:r>
          </w:p>
        </w:tc>
      </w:tr>
      <w:tr w:rsidR="00052D7C" w14:paraId="43572278" w14:textId="752C2098" w:rsidTr="00052D7C">
        <w:tc>
          <w:tcPr>
            <w:tcW w:w="1847" w:type="dxa"/>
          </w:tcPr>
          <w:p w14:paraId="25D7DC5C" w14:textId="77777777" w:rsidR="00052D7C" w:rsidRDefault="00052D7C" w:rsidP="00BD65ED">
            <w:pPr>
              <w:jc w:val="right"/>
            </w:pPr>
            <w:hyperlink r:id="rId17" w:history="1">
              <w:r>
                <w:rPr>
                  <w:rStyle w:val="Hyperlink"/>
                </w:rPr>
                <w:t>Channel Management and Retailing | Coursera</w:t>
              </w:r>
            </w:hyperlink>
          </w:p>
        </w:tc>
        <w:tc>
          <w:tcPr>
            <w:tcW w:w="2036" w:type="dxa"/>
          </w:tcPr>
          <w:p w14:paraId="652D7748" w14:textId="77777777" w:rsidR="00052D7C" w:rsidRDefault="00052D7C" w:rsidP="004676F4">
            <w:pPr>
              <w:spacing w:before="100" w:beforeAutospacing="1" w:after="100" w:afterAutospacing="1"/>
              <w:rPr>
                <w:rtl/>
              </w:rPr>
            </w:pPr>
            <w:r>
              <w:t>Learn how to design and manage distribution channels, understand key players and conflict resolution. Explore retail strategies, competitive advantages, growth opportunities, entry methods, and the role of online presence in future retail trends.</w:t>
            </w:r>
          </w:p>
        </w:tc>
        <w:tc>
          <w:tcPr>
            <w:tcW w:w="2872" w:type="dxa"/>
          </w:tcPr>
          <w:p w14:paraId="1C45F866" w14:textId="77777777" w:rsidR="00052D7C" w:rsidRPr="00EA1C3E" w:rsidRDefault="00052D7C" w:rsidP="006404DC">
            <w:pPr>
              <w:pStyle w:val="Heading1"/>
              <w:shd w:val="clear" w:color="auto" w:fill="FFFFFF"/>
              <w:spacing w:before="0" w:beforeAutospacing="0" w:after="0" w:afterAutospacing="0" w:line="720" w:lineRule="atLeast"/>
              <w:rPr>
                <w:rFonts w:ascii="Source Sans Pro" w:hAnsi="Source Sans Pro"/>
                <w:b w:val="0"/>
                <w:bCs w:val="0"/>
                <w:color w:val="0F1114"/>
                <w:spacing w:val="-2"/>
                <w:sz w:val="20"/>
                <w:szCs w:val="20"/>
                <w:rtl/>
                <w:lang w:bidi="ar-JO"/>
              </w:rPr>
            </w:pPr>
            <w:r w:rsidRPr="00EA1C3E">
              <w:rPr>
                <w:rFonts w:ascii="Arial" w:hAnsi="Arial" w:cs="Arial"/>
                <w:b w:val="0"/>
                <w:bCs w:val="0"/>
                <w:color w:val="111111"/>
                <w:sz w:val="27"/>
                <w:szCs w:val="27"/>
                <w:shd w:val="clear" w:color="auto" w:fill="F7F7F7"/>
              </w:rPr>
              <w:t>Marketing Channels Management</w:t>
            </w:r>
          </w:p>
        </w:tc>
        <w:tc>
          <w:tcPr>
            <w:tcW w:w="865" w:type="dxa"/>
          </w:tcPr>
          <w:p w14:paraId="38EB6613" w14:textId="686855B5" w:rsidR="00052D7C" w:rsidRPr="00EA1C3E" w:rsidRDefault="00A02273" w:rsidP="00A02273">
            <w:pPr>
              <w:pStyle w:val="Heading1"/>
              <w:shd w:val="clear" w:color="auto" w:fill="FFFFFF"/>
              <w:spacing w:before="0" w:beforeAutospacing="0" w:after="0" w:afterAutospacing="0" w:line="720" w:lineRule="atLeast"/>
              <w:jc w:val="center"/>
              <w:rPr>
                <w:rFonts w:ascii="Arial" w:hAnsi="Arial" w:cs="Arial"/>
                <w:b w:val="0"/>
                <w:bCs w:val="0"/>
                <w:color w:val="111111"/>
                <w:sz w:val="27"/>
                <w:szCs w:val="27"/>
                <w:shd w:val="clear" w:color="auto" w:fill="F7F7F7"/>
              </w:rPr>
            </w:pPr>
            <w:r>
              <w:rPr>
                <w:rFonts w:ascii="Arial" w:hAnsi="Arial" w:cs="Arial"/>
                <w:b w:val="0"/>
                <w:bCs w:val="0"/>
                <w:color w:val="111111"/>
                <w:sz w:val="27"/>
                <w:szCs w:val="27"/>
                <w:shd w:val="clear" w:color="auto" w:fill="F7F7F7"/>
              </w:rPr>
              <w:t>7</w:t>
            </w:r>
          </w:p>
        </w:tc>
      </w:tr>
      <w:tr w:rsidR="00052D7C" w14:paraId="4083AFB2" w14:textId="5C7F66F3" w:rsidTr="00052D7C">
        <w:tc>
          <w:tcPr>
            <w:tcW w:w="1847" w:type="dxa"/>
          </w:tcPr>
          <w:p w14:paraId="00D21F07" w14:textId="77777777" w:rsidR="00052D7C" w:rsidRDefault="00052D7C" w:rsidP="00BD65ED">
            <w:pPr>
              <w:jc w:val="right"/>
            </w:pPr>
            <w:hyperlink r:id="rId18" w:history="1">
              <w:r>
                <w:rPr>
                  <w:rStyle w:val="Hyperlink"/>
                </w:rPr>
                <w:t>Pricing Strategy | Coursera</w:t>
              </w:r>
            </w:hyperlink>
          </w:p>
        </w:tc>
        <w:tc>
          <w:tcPr>
            <w:tcW w:w="2036" w:type="dxa"/>
          </w:tcPr>
          <w:p w14:paraId="17FD0352" w14:textId="77777777" w:rsidR="00052D7C" w:rsidRDefault="00052D7C" w:rsidP="004676F4">
            <w:pPr>
              <w:spacing w:before="100" w:beforeAutospacing="1" w:after="100" w:afterAutospacing="1"/>
            </w:pPr>
            <w:r>
              <w:t>Understand pricing strategies and how psychology affects perceived value.</w:t>
            </w:r>
            <w:r>
              <w:br/>
            </w:r>
            <w:r>
              <w:lastRenderedPageBreak/>
              <w:t>Apply price discrimination through customer traits, quantity, bundling, and versions.</w:t>
            </w:r>
            <w:r>
              <w:br/>
              <w:t>Measure willingness to pay using surveys and data.</w:t>
            </w:r>
            <w:r>
              <w:br/>
              <w:t>Calculate price elasticity and determine the optimal price.</w:t>
            </w:r>
          </w:p>
        </w:tc>
        <w:tc>
          <w:tcPr>
            <w:tcW w:w="2872" w:type="dxa"/>
          </w:tcPr>
          <w:p w14:paraId="607527F8" w14:textId="77777777" w:rsidR="00052D7C" w:rsidRDefault="00052D7C" w:rsidP="006404DC">
            <w:pPr>
              <w:pStyle w:val="Heading1"/>
              <w:shd w:val="clear" w:color="auto" w:fill="FFFFFF"/>
              <w:spacing w:before="0" w:beforeAutospacing="0" w:after="0" w:afterAutospacing="0" w:line="720" w:lineRule="atLeast"/>
              <w:rPr>
                <w:rFonts w:ascii="Arial" w:hAnsi="Arial" w:cs="Arial"/>
                <w:b w:val="0"/>
                <w:bCs w:val="0"/>
                <w:color w:val="111111"/>
                <w:sz w:val="22"/>
                <w:szCs w:val="22"/>
                <w:shd w:val="clear" w:color="auto" w:fill="F7F7F7"/>
              </w:rPr>
            </w:pPr>
            <w:r w:rsidRPr="00EA1C3E">
              <w:rPr>
                <w:rFonts w:ascii="Arial" w:hAnsi="Arial" w:cs="Arial"/>
                <w:b w:val="0"/>
                <w:bCs w:val="0"/>
                <w:color w:val="111111"/>
                <w:sz w:val="22"/>
                <w:szCs w:val="22"/>
                <w:shd w:val="clear" w:color="auto" w:fill="F7F7F7"/>
              </w:rPr>
              <w:lastRenderedPageBreak/>
              <w:t>Pricing policies</w:t>
            </w:r>
          </w:p>
          <w:p w14:paraId="098B4FDE" w14:textId="77777777" w:rsidR="00052D7C" w:rsidRPr="00EA1C3E" w:rsidRDefault="00052D7C" w:rsidP="006404DC">
            <w:pPr>
              <w:pStyle w:val="Heading1"/>
              <w:shd w:val="clear" w:color="auto" w:fill="FFFFFF"/>
              <w:spacing w:before="0" w:beforeAutospacing="0" w:after="0" w:afterAutospacing="0" w:line="720" w:lineRule="atLeast"/>
              <w:rPr>
                <w:rFonts w:ascii="Arial" w:hAnsi="Arial" w:cs="Arial"/>
                <w:b w:val="0"/>
                <w:bCs w:val="0"/>
                <w:color w:val="111111"/>
                <w:sz w:val="22"/>
                <w:szCs w:val="22"/>
                <w:shd w:val="clear" w:color="auto" w:fill="F7F7F7"/>
              </w:rPr>
            </w:pPr>
            <w:r>
              <w:rPr>
                <w:rFonts w:ascii="Arial" w:hAnsi="Arial" w:cs="Arial"/>
                <w:b w:val="0"/>
                <w:bCs w:val="0"/>
                <w:color w:val="111111"/>
                <w:sz w:val="22"/>
                <w:szCs w:val="22"/>
                <w:shd w:val="clear" w:color="auto" w:fill="F7F7F7"/>
              </w:rPr>
              <w:lastRenderedPageBreak/>
              <w:t>marketing</w:t>
            </w:r>
          </w:p>
        </w:tc>
        <w:tc>
          <w:tcPr>
            <w:tcW w:w="865" w:type="dxa"/>
          </w:tcPr>
          <w:p w14:paraId="1E9D5D6F" w14:textId="7CEEBE31" w:rsidR="00052D7C" w:rsidRPr="00EA1C3E" w:rsidRDefault="00A02273" w:rsidP="00A02273">
            <w:pPr>
              <w:pStyle w:val="Heading1"/>
              <w:shd w:val="clear" w:color="auto" w:fill="FFFFFF"/>
              <w:spacing w:before="0" w:beforeAutospacing="0" w:after="0" w:afterAutospacing="0" w:line="720" w:lineRule="atLeast"/>
              <w:jc w:val="center"/>
              <w:rPr>
                <w:rFonts w:ascii="Arial" w:hAnsi="Arial" w:cs="Arial"/>
                <w:b w:val="0"/>
                <w:bCs w:val="0"/>
                <w:color w:val="111111"/>
                <w:sz w:val="22"/>
                <w:szCs w:val="22"/>
                <w:shd w:val="clear" w:color="auto" w:fill="F7F7F7"/>
              </w:rPr>
            </w:pPr>
            <w:r>
              <w:rPr>
                <w:rFonts w:ascii="Arial" w:hAnsi="Arial" w:cs="Arial"/>
                <w:b w:val="0"/>
                <w:bCs w:val="0"/>
                <w:color w:val="111111"/>
                <w:sz w:val="22"/>
                <w:szCs w:val="22"/>
                <w:shd w:val="clear" w:color="auto" w:fill="F7F7F7"/>
              </w:rPr>
              <w:lastRenderedPageBreak/>
              <w:t>2</w:t>
            </w:r>
          </w:p>
        </w:tc>
      </w:tr>
    </w:tbl>
    <w:p w14:paraId="16F81469" w14:textId="77777777" w:rsidR="00C374E9" w:rsidRDefault="00C374E9" w:rsidP="00BD65ED">
      <w:pPr>
        <w:jc w:val="right"/>
      </w:pPr>
    </w:p>
    <w:sectPr w:rsidR="00C37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D9"/>
    <w:rsid w:val="00052D7C"/>
    <w:rsid w:val="00265509"/>
    <w:rsid w:val="002B74D9"/>
    <w:rsid w:val="003B501E"/>
    <w:rsid w:val="004676F4"/>
    <w:rsid w:val="00510A01"/>
    <w:rsid w:val="005158CB"/>
    <w:rsid w:val="005540BE"/>
    <w:rsid w:val="006404DC"/>
    <w:rsid w:val="00786958"/>
    <w:rsid w:val="0092671B"/>
    <w:rsid w:val="009C7733"/>
    <w:rsid w:val="00A02273"/>
    <w:rsid w:val="00A10989"/>
    <w:rsid w:val="00A54DDF"/>
    <w:rsid w:val="00BD65ED"/>
    <w:rsid w:val="00C374E9"/>
    <w:rsid w:val="00EA1C3E"/>
    <w:rsid w:val="00EC6C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3555"/>
  <w15:chartTrackingRefBased/>
  <w15:docId w15:val="{4DF9DAA8-DA38-48F0-932A-D33E11F5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0A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158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6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D65ED"/>
    <w:rPr>
      <w:b/>
      <w:bCs/>
    </w:rPr>
  </w:style>
  <w:style w:type="character" w:styleId="Hyperlink">
    <w:name w:val="Hyperlink"/>
    <w:basedOn w:val="DefaultParagraphFont"/>
    <w:uiPriority w:val="99"/>
    <w:semiHidden/>
    <w:unhideWhenUsed/>
    <w:rsid w:val="00BD65ED"/>
    <w:rPr>
      <w:color w:val="0000FF"/>
      <w:u w:val="single"/>
    </w:rPr>
  </w:style>
  <w:style w:type="character" w:customStyle="1" w:styleId="Heading1Char">
    <w:name w:val="Heading 1 Char"/>
    <w:basedOn w:val="DefaultParagraphFont"/>
    <w:link w:val="Heading1"/>
    <w:uiPriority w:val="9"/>
    <w:rsid w:val="00510A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158C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467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55822">
      <w:bodyDiv w:val="1"/>
      <w:marLeft w:val="0"/>
      <w:marRight w:val="0"/>
      <w:marTop w:val="0"/>
      <w:marBottom w:val="0"/>
      <w:divBdr>
        <w:top w:val="none" w:sz="0" w:space="0" w:color="auto"/>
        <w:left w:val="none" w:sz="0" w:space="0" w:color="auto"/>
        <w:bottom w:val="none" w:sz="0" w:space="0" w:color="auto"/>
        <w:right w:val="none" w:sz="0" w:space="0" w:color="auto"/>
      </w:divBdr>
      <w:divsChild>
        <w:div w:id="1014528741">
          <w:marLeft w:val="0"/>
          <w:marRight w:val="0"/>
          <w:marTop w:val="0"/>
          <w:marBottom w:val="0"/>
          <w:divBdr>
            <w:top w:val="none" w:sz="0" w:space="0" w:color="auto"/>
            <w:left w:val="none" w:sz="0" w:space="0" w:color="auto"/>
            <w:bottom w:val="none" w:sz="0" w:space="0" w:color="auto"/>
            <w:right w:val="none" w:sz="0" w:space="0" w:color="auto"/>
          </w:divBdr>
          <w:divsChild>
            <w:div w:id="26034185">
              <w:marLeft w:val="0"/>
              <w:marRight w:val="0"/>
              <w:marTop w:val="0"/>
              <w:marBottom w:val="0"/>
              <w:divBdr>
                <w:top w:val="none" w:sz="0" w:space="0" w:color="auto"/>
                <w:left w:val="none" w:sz="0" w:space="0" w:color="auto"/>
                <w:bottom w:val="none" w:sz="0" w:space="0" w:color="auto"/>
                <w:right w:val="none" w:sz="0" w:space="0" w:color="auto"/>
              </w:divBdr>
              <w:divsChild>
                <w:div w:id="63383518">
                  <w:marLeft w:val="0"/>
                  <w:marRight w:val="0"/>
                  <w:marTop w:val="0"/>
                  <w:marBottom w:val="0"/>
                  <w:divBdr>
                    <w:top w:val="none" w:sz="0" w:space="0" w:color="auto"/>
                    <w:left w:val="none" w:sz="0" w:space="0" w:color="auto"/>
                    <w:bottom w:val="none" w:sz="0" w:space="0" w:color="auto"/>
                    <w:right w:val="none" w:sz="0" w:space="0" w:color="auto"/>
                  </w:divBdr>
                  <w:divsChild>
                    <w:div w:id="231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2304">
          <w:marLeft w:val="0"/>
          <w:marRight w:val="0"/>
          <w:marTop w:val="0"/>
          <w:marBottom w:val="0"/>
          <w:divBdr>
            <w:top w:val="none" w:sz="0" w:space="0" w:color="auto"/>
            <w:left w:val="none" w:sz="0" w:space="0" w:color="auto"/>
            <w:bottom w:val="none" w:sz="0" w:space="0" w:color="auto"/>
            <w:right w:val="none" w:sz="0" w:space="0" w:color="auto"/>
          </w:divBdr>
          <w:divsChild>
            <w:div w:id="444621791">
              <w:marLeft w:val="0"/>
              <w:marRight w:val="0"/>
              <w:marTop w:val="0"/>
              <w:marBottom w:val="0"/>
              <w:divBdr>
                <w:top w:val="none" w:sz="0" w:space="0" w:color="auto"/>
                <w:left w:val="none" w:sz="0" w:space="0" w:color="auto"/>
                <w:bottom w:val="none" w:sz="0" w:space="0" w:color="auto"/>
                <w:right w:val="none" w:sz="0" w:space="0" w:color="auto"/>
              </w:divBdr>
              <w:divsChild>
                <w:div w:id="13357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55420">
      <w:bodyDiv w:val="1"/>
      <w:marLeft w:val="0"/>
      <w:marRight w:val="0"/>
      <w:marTop w:val="0"/>
      <w:marBottom w:val="0"/>
      <w:divBdr>
        <w:top w:val="none" w:sz="0" w:space="0" w:color="auto"/>
        <w:left w:val="none" w:sz="0" w:space="0" w:color="auto"/>
        <w:bottom w:val="none" w:sz="0" w:space="0" w:color="auto"/>
        <w:right w:val="none" w:sz="0" w:space="0" w:color="auto"/>
      </w:divBdr>
    </w:div>
    <w:div w:id="612907369">
      <w:bodyDiv w:val="1"/>
      <w:marLeft w:val="0"/>
      <w:marRight w:val="0"/>
      <w:marTop w:val="0"/>
      <w:marBottom w:val="0"/>
      <w:divBdr>
        <w:top w:val="none" w:sz="0" w:space="0" w:color="auto"/>
        <w:left w:val="none" w:sz="0" w:space="0" w:color="auto"/>
        <w:bottom w:val="none" w:sz="0" w:space="0" w:color="auto"/>
        <w:right w:val="none" w:sz="0" w:space="0" w:color="auto"/>
      </w:divBdr>
    </w:div>
    <w:div w:id="135149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ison.com/course/management-accounting-theory-and-techniques" TargetMode="External"/><Relationship Id="rId13" Type="http://schemas.openxmlformats.org/officeDocument/2006/relationships/hyperlink" Target="https://www.bing.com/videos/riverview/relatedvideo?q=macroeconomic+courses+free&amp;mid=2B16A7966C465193520D2B16A7966C465193520D&amp;mcid=348FBC2D46074B8F98F613B6D85D6AF2&amp;FORM=VIRE" TargetMode="External"/><Relationship Id="rId18" Type="http://schemas.openxmlformats.org/officeDocument/2006/relationships/hyperlink" Target="https://www.coursera.org/learn/pricing-strategy?msockid=2591454e5a5b6abf343856bd5b306beb" TargetMode="External"/><Relationship Id="rId3" Type="http://schemas.openxmlformats.org/officeDocument/2006/relationships/webSettings" Target="webSettings.xml"/><Relationship Id="rId7" Type="http://schemas.openxmlformats.org/officeDocument/2006/relationships/hyperlink" Target="https://www.mygreatlearning.com/academy/learn-for-free/courses/front-end-development-html" TargetMode="External"/><Relationship Id="rId12" Type="http://schemas.openxmlformats.org/officeDocument/2006/relationships/hyperlink" Target="https://alison.com/course/diploma-in-managerial-economics?msockid=2591454e5a5b6abf343856bd5b306beb" TargetMode="External"/><Relationship Id="rId17" Type="http://schemas.openxmlformats.org/officeDocument/2006/relationships/hyperlink" Target="https://www.coursera.org/learn/channel-management?msockid=2591454e5a5b6abf343856bd5b306beb" TargetMode="External"/><Relationship Id="rId2" Type="http://schemas.openxmlformats.org/officeDocument/2006/relationships/settings" Target="settings.xml"/><Relationship Id="rId16" Type="http://schemas.openxmlformats.org/officeDocument/2006/relationships/hyperlink" Target="https://www.bing.com/videos/riverview/relatedvideo?q=%D8%AF%D9%88%D8%B1%D8%A9%20%D8%A7%D8%B3%D8%A7%D9%84%D9%8A%D8%A8%20%D8%A7%D9%84%D8%AA%D8%AD%D9%84%D9%8A%D9%84%20%D8%A7%D9%84%D9%83%D9%85%D9%8A&amp;mid=B49BB4397A5E25E6E436B49BB4397A5E25E6E436&amp;ajaxhist=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GhQdlIFylQ8" TargetMode="External"/><Relationship Id="rId11" Type="http://schemas.openxmlformats.org/officeDocument/2006/relationships/hyperlink" Target="https://www.youtube.com/watch?v=hdI2bqOjy3c" TargetMode="External"/><Relationship Id="rId5" Type="http://schemas.openxmlformats.org/officeDocument/2006/relationships/hyperlink" Target="https://www.coursera.org/learn/quality-improvement-and-management" TargetMode="External"/><Relationship Id="rId15" Type="http://schemas.openxmlformats.org/officeDocument/2006/relationships/hyperlink" Target="https://studyinsider.net/%d9%83%d9%88%d8%b1%d8%b3%d8%a7%d8%aa-%d9%81%d9%8a-%d8%a7%d9%84%d8%a5%d8%af%d8%a7%d8%b1%d8%a9/" TargetMode="External"/><Relationship Id="rId10" Type="http://schemas.openxmlformats.org/officeDocument/2006/relationships/hyperlink" Target="https://www.freecodecamp.org/news/learn-javascript-free-js-courses-for-beginners/" TargetMode="External"/><Relationship Id="rId19" Type="http://schemas.openxmlformats.org/officeDocument/2006/relationships/fontTable" Target="fontTable.xml"/><Relationship Id="rId4" Type="http://schemas.openxmlformats.org/officeDocument/2006/relationships/hyperlink" Target="https://skillshop.exceedlms.com/student/collection/1384851/?locale=ar&amp;utm_source=google&amp;utm_medium=institutions&amp;utm_campaign=sou--direct__med--none-direct__cam--gwgsite__con--null__ter--null" TargetMode="External"/><Relationship Id="rId9" Type="http://schemas.openxmlformats.org/officeDocument/2006/relationships/hyperlink" Target="https://alison.com/course/diploma-in-cost-accounting?msockid=2591454e5a5b6abf343856bd5b306beb" TargetMode="External"/><Relationship Id="rId14" Type="http://schemas.openxmlformats.org/officeDocument/2006/relationships/hyperlink" Target="https://www.coursera.org/projects/investment-risk-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FADI IBRAHIM GHANEM</dc:creator>
  <cp:keywords/>
  <dc:description/>
  <cp:lastModifiedBy>Ahmad Ziyad Al-Qudah</cp:lastModifiedBy>
  <cp:revision>4</cp:revision>
  <dcterms:created xsi:type="dcterms:W3CDTF">2025-05-09T18:36:00Z</dcterms:created>
  <dcterms:modified xsi:type="dcterms:W3CDTF">2025-05-17T12:53:00Z</dcterms:modified>
</cp:coreProperties>
</file>