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7219" w14:textId="45156819" w:rsidR="003B4215" w:rsidRDefault="003B49E1" w:rsidP="003B49E1">
      <w:pPr>
        <w:jc w:val="center"/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sz w:val="28"/>
          <w:szCs w:val="28"/>
          <w:lang w:val="es-ES_tradnl"/>
        </w:rPr>
        <w:t>LABORATORIO MLFLOW</w:t>
      </w:r>
    </w:p>
    <w:p w14:paraId="095401D6" w14:textId="7B7A4C5C" w:rsidR="00B634D3" w:rsidRDefault="00B634D3" w:rsidP="003B49E1">
      <w:pPr>
        <w:jc w:val="center"/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sz w:val="28"/>
          <w:szCs w:val="28"/>
          <w:lang w:val="es-ES_tradnl"/>
        </w:rPr>
        <w:t>Integrantes: Anderson Bornachera y Juan Mosquera.</w:t>
      </w:r>
    </w:p>
    <w:p w14:paraId="07D18CC4" w14:textId="77777777" w:rsidR="003B49E1" w:rsidRDefault="003B49E1" w:rsidP="003B49E1">
      <w:pPr>
        <w:jc w:val="center"/>
        <w:rPr>
          <w:rFonts w:ascii="Arial" w:hAnsi="Arial" w:cs="Arial"/>
          <w:sz w:val="28"/>
          <w:szCs w:val="28"/>
          <w:lang w:val="es-ES_tradnl"/>
        </w:rPr>
      </w:pPr>
    </w:p>
    <w:p w14:paraId="0623622F" w14:textId="60C1BA6A" w:rsidR="003B49E1" w:rsidRDefault="003B49E1" w:rsidP="003B49E1">
      <w:pPr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sz w:val="28"/>
          <w:szCs w:val="28"/>
          <w:lang w:val="es-ES_tradnl"/>
        </w:rPr>
        <w:t>Parte 1:</w:t>
      </w:r>
    </w:p>
    <w:p w14:paraId="7F40E295" w14:textId="062A333A" w:rsidR="003B49E1" w:rsidRDefault="003B49E1" w:rsidP="003B49E1">
      <w:pPr>
        <w:rPr>
          <w:rFonts w:ascii="Arial" w:hAnsi="Arial" w:cs="Arial"/>
          <w:sz w:val="28"/>
          <w:szCs w:val="28"/>
          <w:lang w:val="es-ES_tradnl"/>
        </w:rPr>
      </w:pPr>
      <w:r w:rsidRPr="003B49E1">
        <w:rPr>
          <w:rFonts w:ascii="Arial" w:hAnsi="Arial" w:cs="Arial"/>
          <w:sz w:val="28"/>
          <w:szCs w:val="28"/>
          <w:lang w:val="es-ES_tradnl"/>
        </w:rPr>
        <w:drawing>
          <wp:inline distT="0" distB="0" distL="0" distR="0" wp14:anchorId="1BFBE554" wp14:editId="72902460">
            <wp:extent cx="5612130" cy="2110105"/>
            <wp:effectExtent l="0" t="0" r="1270" b="0"/>
            <wp:docPr id="529208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8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1219" w14:textId="6FA49A40" w:rsidR="003B49E1" w:rsidRDefault="003B49E1" w:rsidP="003B49E1">
      <w:pPr>
        <w:rPr>
          <w:rFonts w:ascii="Arial" w:hAnsi="Arial" w:cs="Arial"/>
          <w:sz w:val="28"/>
          <w:szCs w:val="28"/>
          <w:lang w:val="es-ES_tradnl"/>
        </w:rPr>
      </w:pPr>
      <w:r w:rsidRPr="003B49E1">
        <w:rPr>
          <w:rFonts w:ascii="Arial" w:hAnsi="Arial" w:cs="Arial"/>
          <w:sz w:val="28"/>
          <w:szCs w:val="28"/>
          <w:lang w:val="es-ES_tradnl"/>
        </w:rPr>
        <w:drawing>
          <wp:inline distT="0" distB="0" distL="0" distR="0" wp14:anchorId="52918E1E" wp14:editId="2BBBB8E4">
            <wp:extent cx="5612130" cy="3081020"/>
            <wp:effectExtent l="0" t="0" r="1270" b="5080"/>
            <wp:docPr id="114120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9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30D" w14:textId="77777777" w:rsidR="003B49E1" w:rsidRDefault="003B49E1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39290135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6C16C4C1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1694475B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07700067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2C2AF31B" w14:textId="51821BC4" w:rsidR="003B49E1" w:rsidRDefault="003B49E1" w:rsidP="003B49E1">
      <w:pPr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sz w:val="28"/>
          <w:szCs w:val="28"/>
          <w:lang w:val="es-ES_tradnl"/>
        </w:rPr>
        <w:t>Parte 2:</w:t>
      </w:r>
    </w:p>
    <w:p w14:paraId="63CEEBCE" w14:textId="3BC44A43" w:rsidR="003B49E1" w:rsidRDefault="00491D43" w:rsidP="003B49E1">
      <w:pPr>
        <w:rPr>
          <w:rFonts w:ascii="Arial" w:hAnsi="Arial" w:cs="Arial"/>
          <w:sz w:val="28"/>
          <w:szCs w:val="28"/>
          <w:lang w:val="es-ES_tradnl"/>
        </w:rPr>
      </w:pPr>
      <w:r w:rsidRPr="00491D43">
        <w:rPr>
          <w:rFonts w:ascii="Arial" w:hAnsi="Arial" w:cs="Arial"/>
          <w:sz w:val="28"/>
          <w:szCs w:val="28"/>
          <w:lang w:val="es-ES_tradnl"/>
        </w:rPr>
        <w:drawing>
          <wp:inline distT="0" distB="0" distL="0" distR="0" wp14:anchorId="7461CDE5" wp14:editId="6F1F7127">
            <wp:extent cx="5612130" cy="3131185"/>
            <wp:effectExtent l="0" t="0" r="1270" b="5715"/>
            <wp:docPr id="203876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3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773F" w14:textId="77777777" w:rsidR="00491D43" w:rsidRDefault="00491D43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1AC6C4EC" w14:textId="2F63205A" w:rsidR="00491D43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  <w:r w:rsidRPr="00AD085E">
        <w:rPr>
          <w:rFonts w:ascii="Arial" w:hAnsi="Arial" w:cs="Arial"/>
          <w:sz w:val="28"/>
          <w:szCs w:val="28"/>
          <w:lang w:val="es-ES_tradnl"/>
        </w:rPr>
        <w:drawing>
          <wp:inline distT="0" distB="0" distL="0" distR="0" wp14:anchorId="08DCDDD0" wp14:editId="5D448EB6">
            <wp:extent cx="5612130" cy="3131185"/>
            <wp:effectExtent l="0" t="0" r="1270" b="5715"/>
            <wp:docPr id="2072651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CBAA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30D45CEA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570B81C4" w14:textId="77777777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567ECEDF" w14:textId="5E275828" w:rsidR="00AD085E" w:rsidRDefault="00AD085E" w:rsidP="003B49E1">
      <w:pPr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sz w:val="28"/>
          <w:szCs w:val="28"/>
          <w:lang w:val="es-ES_tradnl"/>
        </w:rPr>
        <w:t xml:space="preserve">Parte 3: </w:t>
      </w:r>
    </w:p>
    <w:p w14:paraId="60DF1BA7" w14:textId="4B303FDC" w:rsidR="00AD085E" w:rsidRDefault="00B634D3" w:rsidP="003B49E1">
      <w:pPr>
        <w:rPr>
          <w:rFonts w:ascii="Arial" w:hAnsi="Arial" w:cs="Arial"/>
          <w:sz w:val="28"/>
          <w:szCs w:val="28"/>
          <w:lang w:val="es-ES_tradnl"/>
        </w:rPr>
      </w:pPr>
      <w:r w:rsidRPr="00B634D3">
        <w:rPr>
          <w:rFonts w:ascii="Arial" w:hAnsi="Arial" w:cs="Arial"/>
          <w:sz w:val="28"/>
          <w:szCs w:val="28"/>
          <w:lang w:val="es-ES_tradnl"/>
        </w:rPr>
        <w:drawing>
          <wp:inline distT="0" distB="0" distL="0" distR="0" wp14:anchorId="150EB164" wp14:editId="4E48BEBE">
            <wp:extent cx="5612130" cy="3032125"/>
            <wp:effectExtent l="0" t="0" r="1270" b="3175"/>
            <wp:docPr id="2052892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2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5F63" w14:textId="239C7078" w:rsidR="00B634D3" w:rsidRDefault="00D41BE6" w:rsidP="003B49E1">
      <w:pPr>
        <w:rPr>
          <w:rFonts w:ascii="Arial" w:hAnsi="Arial" w:cs="Arial"/>
          <w:sz w:val="28"/>
          <w:szCs w:val="28"/>
          <w:lang w:val="es-ES_tradnl"/>
        </w:rPr>
      </w:pPr>
      <w:r w:rsidRPr="00D41BE6">
        <w:rPr>
          <w:rFonts w:ascii="Arial" w:hAnsi="Arial" w:cs="Arial"/>
          <w:sz w:val="28"/>
          <w:szCs w:val="28"/>
          <w:lang w:val="es-ES_tradnl"/>
        </w:rPr>
        <w:drawing>
          <wp:inline distT="0" distB="0" distL="0" distR="0" wp14:anchorId="7D994DB3" wp14:editId="4EE1905E">
            <wp:extent cx="5612130" cy="3233420"/>
            <wp:effectExtent l="0" t="0" r="1270" b="5080"/>
            <wp:docPr id="200826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0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6DE6" w14:textId="51DE8A66" w:rsidR="00D41BE6" w:rsidRDefault="00D41BE6" w:rsidP="003B49E1">
      <w:pPr>
        <w:rPr>
          <w:rFonts w:ascii="Arial" w:hAnsi="Arial" w:cs="Arial"/>
          <w:sz w:val="28"/>
          <w:szCs w:val="28"/>
          <w:lang w:val="es-ES_tradnl"/>
        </w:rPr>
      </w:pPr>
      <w:r w:rsidRPr="00D41BE6">
        <w:rPr>
          <w:rFonts w:ascii="Arial" w:hAnsi="Arial" w:cs="Arial"/>
          <w:sz w:val="28"/>
          <w:szCs w:val="28"/>
          <w:lang w:val="es-ES_tradnl"/>
        </w:rPr>
        <w:lastRenderedPageBreak/>
        <w:drawing>
          <wp:inline distT="0" distB="0" distL="0" distR="0" wp14:anchorId="617043D8" wp14:editId="07F24052">
            <wp:extent cx="5612130" cy="2284730"/>
            <wp:effectExtent l="0" t="0" r="1270" b="1270"/>
            <wp:docPr id="908626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2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2144" w14:textId="77777777" w:rsidR="00D41BE6" w:rsidRDefault="00D41BE6" w:rsidP="003B49E1">
      <w:pPr>
        <w:rPr>
          <w:rFonts w:ascii="Arial" w:hAnsi="Arial" w:cs="Arial"/>
          <w:sz w:val="28"/>
          <w:szCs w:val="28"/>
          <w:lang w:val="es-ES_tradnl"/>
        </w:rPr>
      </w:pPr>
    </w:p>
    <w:p w14:paraId="4413BCF5" w14:textId="1660CAFB" w:rsidR="00D41BE6" w:rsidRDefault="00B634D3" w:rsidP="003B49E1">
      <w:pPr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sz w:val="28"/>
          <w:szCs w:val="28"/>
          <w:lang w:val="es-ES_tradnl"/>
        </w:rPr>
        <w:t>Parte 4:</w:t>
      </w:r>
    </w:p>
    <w:p w14:paraId="702AE162" w14:textId="77777777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t>Durante el experimento con MLflow se registraron y compararon las ejecuciones de los modelos Gemini (Google) y Ollama (local) dentro del experimento genai_model_registry.</w:t>
      </w:r>
    </w:p>
    <w:p w14:paraId="38156DB4" w14:textId="77777777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t>Los resultados mostraron que Ollama presentó una menor latencia promedio (≈4.1 s) frente a Gemini (≈5.2 s), debido a que el primero se ejecuta localmente sin depender de la red.</w:t>
      </w:r>
    </w:p>
    <w:p w14:paraId="0EFCE72E" w14:textId="7C5A7479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t>No obstante, Gemini generó un mayor número de tokens por ejecución, lo que indica una tendencia a producir respuestas más extensas y detalladas, reflejando su enfoque en la calidad y riqueza del lenguaje natural.</w:t>
      </w:r>
    </w:p>
    <w:p w14:paraId="173D77F3" w14:textId="77777777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t>En futuros experimentos sería conveniente optimizar parámetros como la temperatura, el máximo de tokens generados y el tipo de tarea, para reducir el tiempo de inferencia y equilibrar la longitud de las respuestas con el costo estimado.</w:t>
      </w:r>
    </w:p>
    <w:p w14:paraId="2C2F6D82" w14:textId="77777777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t>También se podrían explorar configuraciones híbridas, donde modelos locales procesen consultas cortas y modelos en la nube se reserven para tareas complejas.</w:t>
      </w:r>
    </w:p>
    <w:p w14:paraId="3288F1F7" w14:textId="77777777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</w:p>
    <w:p w14:paraId="4AB74D1F" w14:textId="77777777" w:rsidR="00911FDC" w:rsidRPr="00911FDC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lastRenderedPageBreak/>
        <w:t>El uso de MLflow fue clave para rastrear, comparar y registrar cada ejecución, permitiendo visualizar métricas de rendimiento, almacenar prompts y respuestas como artefactos, y gestionar las versiones de los modelos en el Model Registry, promoviendo los mejores a Staging.</w:t>
      </w:r>
    </w:p>
    <w:p w14:paraId="34D4C7E2" w14:textId="75168788" w:rsidR="00B634D3" w:rsidRPr="003B49E1" w:rsidRDefault="00911FDC" w:rsidP="00911FDC">
      <w:pPr>
        <w:rPr>
          <w:rFonts w:ascii="Arial" w:hAnsi="Arial" w:cs="Arial"/>
          <w:sz w:val="28"/>
          <w:szCs w:val="28"/>
          <w:lang w:val="es-ES_tradnl"/>
        </w:rPr>
      </w:pPr>
      <w:r w:rsidRPr="00911FDC">
        <w:rPr>
          <w:rFonts w:ascii="Arial" w:hAnsi="Arial" w:cs="Arial"/>
          <w:sz w:val="28"/>
          <w:szCs w:val="28"/>
          <w:lang w:val="es-ES_tradnl"/>
        </w:rPr>
        <w:t>En conjunto, el tracking proporcionó transparencia, trazabilidad y evidencia cuantitativa para la toma de decisiones en experimentos con modelos de lenguaje.</w:t>
      </w:r>
    </w:p>
    <w:sectPr w:rsidR="00B634D3" w:rsidRPr="003B4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E1"/>
    <w:rsid w:val="00374170"/>
    <w:rsid w:val="003B4215"/>
    <w:rsid w:val="003B49E1"/>
    <w:rsid w:val="00491D43"/>
    <w:rsid w:val="00911FDC"/>
    <w:rsid w:val="00AD085E"/>
    <w:rsid w:val="00B634D3"/>
    <w:rsid w:val="00D41BE6"/>
    <w:rsid w:val="00E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608E6"/>
  <w15:chartTrackingRefBased/>
  <w15:docId w15:val="{8B023601-F525-074E-957C-5F146FBB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BORNACHERA BALAGUERA</dc:creator>
  <cp:keywords/>
  <dc:description/>
  <cp:lastModifiedBy>ANDERSON BORNACHERA BALAGUERA</cp:lastModifiedBy>
  <cp:revision>2</cp:revision>
  <dcterms:created xsi:type="dcterms:W3CDTF">2025-10-29T15:41:00Z</dcterms:created>
  <dcterms:modified xsi:type="dcterms:W3CDTF">2025-10-29T18:31:00Z</dcterms:modified>
</cp:coreProperties>
</file>