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1" w:name="_Toc1"/>
      <w:r>
        <w:t>Projet </w:t>
      </w:r>
      <w:bookmarkEnd w:id="1"/>
    </w:p>
    <w:p>
      <w:pPr/>
      <w:r>
        <w:rPr/>
        <w:t xml:space="preserve"> </w:t>
      </w:r>
    </w:p>
    <w:p>
      <w:pPr/>
      <w:r>
        <w:rPr/>
        <w:t xml:space="preserve"> </w:t>
      </w:r>
    </w:p>
    <w:tbl>
      <w:tblGrid>
        <w:gridCol w:w="4000" w:type="dxa"/>
        <w:gridCol w:w="4000" w:type="dxa"/>
      </w:tblGrid>
      <w:tblPr>
        <w:tblStyle w:val="Fancy Table"/>
      </w:tblPr>
      <w:tr>
        <w:trPr/>
        <w:tc>
          <w:tcPr>
            <w:tcW w:w="4000" w:type="dxa"/>
            <w:vAlign w:val="center"/>
          </w:tcPr>
          <w:p>
            <w:pPr/>
            <w:r>
              <w:rPr/>
              <w:t xml:space="preserve">Intitulé: Recherche interventionnelle en santé
sexuelle et en équité en santé auprès des
populations clés en Afrique de l’Ouest « POCAO »</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1 000 000 $ CA</w:t>
            </w:r>
          </w:p>
        </w:tc>
      </w:tr>
      <w:tr>
        <w:trPr/>
        <w:tc>
          <w:tcPr>
            <w:tcW w:w="4000" w:type="dxa"/>
            <w:vAlign w:val="center"/>
          </w:tcPr>
          <w:p>
            <w:pPr/>
            <w:r>
              <w:rPr/>
              <w:t xml:space="preserve">Durée du projet: 60</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National</w:t>
            </w:r>
          </w:p>
        </w:tc>
        <w:tc>
          <w:tcPr>
            <w:tcW w:w="4000" w:type="dxa"/>
            <w:vAlign w:val="center"/>
          </w:tcPr>
          <w:p>
            <w:pPr/>
            <w:r>
              <w:rPr/>
              <w:t xml:space="preserve">Code Muraz: PC N°206</w:t>
            </w:r>
          </w:p>
        </w:tc>
      </w:tr>
      <w:tr>
        <w:trPr>
          <w:trHeight w:val="1750" w:hRule="atLeast"/>
        </w:trPr>
        <w:tc>
          <w:tcPr>
            <w:tcW w:w="10000" w:type="dxa"/>
            <w:vAlign w:val="center"/>
          </w:tcPr>
          <w:p>
            <w:pPr/>
            <w:r>
              <w:rPr/>
              <w:t xml:space="preserve">Contexte/ justification: Si dans la plupart des pays Ouest-Africains la prévalence du VIH est maintenue à de faibles taux dans la population
générale, force est de constater qu’elle reste très élevée dans les groupes à haut risque, mieux connus maintenant sous
le vocable « populations clés » (tels les travailleuses du sexe (TS), les hommes ayant des relations sexuelles avec
d’autres hommes (HSH), les utilisateurs de drogues injectables (UDI) etc.). En effet, la prévalence du VIH dans la
population générale est de 1,1% au Bénin, 0,9% tant au Burkina Faso qu’au Mali ; alors que chez les TS elle est de
20,4% au Bénin, 16,5% au Burkina Faso, 24,2% au Mali.
Ces taux de prévalences élevés dans ces groupes à risque ne sont pas sécurisants dans la mesure où, la moindre dérive
dans les comportements, suffit pour réalimenter l’épidémie et entraîner sa flambée dans la sous-région.
Selon les objectifs de l’ONUSIDA, la quasi-élimination de l’épidémie VIH devrait être une réalité d’ici à 2030, avec 95%
des sujets infectés dépistés, 95% de ceux dépistés traités et 95% de ceux traités parvenus à une charge virale indétectable. De tels objectifs constituent un véritable défi demandant d’une part une meilleure connaissance de
l’épidémie et de la riposte qui y a été opposée pour une utilisation plus efficiente des moyens de prévention existants et
le développement de nouvelles technologies préventives.
C’est donc dans ce contexte qu’un nouveau programme régional de recherche interventionnelle sur les populations clés
impliquant spécifiquement le Bénin, le Burkina Faso et le Mali vient d’être financé par les Instituts de Recherche en Santé
du Canada (IRSC) pour la période 2015-2024. Ce programme est dénommé « Projet de Recherche interventionnelle en
santé sexuelle et en équité en santé auprès des populations clés en Afrique de l’Ouest » (POCAO).</w:t>
            </w:r>
          </w:p>
        </w:tc>
      </w:tr>
      <w:tr>
        <w:trPr>
          <w:trHeight w:val="1750" w:hRule="atLeast"/>
        </w:trPr>
        <w:tc>
          <w:tcPr>
            <w:tcW w:w="10000" w:type="dxa"/>
            <w:vAlign w:val="center"/>
          </w:tcPr>
          <w:p>
            <w:pPr/>
            <w:r>
              <w:rPr/>
              <w:t xml:space="preserve">Question de recherche / hypothèse: 1) Quelle sont les prévalences et les incidences des lésions dysplasiques du col de l’utérus et des grossesses
dans une cohorte de Travailles du Sexe suivies dans les deux grandes villes du Burkina Faso
2) Quel est l’impact de l’interaction entre les Travailleuses du Sexe et les Orpailleurs (nouvelle population clés ?)
dans la dynamique de l’épidémie du VIH au Burkina Faso
3) Quelles sont les déterminants de la violence faite aux populations clés au Burkina Faso et comment les
prévenir.
4) «Test and Treat » et observance du Traitement ARV chez les Travailleuses du Sexe à Bobo-Dioulasso et
Ouagadougou
5) Comment avoir accès aux partenaires réguliers des Travailleuses du Sexe et Obtenir leur adhésion aux
programmes de prévention et de prise en charge de l’infection VIH au Burkina Faso.
6) Quelle est l’impact des nouvelles technologies de l’information sur l’environnement du Travail du Sexe au
Burkina Faso
7) Caractérisation épidémiologique et moléculaire du VIH-1 et des vésicules extracellulaires chez les Travailleuses
du Sexe et les Hommes ayant des rapports sexuels avec d autres Hommes au Burkina Faso</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Identifier des approches plus efficientes en prévention du VIH et en santé reproductive à travers une
approche d’équité en santé pour les populations clés en Afrique de l’Ouest.</w:t>
            </w:r>
          </w:p>
          <w:p>
            <w:pPr>
              <w:ind w:left="240" w:right="0"/>
            </w:pPr>
            <w:r>
              <w:rPr/>
              <w:t xml:space="preserve">-  Secondaires</w:t>
            </w:r>
          </w:p>
          <w:p>
            <w:pPr/>
            <w:r>
              <w:rPr/>
              <w:t xml:space="preserve">Identifier des approches plus efficientes en prévention du VIH et en santé reproductive à travers une
approche d’équité en santé pour les populations clés en Afrique de l’Ouest.</w:t>
            </w:r>
          </w:p>
        </w:tc>
      </w:tr>
      <w:tr>
        <w:trPr>
          <w:trHeight w:val="2000" w:hRule="atLeast"/>
        </w:trPr>
        <w:tc>
          <w:tcPr>
            <w:tcW w:w="10000" w:type="dxa"/>
          </w:tcPr>
          <w:p>
            <w:pPr/>
            <w:r>
              <w:rPr/>
              <w:t xml:space="preserve">Résumé des méthodes d\'étude: Analyse de la situation pour identifier les priorités de recherches dans les Populations clés
Rédaction des protocoles des recherches prioritaires sur les six questions de recherches identifiées pour le Burkina Faso
Conduite de ces recherches prioritaires et restitution des résultats aux programmes et autres parties prenantes.</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Analyse de la situation pour identifier les priorités de recherches dans les Populations clés
Rédaction des protocoles des recherches prioritaires sur les six questions de recherches identifiées pour le Burkina Faso
Conduite de ces recherches prioritaires et restitution des résultats aux programmes et autres parties prenantes.</w:t>
            </w:r>
          </w:p>
          <w:p>
            <w:pPr/>
            <w:r>
              <w:rPr/>
              <w:t xml:space="preserve">Le rapport de l’analyse de la situation a été restitué aux détenteurs d’enjeux</w:t>
            </w:r>
          </w:p>
          <w:p>
            <w:pPr/>
            <w:r>
              <w:rPr/>
              <w:t xml:space="preserve">Les six priorités de recherche pour le site du Burkina dans les populations clés ont été identifiée</w:t>
            </w:r>
          </w:p>
          <w:p>
            <w:pPr/>
            <w:r>
              <w:rPr/>
              <w:t xml:space="preserve">Les protocoles des 7 études retenues ont été rédigés et 4 ont été approuvés par les Comités d’Ethique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headerReference w:type="default" r:id="rId7"/>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2019-01-29T00:40:47+00:00</dcterms:created>
  <dcterms:modified xsi:type="dcterms:W3CDTF">2019-01-29T00:40:47+00:00</dcterms:modified>
</cp:coreProperties>
</file>

<file path=docProps/custom.xml><?xml version="1.0" encoding="utf-8"?>
<Properties xmlns="http://schemas.openxmlformats.org/officeDocument/2006/custom-properties" xmlns:vt="http://schemas.openxmlformats.org/officeDocument/2006/docPropsVTypes"/>
</file>