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titleStyle"/>
        </w:rPr>
        <w:t xml:space="preserve">Le reporting général</w:t>
      </w:r>
    </w:p>
    <w:p>
      <w:pPr/>
      <w:r>
        <w:rPr/>
        <w:t xml:space="preserve"/>
      </w:r>
    </w:p>
    <w:p>
      <w:pPr/>
      <w:r>
        <w:rPr>
          <w:rStyle w:val="oneUserDefinedStyle"/>
        </w:rPr>
        <w:t xml:space="preserve">Departement des Sciences Biomédiadicales</w:t>
      </w:r>
    </w:p>
    <w:p>
      <w:pPr/>
      <w:r>
        <w:rPr/>
        <w:t xml:space="preserve">Chef de departement: Admin Admin</w:t>
      </w:r>
    </w:p>
    <w:p>
      <w:pPr/>
      <w:r>
        <w:rPr/>
        <w:t xml:space="preserve"> </w:t>
      </w:r>
    </w:p>
    <w:p>
      <w:pPr/>
      <w:r>
        <w:rPr/>
        <w:t xml:space="preserve">Liste du personnel chercheur du Departement des Sciences Biomédiadicales</w:t>
      </w:r>
    </w:p>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Parasitologie-Entomologie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7</w:t>
            </w:r>
          </w:p>
        </w:tc>
        <w:tc>
          <w:tcPr>
            <w:tcW w:w="2000" w:type="dxa"/>
            <w:vAlign w:val="center"/>
          </w:tcPr>
          <w:p>
            <w:pPr/>
            <w:r>
              <w:rPr/>
              <w:t xml:space="preserve">Legros Benton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w:t>
            </w:r>
          </w:p>
        </w:tc>
        <w:tc>
          <w:tcPr>
            <w:tcW w:w="2000" w:type="dxa"/>
            <w:vAlign w:val="center"/>
          </w:tcPr>
          <w:p>
            <w:pPr/>
            <w:r>
              <w:rPr/>
              <w:t xml:space="preserve">Rolfson Eriberto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25</w:t>
            </w:r>
          </w:p>
        </w:tc>
        <w:tc>
          <w:tcPr>
            <w:tcW w:w="2000" w:type="dxa"/>
            <w:vAlign w:val="center"/>
          </w:tcPr>
          <w:p>
            <w:pPr/>
            <w:r>
              <w:rPr/>
              <w:t xml:space="preserve">Flatley Kailee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39</w:t>
            </w:r>
          </w:p>
        </w:tc>
        <w:tc>
          <w:tcPr>
            <w:tcW w:w="2000" w:type="dxa"/>
            <w:vAlign w:val="center"/>
          </w:tcPr>
          <w:p>
            <w:pPr/>
            <w:r>
              <w:rPr/>
              <w:t xml:space="preserve">McLaughlin Delaney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44</w:t>
            </w:r>
          </w:p>
        </w:tc>
        <w:tc>
          <w:tcPr>
            <w:tcW w:w="2000" w:type="dxa"/>
            <w:vAlign w:val="center"/>
          </w:tcPr>
          <w:p>
            <w:pPr/>
            <w:r>
              <w:rPr/>
              <w:t xml:space="preserve">Rolfson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48</w:t>
            </w:r>
          </w:p>
        </w:tc>
        <w:tc>
          <w:tcPr>
            <w:tcW w:w="2000" w:type="dxa"/>
            <w:vAlign w:val="center"/>
          </w:tcPr>
          <w:p>
            <w:pPr/>
            <w:r>
              <w:rPr/>
              <w:t xml:space="preserve">Swaniawski Joe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53</w:t>
            </w:r>
          </w:p>
        </w:tc>
        <w:tc>
          <w:tcPr>
            <w:tcW w:w="2000" w:type="dxa"/>
            <w:vAlign w:val="center"/>
          </w:tcPr>
          <w:p>
            <w:pPr/>
            <w:r>
              <w:rPr/>
              <w:t xml:space="preserve">VonRueden Maria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62</w:t>
            </w:r>
          </w:p>
        </w:tc>
        <w:tc>
          <w:tcPr>
            <w:tcW w:w="2000" w:type="dxa"/>
            <w:vAlign w:val="center"/>
          </w:tcPr>
          <w:p>
            <w:pPr/>
            <w:r>
              <w:rPr/>
              <w:t xml:space="preserve">Thiel Brannon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72</w:t>
            </w:r>
          </w:p>
        </w:tc>
        <w:tc>
          <w:tcPr>
            <w:tcW w:w="2000" w:type="dxa"/>
            <w:vAlign w:val="center"/>
          </w:tcPr>
          <w:p>
            <w:pPr/>
            <w:r>
              <w:rPr/>
              <w:t xml:space="preserve">Powlowski Garett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83</w:t>
            </w:r>
          </w:p>
        </w:tc>
        <w:tc>
          <w:tcPr>
            <w:tcW w:w="2000" w:type="dxa"/>
            <w:vAlign w:val="center"/>
          </w:tcPr>
          <w:p>
            <w:pPr/>
            <w:r>
              <w:rPr/>
              <w:t xml:space="preserve">Doyle Mervin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101</w:t>
            </w:r>
          </w:p>
        </w:tc>
        <w:tc>
          <w:tcPr>
            <w:tcW w:w="2000" w:type="dxa"/>
            <w:vAlign w:val="center"/>
          </w:tcPr>
          <w:p>
            <w:pPr/>
            <w:r>
              <w:rPr/>
              <w:t xml:space="preserve">Koelpin Freida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104</w:t>
            </w:r>
          </w:p>
        </w:tc>
        <w:tc>
          <w:tcPr>
            <w:tcW w:w="2000" w:type="dxa"/>
            <w:vAlign w:val="center"/>
          </w:tcPr>
          <w:p>
            <w:pPr/>
            <w:r>
              <w:rPr/>
              <w:t xml:space="preserve">Rippin Hollie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111</w:t>
            </w:r>
          </w:p>
        </w:tc>
        <w:tc>
          <w:tcPr>
            <w:tcW w:w="2000" w:type="dxa"/>
            <w:vAlign w:val="center"/>
          </w:tcPr>
          <w:p>
            <w:pPr/>
            <w:r>
              <w:rPr/>
              <w:t xml:space="preserve">Weber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116</w:t>
            </w:r>
          </w:p>
        </w:tc>
        <w:tc>
          <w:tcPr>
            <w:tcW w:w="2000" w:type="dxa"/>
            <w:vAlign w:val="center"/>
          </w:tcPr>
          <w:p>
            <w:pPr/>
            <w:r>
              <w:rPr/>
              <w:t xml:space="preserve">Hoeger Alexys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117</w:t>
            </w:r>
          </w:p>
        </w:tc>
        <w:tc>
          <w:tcPr>
            <w:tcW w:w="2000" w:type="dxa"/>
            <w:vAlign w:val="center"/>
          </w:tcPr>
          <w:p>
            <w:pPr/>
            <w:r>
              <w:rPr/>
              <w:t xml:space="preserve">Feeney Margret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119</w:t>
            </w:r>
          </w:p>
        </w:tc>
        <w:tc>
          <w:tcPr>
            <w:tcW w:w="2000" w:type="dxa"/>
            <w:vAlign w:val="center"/>
          </w:tcPr>
          <w:p>
            <w:pPr/>
            <w:r>
              <w:rPr/>
              <w:t xml:space="preserve">Tromp Jevon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127</w:t>
            </w:r>
          </w:p>
        </w:tc>
        <w:tc>
          <w:tcPr>
            <w:tcW w:w="2000" w:type="dxa"/>
            <w:vAlign w:val="center"/>
          </w:tcPr>
          <w:p>
            <w:pPr/>
            <w:r>
              <w:rPr/>
              <w:t xml:space="preserve">Kreiger Mikayla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142</w:t>
            </w:r>
          </w:p>
        </w:tc>
        <w:tc>
          <w:tcPr>
            <w:tcW w:w="2000" w:type="dxa"/>
            <w:vAlign w:val="center"/>
          </w:tcPr>
          <w:p>
            <w:pPr/>
            <w:r>
              <w:rPr/>
              <w:t xml:space="preserve">Russel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167</w:t>
            </w:r>
          </w:p>
        </w:tc>
        <w:tc>
          <w:tcPr>
            <w:tcW w:w="2000" w:type="dxa"/>
            <w:vAlign w:val="center"/>
          </w:tcPr>
          <w:p>
            <w:pPr/>
            <w:r>
              <w:rPr/>
              <w:t xml:space="preserve">Stiedemann Johnathan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168</w:t>
            </w:r>
          </w:p>
        </w:tc>
        <w:tc>
          <w:tcPr>
            <w:tcW w:w="2000" w:type="dxa"/>
            <w:vAlign w:val="center"/>
          </w:tcPr>
          <w:p>
            <w:pPr/>
            <w:r>
              <w:rPr/>
              <w:t xml:space="preserve">Quigley Dallin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181</w:t>
            </w:r>
          </w:p>
        </w:tc>
        <w:tc>
          <w:tcPr>
            <w:tcW w:w="2000" w:type="dxa"/>
            <w:vAlign w:val="center"/>
          </w:tcPr>
          <w:p>
            <w:pPr/>
            <w:r>
              <w:rPr/>
              <w:t xml:space="preserve">Wilkinson Marguerite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189</w:t>
            </w:r>
          </w:p>
        </w:tc>
        <w:tc>
          <w:tcPr>
            <w:tcW w:w="2000" w:type="dxa"/>
            <w:vAlign w:val="center"/>
          </w:tcPr>
          <w:p>
            <w:pPr/>
            <w:r>
              <w:rPr/>
              <w:t xml:space="preserve">Stiedemann Treva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203</w:t>
            </w:r>
          </w:p>
        </w:tc>
        <w:tc>
          <w:tcPr>
            <w:tcW w:w="2000" w:type="dxa"/>
            <w:vAlign w:val="center"/>
          </w:tcPr>
          <w:p>
            <w:pPr/>
            <w:r>
              <w:rPr/>
              <w:t xml:space="preserve">Schroeder Raven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204</w:t>
            </w:r>
          </w:p>
        </w:tc>
        <w:tc>
          <w:tcPr>
            <w:tcW w:w="2000" w:type="dxa"/>
            <w:vAlign w:val="center"/>
          </w:tcPr>
          <w:p>
            <w:pPr/>
            <w:r>
              <w:rPr/>
              <w:t xml:space="preserve">Coulibaly Cheick Rachid</w:t>
            </w:r>
          </w:p>
        </w:tc>
        <w:tc>
          <w:tcPr>
            <w:tcW w:w="2000" w:type="dxa"/>
            <w:vAlign w:val="center"/>
          </w:tcPr>
          <w:p>
            <w:pPr/>
            <w:r>
              <w:rPr/>
              <w:t xml:space="preserve">PHD</w:t>
            </w:r>
          </w:p>
        </w:tc>
        <w:tc>
          <w:tcPr>
            <w:tcW w:w="2000" w:type="dxa"/>
            <w:vAlign w:val="center"/>
          </w:tcPr>
          <w:p>
            <w:pPr/>
            <w:r>
              <w:rPr/>
              <w:t xml:space="preserve"> Biologiste , Entomologiste, </w:t>
            </w:r>
          </w:p>
        </w:tc>
      </w:tr>
      <w:tr>
        <w:trPr/>
        <w:tc>
          <w:tcPr>
            <w:tcW w:w="2000" w:type="dxa"/>
            <w:vAlign w:val="center"/>
          </w:tcPr>
          <w:p>
            <w:pPr/>
            <w:r>
              <w:rPr/>
              <w:t xml:space="preserve">Nombre de chercheurs : 24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Bactériologie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6</w:t>
            </w:r>
          </w:p>
        </w:tc>
        <w:tc>
          <w:tcPr>
            <w:tcW w:w="2000" w:type="dxa"/>
            <w:vAlign w:val="center"/>
          </w:tcPr>
          <w:p>
            <w:pPr/>
            <w:r>
              <w:rPr/>
              <w:t xml:space="preserve">Metz Merl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w:t>
            </w:r>
          </w:p>
        </w:tc>
        <w:tc>
          <w:tcPr>
            <w:tcW w:w="2000" w:type="dxa"/>
            <w:vAlign w:val="center"/>
          </w:tcPr>
          <w:p>
            <w:pPr/>
            <w:r>
              <w:rPr/>
              <w:t xml:space="preserve">Gusikowski Jovani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26</w:t>
            </w:r>
          </w:p>
        </w:tc>
        <w:tc>
          <w:tcPr>
            <w:tcW w:w="2000" w:type="dxa"/>
            <w:vAlign w:val="center"/>
          </w:tcPr>
          <w:p>
            <w:pPr/>
            <w:r>
              <w:rPr/>
              <w:t xml:space="preserve">Schumm Mittie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32</w:t>
            </w:r>
          </w:p>
        </w:tc>
        <w:tc>
          <w:tcPr>
            <w:tcW w:w="2000" w:type="dxa"/>
            <w:vAlign w:val="center"/>
          </w:tcPr>
          <w:p>
            <w:pPr/>
            <w:r>
              <w:rPr/>
              <w:t xml:space="preserve">Cruickshank Jaron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37</w:t>
            </w:r>
          </w:p>
        </w:tc>
        <w:tc>
          <w:tcPr>
            <w:tcW w:w="2000" w:type="dxa"/>
            <w:vAlign w:val="center"/>
          </w:tcPr>
          <w:p>
            <w:pPr/>
            <w:r>
              <w:rPr/>
              <w:t xml:space="preserve">Feest Eldred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40</w:t>
            </w:r>
          </w:p>
        </w:tc>
        <w:tc>
          <w:tcPr>
            <w:tcW w:w="2000" w:type="dxa"/>
            <w:vAlign w:val="center"/>
          </w:tcPr>
          <w:p>
            <w:pPr/>
            <w:r>
              <w:rPr/>
              <w:t xml:space="preserve">Weissnat Justus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74</w:t>
            </w:r>
          </w:p>
        </w:tc>
        <w:tc>
          <w:tcPr>
            <w:tcW w:w="2000" w:type="dxa"/>
            <w:vAlign w:val="center"/>
          </w:tcPr>
          <w:p>
            <w:pPr/>
            <w:r>
              <w:rPr/>
              <w:t xml:space="preserve">Osinski Krystina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75</w:t>
            </w:r>
          </w:p>
        </w:tc>
        <w:tc>
          <w:tcPr>
            <w:tcW w:w="2000" w:type="dxa"/>
            <w:vAlign w:val="center"/>
          </w:tcPr>
          <w:p>
            <w:pPr/>
            <w:r>
              <w:rPr/>
              <w:t xml:space="preserve">Reichert 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107</w:t>
            </w:r>
          </w:p>
        </w:tc>
        <w:tc>
          <w:tcPr>
            <w:tcW w:w="2000" w:type="dxa"/>
            <w:vAlign w:val="center"/>
          </w:tcPr>
          <w:p>
            <w:pPr/>
            <w:r>
              <w:rPr/>
              <w:t xml:space="preserve">Frami Lauretta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109</w:t>
            </w:r>
          </w:p>
        </w:tc>
        <w:tc>
          <w:tcPr>
            <w:tcW w:w="2000" w:type="dxa"/>
            <w:vAlign w:val="center"/>
          </w:tcPr>
          <w:p>
            <w:pPr/>
            <w:r>
              <w:rPr/>
              <w:t xml:space="preserve">Runte Magdalen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129</w:t>
            </w:r>
          </w:p>
        </w:tc>
        <w:tc>
          <w:tcPr>
            <w:tcW w:w="2000" w:type="dxa"/>
            <w:vAlign w:val="center"/>
          </w:tcPr>
          <w:p>
            <w:pPr/>
            <w:r>
              <w:rPr/>
              <w:t xml:space="preserve">Zboncak Kristin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135</w:t>
            </w:r>
          </w:p>
        </w:tc>
        <w:tc>
          <w:tcPr>
            <w:tcW w:w="2000" w:type="dxa"/>
            <w:vAlign w:val="center"/>
          </w:tcPr>
          <w:p>
            <w:pPr/>
            <w:r>
              <w:rPr/>
              <w:t xml:space="preserve">Schumm Monserrat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150</w:t>
            </w:r>
          </w:p>
        </w:tc>
        <w:tc>
          <w:tcPr>
            <w:tcW w:w="2000" w:type="dxa"/>
            <w:vAlign w:val="center"/>
          </w:tcPr>
          <w:p>
            <w:pPr/>
            <w:r>
              <w:rPr/>
              <w:t xml:space="preserve">Kessler Celestine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175</w:t>
            </w:r>
          </w:p>
        </w:tc>
        <w:tc>
          <w:tcPr>
            <w:tcW w:w="2000" w:type="dxa"/>
            <w:vAlign w:val="center"/>
          </w:tcPr>
          <w:p>
            <w:pPr/>
            <w:r>
              <w:rPr/>
              <w:t xml:space="preserve">Lockman Yolanda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192</w:t>
            </w:r>
          </w:p>
        </w:tc>
        <w:tc>
          <w:tcPr>
            <w:tcW w:w="2000" w:type="dxa"/>
            <w:vAlign w:val="center"/>
          </w:tcPr>
          <w:p>
            <w:pPr/>
            <w:r>
              <w:rPr/>
              <w:t xml:space="preserve">Hamill Jess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198</w:t>
            </w:r>
          </w:p>
        </w:tc>
        <w:tc>
          <w:tcPr>
            <w:tcW w:w="2000" w:type="dxa"/>
            <w:vAlign w:val="center"/>
          </w:tcPr>
          <w:p>
            <w:pPr/>
            <w:r>
              <w:rPr/>
              <w:t xml:space="preserve">Tromp Jordyn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16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Mycobacteriologie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23</w:t>
            </w:r>
          </w:p>
        </w:tc>
        <w:tc>
          <w:tcPr>
            <w:tcW w:w="2000" w:type="dxa"/>
            <w:vAlign w:val="center"/>
          </w:tcPr>
          <w:p>
            <w:pPr/>
            <w:r>
              <w:rPr/>
              <w:t xml:space="preserve">Wisozk Katelynn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30</w:t>
            </w:r>
          </w:p>
        </w:tc>
        <w:tc>
          <w:tcPr>
            <w:tcW w:w="2000" w:type="dxa"/>
            <w:vAlign w:val="center"/>
          </w:tcPr>
          <w:p>
            <w:pPr/>
            <w:r>
              <w:rPr/>
              <w:t xml:space="preserve">Denesik Winona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38</w:t>
            </w:r>
          </w:p>
        </w:tc>
        <w:tc>
          <w:tcPr>
            <w:tcW w:w="2000" w:type="dxa"/>
            <w:vAlign w:val="center"/>
          </w:tcPr>
          <w:p>
            <w:pPr/>
            <w:r>
              <w:rPr/>
              <w:t xml:space="preserve">Mitchell Rhett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50</w:t>
            </w:r>
          </w:p>
        </w:tc>
        <w:tc>
          <w:tcPr>
            <w:tcW w:w="2000" w:type="dxa"/>
            <w:vAlign w:val="center"/>
          </w:tcPr>
          <w:p>
            <w:pPr/>
            <w:r>
              <w:rPr/>
              <w:t xml:space="preserve">Fadel Freeman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73</w:t>
            </w:r>
          </w:p>
        </w:tc>
        <w:tc>
          <w:tcPr>
            <w:tcW w:w="2000" w:type="dxa"/>
            <w:vAlign w:val="center"/>
          </w:tcPr>
          <w:p>
            <w:pPr/>
            <w:r>
              <w:rPr/>
              <w:t xml:space="preserve">Greenholt 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93</w:t>
            </w:r>
          </w:p>
        </w:tc>
        <w:tc>
          <w:tcPr>
            <w:tcW w:w="2000" w:type="dxa"/>
            <w:vAlign w:val="center"/>
          </w:tcPr>
          <w:p>
            <w:pPr/>
            <w:r>
              <w:rPr/>
              <w:t xml:space="preserve">Marquardt Evalyn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95</w:t>
            </w:r>
          </w:p>
        </w:tc>
        <w:tc>
          <w:tcPr>
            <w:tcW w:w="2000" w:type="dxa"/>
            <w:vAlign w:val="center"/>
          </w:tcPr>
          <w:p>
            <w:pPr/>
            <w:r>
              <w:rPr/>
              <w:t xml:space="preserve">White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136</w:t>
            </w:r>
          </w:p>
        </w:tc>
        <w:tc>
          <w:tcPr>
            <w:tcW w:w="2000" w:type="dxa"/>
            <w:vAlign w:val="center"/>
          </w:tcPr>
          <w:p>
            <w:pPr/>
            <w:r>
              <w:rPr/>
              <w:t xml:space="preserve">Goodwin Lea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137</w:t>
            </w:r>
          </w:p>
        </w:tc>
        <w:tc>
          <w:tcPr>
            <w:tcW w:w="2000" w:type="dxa"/>
            <w:vAlign w:val="center"/>
          </w:tcPr>
          <w:p>
            <w:pPr/>
            <w:r>
              <w:rPr/>
              <w:t xml:space="preserve">Bahringer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151</w:t>
            </w:r>
          </w:p>
        </w:tc>
        <w:tc>
          <w:tcPr>
            <w:tcW w:w="2000" w:type="dxa"/>
            <w:vAlign w:val="center"/>
          </w:tcPr>
          <w:p>
            <w:pPr/>
            <w:r>
              <w:rPr/>
              <w:t xml:space="preserve">Mertz Zakary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157</w:t>
            </w:r>
          </w:p>
        </w:tc>
        <w:tc>
          <w:tcPr>
            <w:tcW w:w="2000" w:type="dxa"/>
            <w:vAlign w:val="center"/>
          </w:tcPr>
          <w:p>
            <w:pPr/>
            <w:r>
              <w:rPr/>
              <w:t xml:space="preserve">Wunsch 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158</w:t>
            </w:r>
          </w:p>
        </w:tc>
        <w:tc>
          <w:tcPr>
            <w:tcW w:w="2000" w:type="dxa"/>
            <w:vAlign w:val="center"/>
          </w:tcPr>
          <w:p>
            <w:pPr/>
            <w:r>
              <w:rPr/>
              <w:t xml:space="preserve">Hand Alanna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159</w:t>
            </w:r>
          </w:p>
        </w:tc>
        <w:tc>
          <w:tcPr>
            <w:tcW w:w="2000" w:type="dxa"/>
            <w:vAlign w:val="center"/>
          </w:tcPr>
          <w:p>
            <w:pPr/>
            <w:r>
              <w:rPr/>
              <w:t xml:space="preserve">Wuckert Dexter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163</w:t>
            </w:r>
          </w:p>
        </w:tc>
        <w:tc>
          <w:tcPr>
            <w:tcW w:w="2000" w:type="dxa"/>
            <w:vAlign w:val="center"/>
          </w:tcPr>
          <w:p>
            <w:pPr/>
            <w:r>
              <w:rPr/>
              <w:t xml:space="preserve">Leannon Donavon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170</w:t>
            </w:r>
          </w:p>
        </w:tc>
        <w:tc>
          <w:tcPr>
            <w:tcW w:w="2000" w:type="dxa"/>
            <w:vAlign w:val="center"/>
          </w:tcPr>
          <w:p>
            <w:pPr/>
            <w:r>
              <w:rPr/>
              <w:t xml:space="preserve">Carter Kristofer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193</w:t>
            </w:r>
          </w:p>
        </w:tc>
        <w:tc>
          <w:tcPr>
            <w:tcW w:w="2000" w:type="dxa"/>
            <w:vAlign w:val="center"/>
          </w:tcPr>
          <w:p>
            <w:pPr/>
            <w:r>
              <w:rPr/>
              <w:t xml:space="preserve">Kutch Trent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200</w:t>
            </w:r>
          </w:p>
        </w:tc>
        <w:tc>
          <w:tcPr>
            <w:tcW w:w="2000" w:type="dxa"/>
            <w:vAlign w:val="center"/>
          </w:tcPr>
          <w:p>
            <w:pPr/>
            <w:r>
              <w:rPr/>
              <w:t xml:space="preserve">Kirlin Osvaldo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17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Virologie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3</w:t>
            </w:r>
          </w:p>
        </w:tc>
        <w:tc>
          <w:tcPr>
            <w:tcW w:w="2000" w:type="dxa"/>
            <w:vAlign w:val="center"/>
          </w:tcPr>
          <w:p>
            <w:pPr/>
            <w:r>
              <w:rPr/>
              <w:t xml:space="preserve">Sanou Dramane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w:t>
            </w:r>
          </w:p>
        </w:tc>
        <w:tc>
          <w:tcPr>
            <w:tcW w:w="2000" w:type="dxa"/>
            <w:vAlign w:val="center"/>
          </w:tcPr>
          <w:p>
            <w:pPr/>
            <w:r>
              <w:rPr/>
              <w:t xml:space="preserve">Kreiger Francisca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w:t>
            </w:r>
          </w:p>
        </w:tc>
        <w:tc>
          <w:tcPr>
            <w:tcW w:w="2000" w:type="dxa"/>
            <w:vAlign w:val="center"/>
          </w:tcPr>
          <w:p>
            <w:pPr/>
            <w:r>
              <w:rPr/>
              <w:t xml:space="preserve">Parisian Silas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w:t>
            </w:r>
          </w:p>
        </w:tc>
        <w:tc>
          <w:tcPr>
            <w:tcW w:w="2000" w:type="dxa"/>
            <w:vAlign w:val="center"/>
          </w:tcPr>
          <w:p>
            <w:pPr/>
            <w:r>
              <w:rPr/>
              <w:t xml:space="preserve">Walker Scottie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21</w:t>
            </w:r>
          </w:p>
        </w:tc>
        <w:tc>
          <w:tcPr>
            <w:tcW w:w="2000" w:type="dxa"/>
            <w:vAlign w:val="center"/>
          </w:tcPr>
          <w:p>
            <w:pPr/>
            <w:r>
              <w:rPr/>
              <w:t xml:space="preserve">Langosh Arch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29</w:t>
            </w:r>
          </w:p>
        </w:tc>
        <w:tc>
          <w:tcPr>
            <w:tcW w:w="2000" w:type="dxa"/>
            <w:vAlign w:val="center"/>
          </w:tcPr>
          <w:p>
            <w:pPr/>
            <w:r>
              <w:rPr/>
              <w:t xml:space="preserve">Lakin Mitchell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31</w:t>
            </w:r>
          </w:p>
        </w:tc>
        <w:tc>
          <w:tcPr>
            <w:tcW w:w="2000" w:type="dxa"/>
            <w:vAlign w:val="center"/>
          </w:tcPr>
          <w:p>
            <w:pPr/>
            <w:r>
              <w:rPr/>
              <w:t xml:space="preserve">Rodriguez Rachelle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56</w:t>
            </w:r>
          </w:p>
        </w:tc>
        <w:tc>
          <w:tcPr>
            <w:tcW w:w="2000" w:type="dxa"/>
            <w:vAlign w:val="center"/>
          </w:tcPr>
          <w:p>
            <w:pPr/>
            <w:r>
              <w:rPr/>
              <w:t xml:space="preserve">Kautzer Delphine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85</w:t>
            </w:r>
          </w:p>
        </w:tc>
        <w:tc>
          <w:tcPr>
            <w:tcW w:w="2000" w:type="dxa"/>
            <w:vAlign w:val="center"/>
          </w:tcPr>
          <w:p>
            <w:pPr/>
            <w:r>
              <w:rPr/>
              <w:t xml:space="preserve">Lowe Bernadine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88</w:t>
            </w:r>
          </w:p>
        </w:tc>
        <w:tc>
          <w:tcPr>
            <w:tcW w:w="2000" w:type="dxa"/>
            <w:vAlign w:val="center"/>
          </w:tcPr>
          <w:p>
            <w:pPr/>
            <w:r>
              <w:rPr/>
              <w:t xml:space="preserve">Kerluke Price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98</w:t>
            </w:r>
          </w:p>
        </w:tc>
        <w:tc>
          <w:tcPr>
            <w:tcW w:w="2000" w:type="dxa"/>
            <w:vAlign w:val="center"/>
          </w:tcPr>
          <w:p>
            <w:pPr/>
            <w:r>
              <w:rPr/>
              <w:t xml:space="preserve">Rice Kaylee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110</w:t>
            </w:r>
          </w:p>
        </w:tc>
        <w:tc>
          <w:tcPr>
            <w:tcW w:w="2000" w:type="dxa"/>
            <w:vAlign w:val="center"/>
          </w:tcPr>
          <w:p>
            <w:pPr/>
            <w:r>
              <w:rPr/>
              <w:t xml:space="preserve">Wisoky Jackeline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138</w:t>
            </w:r>
          </w:p>
        </w:tc>
        <w:tc>
          <w:tcPr>
            <w:tcW w:w="2000" w:type="dxa"/>
            <w:vAlign w:val="center"/>
          </w:tcPr>
          <w:p>
            <w:pPr/>
            <w:r>
              <w:rPr/>
              <w:t xml:space="preserve">Greenholt Leila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147</w:t>
            </w:r>
          </w:p>
        </w:tc>
        <w:tc>
          <w:tcPr>
            <w:tcW w:w="2000" w:type="dxa"/>
            <w:vAlign w:val="center"/>
          </w:tcPr>
          <w:p>
            <w:pPr/>
            <w:r>
              <w:rPr/>
              <w:t xml:space="preserve">Treutel Will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148</w:t>
            </w:r>
          </w:p>
        </w:tc>
        <w:tc>
          <w:tcPr>
            <w:tcW w:w="2000" w:type="dxa"/>
            <w:vAlign w:val="center"/>
          </w:tcPr>
          <w:p>
            <w:pPr/>
            <w:r>
              <w:rPr/>
              <w:t xml:space="preserve">Schultz Ramiro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152</w:t>
            </w:r>
          </w:p>
        </w:tc>
        <w:tc>
          <w:tcPr>
            <w:tcW w:w="2000" w:type="dxa"/>
            <w:vAlign w:val="center"/>
          </w:tcPr>
          <w:p>
            <w:pPr/>
            <w:r>
              <w:rPr/>
              <w:t xml:space="preserve">Gorczany Dave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166</w:t>
            </w:r>
          </w:p>
        </w:tc>
        <w:tc>
          <w:tcPr>
            <w:tcW w:w="2000" w:type="dxa"/>
            <w:vAlign w:val="center"/>
          </w:tcPr>
          <w:p>
            <w:pPr/>
            <w:r>
              <w:rPr/>
              <w:t xml:space="preserve">Schulist Houston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174</w:t>
            </w:r>
          </w:p>
        </w:tc>
        <w:tc>
          <w:tcPr>
            <w:tcW w:w="2000" w:type="dxa"/>
            <w:vAlign w:val="center"/>
          </w:tcPr>
          <w:p>
            <w:pPr/>
            <w:r>
              <w:rPr/>
              <w:t xml:space="preserve">Krajcik Catherine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177</w:t>
            </w:r>
          </w:p>
        </w:tc>
        <w:tc>
          <w:tcPr>
            <w:tcW w:w="2000" w:type="dxa"/>
            <w:vAlign w:val="center"/>
          </w:tcPr>
          <w:p>
            <w:pPr/>
            <w:r>
              <w:rPr/>
              <w:t xml:space="preserve">Schroeder Fanny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183</w:t>
            </w:r>
          </w:p>
        </w:tc>
        <w:tc>
          <w:tcPr>
            <w:tcW w:w="2000" w:type="dxa"/>
            <w:vAlign w:val="center"/>
          </w:tcPr>
          <w:p>
            <w:pPr/>
            <w:r>
              <w:rPr/>
              <w:t xml:space="preserve">Kling Chanelle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188</w:t>
            </w:r>
          </w:p>
        </w:tc>
        <w:tc>
          <w:tcPr>
            <w:tcW w:w="2000" w:type="dxa"/>
            <w:vAlign w:val="center"/>
          </w:tcPr>
          <w:p>
            <w:pPr/>
            <w:r>
              <w:rPr/>
              <w:t xml:space="preserve">Hackett Torrance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195</w:t>
            </w:r>
          </w:p>
        </w:tc>
        <w:tc>
          <w:tcPr>
            <w:tcW w:w="2000" w:type="dxa"/>
            <w:vAlign w:val="center"/>
          </w:tcPr>
          <w:p>
            <w:pPr/>
            <w:r>
              <w:rPr/>
              <w:t xml:space="preserve">Schiller Kenya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196</w:t>
            </w:r>
          </w:p>
        </w:tc>
        <w:tc>
          <w:tcPr>
            <w:tcW w:w="2000" w:type="dxa"/>
            <w:vAlign w:val="center"/>
          </w:tcPr>
          <w:p>
            <w:pPr/>
            <w:r>
              <w:rPr/>
              <w:t xml:space="preserve">Krajcik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201</w:t>
            </w:r>
          </w:p>
        </w:tc>
        <w:tc>
          <w:tcPr>
            <w:tcW w:w="2000" w:type="dxa"/>
            <w:vAlign w:val="center"/>
          </w:tcPr>
          <w:p>
            <w:pPr/>
            <w:r>
              <w:rPr/>
              <w:t xml:space="preserve">Gaylord Mitchell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24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LNR-FHV</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10</w:t>
            </w:r>
          </w:p>
        </w:tc>
        <w:tc>
          <w:tcPr>
            <w:tcW w:w="2000" w:type="dxa"/>
            <w:vAlign w:val="center"/>
          </w:tcPr>
          <w:p>
            <w:pPr/>
            <w:r>
              <w:rPr/>
              <w:t xml:space="preserve">Yundt Vita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46</w:t>
            </w:r>
          </w:p>
        </w:tc>
        <w:tc>
          <w:tcPr>
            <w:tcW w:w="2000" w:type="dxa"/>
            <w:vAlign w:val="center"/>
          </w:tcPr>
          <w:p>
            <w:pPr/>
            <w:r>
              <w:rPr/>
              <w:t xml:space="preserve">Kub Roma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52</w:t>
            </w:r>
          </w:p>
        </w:tc>
        <w:tc>
          <w:tcPr>
            <w:tcW w:w="2000" w:type="dxa"/>
            <w:vAlign w:val="center"/>
          </w:tcPr>
          <w:p>
            <w:pPr/>
            <w:r>
              <w:rPr/>
              <w:t xml:space="preserve">Cruickshank Carmen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54</w:t>
            </w:r>
          </w:p>
        </w:tc>
        <w:tc>
          <w:tcPr>
            <w:tcW w:w="2000" w:type="dxa"/>
            <w:vAlign w:val="center"/>
          </w:tcPr>
          <w:p>
            <w:pPr/>
            <w:r>
              <w:rPr/>
              <w:t xml:space="preserve">Wilkinson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55</w:t>
            </w:r>
          </w:p>
        </w:tc>
        <w:tc>
          <w:tcPr>
            <w:tcW w:w="2000" w:type="dxa"/>
            <w:vAlign w:val="center"/>
          </w:tcPr>
          <w:p>
            <w:pPr/>
            <w:r>
              <w:rPr/>
              <w:t xml:space="preserve">Mraz Verla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58</w:t>
            </w:r>
          </w:p>
        </w:tc>
        <w:tc>
          <w:tcPr>
            <w:tcW w:w="2000" w:type="dxa"/>
            <w:vAlign w:val="center"/>
          </w:tcPr>
          <w:p>
            <w:pPr/>
            <w:r>
              <w:rPr/>
              <w:t xml:space="preserve">Tillman Pinkie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59</w:t>
            </w:r>
          </w:p>
        </w:tc>
        <w:tc>
          <w:tcPr>
            <w:tcW w:w="2000" w:type="dxa"/>
            <w:vAlign w:val="center"/>
          </w:tcPr>
          <w:p>
            <w:pPr/>
            <w:r>
              <w:rPr/>
              <w:t xml:space="preserve">West Tania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64</w:t>
            </w:r>
          </w:p>
        </w:tc>
        <w:tc>
          <w:tcPr>
            <w:tcW w:w="2000" w:type="dxa"/>
            <w:vAlign w:val="center"/>
          </w:tcPr>
          <w:p>
            <w:pPr/>
            <w:r>
              <w:rPr/>
              <w:t xml:space="preserve">Bayer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67</w:t>
            </w:r>
          </w:p>
        </w:tc>
        <w:tc>
          <w:tcPr>
            <w:tcW w:w="2000" w:type="dxa"/>
            <w:vAlign w:val="center"/>
          </w:tcPr>
          <w:p>
            <w:pPr/>
            <w:r>
              <w:rPr/>
              <w:t xml:space="preserve">Botsford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68</w:t>
            </w:r>
          </w:p>
        </w:tc>
        <w:tc>
          <w:tcPr>
            <w:tcW w:w="2000" w:type="dxa"/>
            <w:vAlign w:val="center"/>
          </w:tcPr>
          <w:p>
            <w:pPr/>
            <w:r>
              <w:rPr/>
              <w:t xml:space="preserve">McClure Matt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69</w:t>
            </w:r>
          </w:p>
        </w:tc>
        <w:tc>
          <w:tcPr>
            <w:tcW w:w="2000" w:type="dxa"/>
            <w:vAlign w:val="center"/>
          </w:tcPr>
          <w:p>
            <w:pPr/>
            <w:r>
              <w:rPr/>
              <w:t xml:space="preserve">Emmerich Hiram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71</w:t>
            </w:r>
          </w:p>
        </w:tc>
        <w:tc>
          <w:tcPr>
            <w:tcW w:w="2000" w:type="dxa"/>
            <w:vAlign w:val="center"/>
          </w:tcPr>
          <w:p>
            <w:pPr/>
            <w:r>
              <w:rPr/>
              <w:t xml:space="preserve">Ziemann Cicero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82</w:t>
            </w:r>
          </w:p>
        </w:tc>
        <w:tc>
          <w:tcPr>
            <w:tcW w:w="2000" w:type="dxa"/>
            <w:vAlign w:val="center"/>
          </w:tcPr>
          <w:p>
            <w:pPr/>
            <w:r>
              <w:rPr/>
              <w:t xml:space="preserve">Dicki Lacy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89</w:t>
            </w:r>
          </w:p>
        </w:tc>
        <w:tc>
          <w:tcPr>
            <w:tcW w:w="2000" w:type="dxa"/>
            <w:vAlign w:val="center"/>
          </w:tcPr>
          <w:p>
            <w:pPr/>
            <w:r>
              <w:rPr/>
              <w:t xml:space="preserve">Yost Cyril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92</w:t>
            </w:r>
          </w:p>
        </w:tc>
        <w:tc>
          <w:tcPr>
            <w:tcW w:w="2000" w:type="dxa"/>
            <w:vAlign w:val="center"/>
          </w:tcPr>
          <w:p>
            <w:pPr/>
            <w:r>
              <w:rPr/>
              <w:t xml:space="preserve">Romaguera Orpha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103</w:t>
            </w:r>
          </w:p>
        </w:tc>
        <w:tc>
          <w:tcPr>
            <w:tcW w:w="2000" w:type="dxa"/>
            <w:vAlign w:val="center"/>
          </w:tcPr>
          <w:p>
            <w:pPr/>
            <w:r>
              <w:rPr/>
              <w:t xml:space="preserve">King Sandrine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108</w:t>
            </w:r>
          </w:p>
        </w:tc>
        <w:tc>
          <w:tcPr>
            <w:tcW w:w="2000" w:type="dxa"/>
            <w:vAlign w:val="center"/>
          </w:tcPr>
          <w:p>
            <w:pPr/>
            <w:r>
              <w:rPr/>
              <w:t xml:space="preserve">Zulauf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113</w:t>
            </w:r>
          </w:p>
        </w:tc>
        <w:tc>
          <w:tcPr>
            <w:tcW w:w="2000" w:type="dxa"/>
            <w:vAlign w:val="center"/>
          </w:tcPr>
          <w:p>
            <w:pPr/>
            <w:r>
              <w:rPr/>
              <w:t xml:space="preserve">Harber Santos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122</w:t>
            </w:r>
          </w:p>
        </w:tc>
        <w:tc>
          <w:tcPr>
            <w:tcW w:w="2000" w:type="dxa"/>
            <w:vAlign w:val="center"/>
          </w:tcPr>
          <w:p>
            <w:pPr/>
            <w:r>
              <w:rPr/>
              <w:t xml:space="preserve">West Santiago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124</w:t>
            </w:r>
          </w:p>
        </w:tc>
        <w:tc>
          <w:tcPr>
            <w:tcW w:w="2000" w:type="dxa"/>
            <w:vAlign w:val="center"/>
          </w:tcPr>
          <w:p>
            <w:pPr/>
            <w:r>
              <w:rPr/>
              <w:t xml:space="preserve">Braun William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126</w:t>
            </w:r>
          </w:p>
        </w:tc>
        <w:tc>
          <w:tcPr>
            <w:tcW w:w="2000" w:type="dxa"/>
            <w:vAlign w:val="center"/>
          </w:tcPr>
          <w:p>
            <w:pPr/>
            <w:r>
              <w:rPr/>
              <w:t xml:space="preserve">Jones Zola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130</w:t>
            </w:r>
          </w:p>
        </w:tc>
        <w:tc>
          <w:tcPr>
            <w:tcW w:w="2000" w:type="dxa"/>
            <w:vAlign w:val="center"/>
          </w:tcPr>
          <w:p>
            <w:pPr/>
            <w:r>
              <w:rPr/>
              <w:t xml:space="preserve">Pfeffer Keyshawn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131</w:t>
            </w:r>
          </w:p>
        </w:tc>
        <w:tc>
          <w:tcPr>
            <w:tcW w:w="2000" w:type="dxa"/>
            <w:vAlign w:val="center"/>
          </w:tcPr>
          <w:p>
            <w:pPr/>
            <w:r>
              <w:rPr/>
              <w:t xml:space="preserve">Schmidt Tanya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132</w:t>
            </w:r>
          </w:p>
        </w:tc>
        <w:tc>
          <w:tcPr>
            <w:tcW w:w="2000" w:type="dxa"/>
            <w:vAlign w:val="center"/>
          </w:tcPr>
          <w:p>
            <w:pPr/>
            <w:r>
              <w:rPr/>
              <w:t xml:space="preserve">Gaylord Samanta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141</w:t>
            </w:r>
          </w:p>
        </w:tc>
        <w:tc>
          <w:tcPr>
            <w:tcW w:w="2000" w:type="dxa"/>
            <w:vAlign w:val="center"/>
          </w:tcPr>
          <w:p>
            <w:pPr/>
            <w:r>
              <w:rPr/>
              <w:t xml:space="preserve">Roberts Kelli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149</w:t>
            </w:r>
          </w:p>
        </w:tc>
        <w:tc>
          <w:tcPr>
            <w:tcW w:w="2000" w:type="dxa"/>
            <w:vAlign w:val="center"/>
          </w:tcPr>
          <w:p>
            <w:pPr/>
            <w:r>
              <w:rPr/>
              <w:t xml:space="preserve">Daugherty Muriel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155</w:t>
            </w:r>
          </w:p>
        </w:tc>
        <w:tc>
          <w:tcPr>
            <w:tcW w:w="2000" w:type="dxa"/>
            <w:vAlign w:val="center"/>
          </w:tcPr>
          <w:p>
            <w:pPr/>
            <w:r>
              <w:rPr/>
              <w:t xml:space="preserve">Strosin Onie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160</w:t>
            </w:r>
          </w:p>
        </w:tc>
        <w:tc>
          <w:tcPr>
            <w:tcW w:w="2000" w:type="dxa"/>
            <w:vAlign w:val="center"/>
          </w:tcPr>
          <w:p>
            <w:pPr/>
            <w:r>
              <w:rPr/>
              <w:t xml:space="preserve">Kiehn Madelyn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162</w:t>
            </w:r>
          </w:p>
        </w:tc>
        <w:tc>
          <w:tcPr>
            <w:tcW w:w="2000" w:type="dxa"/>
            <w:vAlign w:val="center"/>
          </w:tcPr>
          <w:p>
            <w:pPr/>
            <w:r>
              <w:rPr/>
              <w:t xml:space="preserve">Hyatt Bessie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165</w:t>
            </w:r>
          </w:p>
        </w:tc>
        <w:tc>
          <w:tcPr>
            <w:tcW w:w="2000" w:type="dxa"/>
            <w:vAlign w:val="center"/>
          </w:tcPr>
          <w:p>
            <w:pPr/>
            <w:r>
              <w:rPr/>
              <w:t xml:space="preserve">Schulist Kirsten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173</w:t>
            </w:r>
          </w:p>
        </w:tc>
        <w:tc>
          <w:tcPr>
            <w:tcW w:w="2000" w:type="dxa"/>
            <w:vAlign w:val="center"/>
          </w:tcPr>
          <w:p>
            <w:pPr/>
            <w:r>
              <w:rPr/>
              <w:t xml:space="preserve">Bailey Angel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179</w:t>
            </w:r>
          </w:p>
        </w:tc>
        <w:tc>
          <w:tcPr>
            <w:tcW w:w="2000" w:type="dxa"/>
            <w:vAlign w:val="center"/>
          </w:tcPr>
          <w:p>
            <w:pPr/>
            <w:r>
              <w:rPr/>
              <w:t xml:space="preserve">Nienow Mike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32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Biologie Moléculaire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16</w:t>
            </w:r>
          </w:p>
        </w:tc>
        <w:tc>
          <w:tcPr>
            <w:tcW w:w="2000" w:type="dxa"/>
            <w:vAlign w:val="center"/>
          </w:tcPr>
          <w:p>
            <w:pPr/>
            <w:r>
              <w:rPr/>
              <w:t xml:space="preserve">Miller Tre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w:t>
            </w:r>
          </w:p>
        </w:tc>
        <w:tc>
          <w:tcPr>
            <w:tcW w:w="2000" w:type="dxa"/>
            <w:vAlign w:val="center"/>
          </w:tcPr>
          <w:p>
            <w:pPr/>
            <w:r>
              <w:rPr/>
              <w:t xml:space="preserve">Spencer Cathryn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24</w:t>
            </w:r>
          </w:p>
        </w:tc>
        <w:tc>
          <w:tcPr>
            <w:tcW w:w="2000" w:type="dxa"/>
            <w:vAlign w:val="center"/>
          </w:tcPr>
          <w:p>
            <w:pPr/>
            <w:r>
              <w:rPr/>
              <w:t xml:space="preserve">Reilly Natasha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33</w:t>
            </w:r>
          </w:p>
        </w:tc>
        <w:tc>
          <w:tcPr>
            <w:tcW w:w="2000" w:type="dxa"/>
            <w:vAlign w:val="center"/>
          </w:tcPr>
          <w:p>
            <w:pPr/>
            <w:r>
              <w:rPr/>
              <w:t xml:space="preserve">Leannon Talia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45</w:t>
            </w:r>
          </w:p>
        </w:tc>
        <w:tc>
          <w:tcPr>
            <w:tcW w:w="2000" w:type="dxa"/>
            <w:vAlign w:val="center"/>
          </w:tcPr>
          <w:p>
            <w:pPr/>
            <w:r>
              <w:rPr/>
              <w:t xml:space="preserve">Volkman Vanessa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47</w:t>
            </w:r>
          </w:p>
        </w:tc>
        <w:tc>
          <w:tcPr>
            <w:tcW w:w="2000" w:type="dxa"/>
            <w:vAlign w:val="center"/>
          </w:tcPr>
          <w:p>
            <w:pPr/>
            <w:r>
              <w:rPr/>
              <w:t xml:space="preserve">Gislason Nikko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51</w:t>
            </w:r>
          </w:p>
        </w:tc>
        <w:tc>
          <w:tcPr>
            <w:tcW w:w="2000" w:type="dxa"/>
            <w:vAlign w:val="center"/>
          </w:tcPr>
          <w:p>
            <w:pPr/>
            <w:r>
              <w:rPr/>
              <w:t xml:space="preserve">Ward Cheyanne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60</w:t>
            </w:r>
          </w:p>
        </w:tc>
        <w:tc>
          <w:tcPr>
            <w:tcW w:w="2000" w:type="dxa"/>
            <w:vAlign w:val="center"/>
          </w:tcPr>
          <w:p>
            <w:pPr/>
            <w:r>
              <w:rPr/>
              <w:t xml:space="preserve">Simonis Estelle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63</w:t>
            </w:r>
          </w:p>
        </w:tc>
        <w:tc>
          <w:tcPr>
            <w:tcW w:w="2000" w:type="dxa"/>
            <w:vAlign w:val="center"/>
          </w:tcPr>
          <w:p>
            <w:pPr/>
            <w:r>
              <w:rPr/>
              <w:t xml:space="preserve">Romaguera Antwan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80</w:t>
            </w:r>
          </w:p>
        </w:tc>
        <w:tc>
          <w:tcPr>
            <w:tcW w:w="2000" w:type="dxa"/>
            <w:vAlign w:val="center"/>
          </w:tcPr>
          <w:p>
            <w:pPr/>
            <w:r>
              <w:rPr/>
              <w:t xml:space="preserve">Abshire Mustafa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86</w:t>
            </w:r>
          </w:p>
        </w:tc>
        <w:tc>
          <w:tcPr>
            <w:tcW w:w="2000" w:type="dxa"/>
            <w:vAlign w:val="center"/>
          </w:tcPr>
          <w:p>
            <w:pPr/>
            <w:r>
              <w:rPr/>
              <w:t xml:space="preserve">Hill Gisselle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87</w:t>
            </w:r>
          </w:p>
        </w:tc>
        <w:tc>
          <w:tcPr>
            <w:tcW w:w="2000" w:type="dxa"/>
            <w:vAlign w:val="center"/>
          </w:tcPr>
          <w:p>
            <w:pPr/>
            <w:r>
              <w:rPr/>
              <w:t xml:space="preserve">Glover Jaylan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125</w:t>
            </w:r>
          </w:p>
        </w:tc>
        <w:tc>
          <w:tcPr>
            <w:tcW w:w="2000" w:type="dxa"/>
            <w:vAlign w:val="center"/>
          </w:tcPr>
          <w:p>
            <w:pPr/>
            <w:r>
              <w:rPr/>
              <w:t xml:space="preserve">Schiller Charles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134</w:t>
            </w:r>
          </w:p>
        </w:tc>
        <w:tc>
          <w:tcPr>
            <w:tcW w:w="2000" w:type="dxa"/>
            <w:vAlign w:val="center"/>
          </w:tcPr>
          <w:p>
            <w:pPr/>
            <w:r>
              <w:rPr/>
              <w:t xml:space="preserve">Kunde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139</w:t>
            </w:r>
          </w:p>
        </w:tc>
        <w:tc>
          <w:tcPr>
            <w:tcW w:w="2000" w:type="dxa"/>
            <w:vAlign w:val="center"/>
          </w:tcPr>
          <w:p>
            <w:pPr/>
            <w:r>
              <w:rPr/>
              <w:t xml:space="preserve">Hills Shanny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140</w:t>
            </w:r>
          </w:p>
        </w:tc>
        <w:tc>
          <w:tcPr>
            <w:tcW w:w="2000" w:type="dxa"/>
            <w:vAlign w:val="center"/>
          </w:tcPr>
          <w:p>
            <w:pPr/>
            <w:r>
              <w:rPr/>
              <w:t xml:space="preserve">Brown Dorris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153</w:t>
            </w:r>
          </w:p>
        </w:tc>
        <w:tc>
          <w:tcPr>
            <w:tcW w:w="2000" w:type="dxa"/>
            <w:vAlign w:val="center"/>
          </w:tcPr>
          <w:p>
            <w:pPr/>
            <w:r>
              <w:rPr/>
              <w:t xml:space="preserve">Runte Edwina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161</w:t>
            </w:r>
          </w:p>
        </w:tc>
        <w:tc>
          <w:tcPr>
            <w:tcW w:w="2000" w:type="dxa"/>
            <w:vAlign w:val="center"/>
          </w:tcPr>
          <w:p>
            <w:pPr/>
            <w:r>
              <w:rPr/>
              <w:t xml:space="preserve">Kuhlman Kaelyn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164</w:t>
            </w:r>
          </w:p>
        </w:tc>
        <w:tc>
          <w:tcPr>
            <w:tcW w:w="2000" w:type="dxa"/>
            <w:vAlign w:val="center"/>
          </w:tcPr>
          <w:p>
            <w:pPr/>
            <w:r>
              <w:rPr/>
              <w:t xml:space="preserve">O'Keefe Kayleigh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180</w:t>
            </w:r>
          </w:p>
        </w:tc>
        <w:tc>
          <w:tcPr>
            <w:tcW w:w="2000" w:type="dxa"/>
            <w:vAlign w:val="center"/>
          </w:tcPr>
          <w:p>
            <w:pPr/>
            <w:r>
              <w:rPr/>
              <w:t xml:space="preserve">Hyatt Rubye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182</w:t>
            </w:r>
          </w:p>
        </w:tc>
        <w:tc>
          <w:tcPr>
            <w:tcW w:w="2000" w:type="dxa"/>
            <w:vAlign w:val="center"/>
          </w:tcPr>
          <w:p>
            <w:pPr/>
            <w:r>
              <w:rPr/>
              <w:t xml:space="preserve">Nicolas Leda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184</w:t>
            </w:r>
          </w:p>
        </w:tc>
        <w:tc>
          <w:tcPr>
            <w:tcW w:w="2000" w:type="dxa"/>
            <w:vAlign w:val="center"/>
          </w:tcPr>
          <w:p>
            <w:pPr/>
            <w:r>
              <w:rPr/>
              <w:t xml:space="preserve">Romaguera Jeffrey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187</w:t>
            </w:r>
          </w:p>
        </w:tc>
        <w:tc>
          <w:tcPr>
            <w:tcW w:w="2000" w:type="dxa"/>
            <w:vAlign w:val="center"/>
          </w:tcPr>
          <w:p>
            <w:pPr/>
            <w:r>
              <w:rPr/>
              <w:t xml:space="preserve">Donnelly Jeramie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191</w:t>
            </w:r>
          </w:p>
        </w:tc>
        <w:tc>
          <w:tcPr>
            <w:tcW w:w="2000" w:type="dxa"/>
            <w:vAlign w:val="center"/>
          </w:tcPr>
          <w:p>
            <w:pPr/>
            <w:r>
              <w:rPr/>
              <w:t xml:space="preserve">Casper Hermann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199</w:t>
            </w:r>
          </w:p>
        </w:tc>
        <w:tc>
          <w:tcPr>
            <w:tcW w:w="2000" w:type="dxa"/>
            <w:vAlign w:val="center"/>
          </w:tcPr>
          <w:p>
            <w:pPr/>
            <w:r>
              <w:rPr/>
              <w:t xml:space="preserve">Reinger Zetta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25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Immunologie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5</w:t>
            </w:r>
          </w:p>
        </w:tc>
        <w:tc>
          <w:tcPr>
            <w:tcW w:w="2000" w:type="dxa"/>
            <w:vAlign w:val="center"/>
          </w:tcPr>
          <w:p>
            <w:pPr/>
            <w:r>
              <w:rPr/>
              <w:t xml:space="preserve">Hartmann Joany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w:t>
            </w:r>
          </w:p>
        </w:tc>
        <w:tc>
          <w:tcPr>
            <w:tcW w:w="2000" w:type="dxa"/>
            <w:vAlign w:val="center"/>
          </w:tcPr>
          <w:p>
            <w:pPr/>
            <w:r>
              <w:rPr/>
              <w:t xml:space="preserve">Cartwright Ignacio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28</w:t>
            </w:r>
          </w:p>
        </w:tc>
        <w:tc>
          <w:tcPr>
            <w:tcW w:w="2000" w:type="dxa"/>
            <w:vAlign w:val="center"/>
          </w:tcPr>
          <w:p>
            <w:pPr/>
            <w:r>
              <w:rPr/>
              <w:t xml:space="preserve">Durgan Lonnie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35</w:t>
            </w:r>
          </w:p>
        </w:tc>
        <w:tc>
          <w:tcPr>
            <w:tcW w:w="2000" w:type="dxa"/>
            <w:vAlign w:val="center"/>
          </w:tcPr>
          <w:p>
            <w:pPr/>
            <w:r>
              <w:rPr/>
              <w:t xml:space="preserve">Bode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36</w:t>
            </w:r>
          </w:p>
        </w:tc>
        <w:tc>
          <w:tcPr>
            <w:tcW w:w="2000" w:type="dxa"/>
            <w:vAlign w:val="center"/>
          </w:tcPr>
          <w:p>
            <w:pPr/>
            <w:r>
              <w:rPr/>
              <w:t xml:space="preserve">Cruickshank Shanie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43</w:t>
            </w:r>
          </w:p>
        </w:tc>
        <w:tc>
          <w:tcPr>
            <w:tcW w:w="2000" w:type="dxa"/>
            <w:vAlign w:val="center"/>
          </w:tcPr>
          <w:p>
            <w:pPr/>
            <w:r>
              <w:rPr/>
              <w:t xml:space="preserve">Friesen Esteban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57</w:t>
            </w:r>
          </w:p>
        </w:tc>
        <w:tc>
          <w:tcPr>
            <w:tcW w:w="2000" w:type="dxa"/>
            <w:vAlign w:val="center"/>
          </w:tcPr>
          <w:p>
            <w:pPr/>
            <w:r>
              <w:rPr/>
              <w:t xml:space="preserve">Murphy Sammy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65</w:t>
            </w:r>
          </w:p>
        </w:tc>
        <w:tc>
          <w:tcPr>
            <w:tcW w:w="2000" w:type="dxa"/>
            <w:vAlign w:val="center"/>
          </w:tcPr>
          <w:p>
            <w:pPr/>
            <w:r>
              <w:rPr/>
              <w:t xml:space="preserve">Bartell Angus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70</w:t>
            </w:r>
          </w:p>
        </w:tc>
        <w:tc>
          <w:tcPr>
            <w:tcW w:w="2000" w:type="dxa"/>
            <w:vAlign w:val="center"/>
          </w:tcPr>
          <w:p>
            <w:pPr/>
            <w:r>
              <w:rPr/>
              <w:t xml:space="preserve">King Hester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77</w:t>
            </w:r>
          </w:p>
        </w:tc>
        <w:tc>
          <w:tcPr>
            <w:tcW w:w="2000" w:type="dxa"/>
            <w:vAlign w:val="center"/>
          </w:tcPr>
          <w:p>
            <w:pPr/>
            <w:r>
              <w:rPr/>
              <w:t xml:space="preserve">Moore Brook</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78</w:t>
            </w:r>
          </w:p>
        </w:tc>
        <w:tc>
          <w:tcPr>
            <w:tcW w:w="2000" w:type="dxa"/>
            <w:vAlign w:val="center"/>
          </w:tcPr>
          <w:p>
            <w:pPr/>
            <w:r>
              <w:rPr/>
              <w:t xml:space="preserve">Lind Marie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90</w:t>
            </w:r>
          </w:p>
        </w:tc>
        <w:tc>
          <w:tcPr>
            <w:tcW w:w="2000" w:type="dxa"/>
            <w:vAlign w:val="center"/>
          </w:tcPr>
          <w:p>
            <w:pPr/>
            <w:r>
              <w:rPr/>
              <w:t xml:space="preserve">Terry Fidel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100</w:t>
            </w:r>
          </w:p>
        </w:tc>
        <w:tc>
          <w:tcPr>
            <w:tcW w:w="2000" w:type="dxa"/>
            <w:vAlign w:val="center"/>
          </w:tcPr>
          <w:p>
            <w:pPr/>
            <w:r>
              <w:rPr/>
              <w:t xml:space="preserve">Wiegand Shannon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102</w:t>
            </w:r>
          </w:p>
        </w:tc>
        <w:tc>
          <w:tcPr>
            <w:tcW w:w="2000" w:type="dxa"/>
            <w:vAlign w:val="center"/>
          </w:tcPr>
          <w:p>
            <w:pPr/>
            <w:r>
              <w:rPr/>
              <w:t xml:space="preserve">Runte Theodora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105</w:t>
            </w:r>
          </w:p>
        </w:tc>
        <w:tc>
          <w:tcPr>
            <w:tcW w:w="2000" w:type="dxa"/>
            <w:vAlign w:val="center"/>
          </w:tcPr>
          <w:p>
            <w:pPr/>
            <w:r>
              <w:rPr/>
              <w:t xml:space="preserve">Bernier Aryanna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112</w:t>
            </w:r>
          </w:p>
        </w:tc>
        <w:tc>
          <w:tcPr>
            <w:tcW w:w="2000" w:type="dxa"/>
            <w:vAlign w:val="center"/>
          </w:tcPr>
          <w:p>
            <w:pPr/>
            <w:r>
              <w:rPr/>
              <w:t xml:space="preserve">Marks Marcus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115</w:t>
            </w:r>
          </w:p>
        </w:tc>
        <w:tc>
          <w:tcPr>
            <w:tcW w:w="2000" w:type="dxa"/>
            <w:vAlign w:val="center"/>
          </w:tcPr>
          <w:p>
            <w:pPr/>
            <w:r>
              <w:rPr/>
              <w:t xml:space="preserve">Willms Orlo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120</w:t>
            </w:r>
          </w:p>
        </w:tc>
        <w:tc>
          <w:tcPr>
            <w:tcW w:w="2000" w:type="dxa"/>
            <w:vAlign w:val="center"/>
          </w:tcPr>
          <w:p>
            <w:pPr/>
            <w:r>
              <w:rPr/>
              <w:t xml:space="preserve">Murazik Donny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128</w:t>
            </w:r>
          </w:p>
        </w:tc>
        <w:tc>
          <w:tcPr>
            <w:tcW w:w="2000" w:type="dxa"/>
            <w:vAlign w:val="center"/>
          </w:tcPr>
          <w:p>
            <w:pPr/>
            <w:r>
              <w:rPr/>
              <w:t xml:space="preserve">Kuhlman Jerod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143</w:t>
            </w:r>
          </w:p>
        </w:tc>
        <w:tc>
          <w:tcPr>
            <w:tcW w:w="2000" w:type="dxa"/>
            <w:vAlign w:val="center"/>
          </w:tcPr>
          <w:p>
            <w:pPr/>
            <w:r>
              <w:rPr/>
              <w:t xml:space="preserve">Kautzer Dayana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144</w:t>
            </w:r>
          </w:p>
        </w:tc>
        <w:tc>
          <w:tcPr>
            <w:tcW w:w="2000" w:type="dxa"/>
            <w:vAlign w:val="center"/>
          </w:tcPr>
          <w:p>
            <w:pPr/>
            <w:r>
              <w:rPr/>
              <w:t xml:space="preserve">Legros Clyde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145</w:t>
            </w:r>
          </w:p>
        </w:tc>
        <w:tc>
          <w:tcPr>
            <w:tcW w:w="2000" w:type="dxa"/>
            <w:vAlign w:val="center"/>
          </w:tcPr>
          <w:p>
            <w:pPr/>
            <w:r>
              <w:rPr/>
              <w:t xml:space="preserve">Pouros Abraham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154</w:t>
            </w:r>
          </w:p>
        </w:tc>
        <w:tc>
          <w:tcPr>
            <w:tcW w:w="2000" w:type="dxa"/>
            <w:vAlign w:val="center"/>
          </w:tcPr>
          <w:p>
            <w:pPr/>
            <w:r>
              <w:rPr/>
              <w:t xml:space="preserve">Stracke Nels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176</w:t>
            </w:r>
          </w:p>
        </w:tc>
        <w:tc>
          <w:tcPr>
            <w:tcW w:w="2000" w:type="dxa"/>
            <w:vAlign w:val="center"/>
          </w:tcPr>
          <w:p>
            <w:pPr/>
            <w:r>
              <w:rPr/>
              <w:t xml:space="preserve">Will Hettie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186</w:t>
            </w:r>
          </w:p>
        </w:tc>
        <w:tc>
          <w:tcPr>
            <w:tcW w:w="2000" w:type="dxa"/>
            <w:vAlign w:val="center"/>
          </w:tcPr>
          <w:p>
            <w:pPr/>
            <w:r>
              <w:rPr/>
              <w:t xml:space="preserve">Huels Hipolito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190</w:t>
            </w:r>
          </w:p>
        </w:tc>
        <w:tc>
          <w:tcPr>
            <w:tcW w:w="2000" w:type="dxa"/>
            <w:vAlign w:val="center"/>
          </w:tcPr>
          <w:p>
            <w:pPr/>
            <w:r>
              <w:rPr/>
              <w:t xml:space="preserve">Auer Susanna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197</w:t>
            </w:r>
          </w:p>
        </w:tc>
        <w:tc>
          <w:tcPr>
            <w:tcW w:w="2000" w:type="dxa"/>
            <w:vAlign w:val="center"/>
          </w:tcPr>
          <w:p>
            <w:pPr/>
            <w:r>
              <w:rPr/>
              <w:t xml:space="preserve">Brown Gino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202</w:t>
            </w:r>
          </w:p>
        </w:tc>
        <w:tc>
          <w:tcPr>
            <w:tcW w:w="2000" w:type="dxa"/>
            <w:vAlign w:val="center"/>
          </w:tcPr>
          <w:p>
            <w:pPr/>
            <w:r>
              <w:rPr/>
              <w:t xml:space="preserve">Aufderhar Jerod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28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Nutrition-Toxicologie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9</w:t>
            </w:r>
          </w:p>
        </w:tc>
        <w:tc>
          <w:tcPr>
            <w:tcW w:w="2000" w:type="dxa"/>
            <w:vAlign w:val="center"/>
          </w:tcPr>
          <w:p>
            <w:pPr/>
            <w:r>
              <w:rPr/>
              <w:t xml:space="preserve">Abernathy Mattie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w:t>
            </w:r>
          </w:p>
        </w:tc>
        <w:tc>
          <w:tcPr>
            <w:tcW w:w="2000" w:type="dxa"/>
            <w:vAlign w:val="center"/>
          </w:tcPr>
          <w:p>
            <w:pPr/>
            <w:r>
              <w:rPr/>
              <w:t xml:space="preserve">Gusikowski Luigi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w:t>
            </w:r>
          </w:p>
        </w:tc>
        <w:tc>
          <w:tcPr>
            <w:tcW w:w="2000" w:type="dxa"/>
            <w:vAlign w:val="center"/>
          </w:tcPr>
          <w:p>
            <w:pPr/>
            <w:r>
              <w:rPr/>
              <w:t xml:space="preserve">Romaguera Twila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w:t>
            </w:r>
          </w:p>
        </w:tc>
        <w:tc>
          <w:tcPr>
            <w:tcW w:w="2000" w:type="dxa"/>
            <w:vAlign w:val="center"/>
          </w:tcPr>
          <w:p>
            <w:pPr/>
            <w:r>
              <w:rPr/>
              <w:t xml:space="preserve">Erdman Alberta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34</w:t>
            </w:r>
          </w:p>
        </w:tc>
        <w:tc>
          <w:tcPr>
            <w:tcW w:w="2000" w:type="dxa"/>
            <w:vAlign w:val="center"/>
          </w:tcPr>
          <w:p>
            <w:pPr/>
            <w:r>
              <w:rPr/>
              <w:t xml:space="preserve">Erdman Helene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42</w:t>
            </w:r>
          </w:p>
        </w:tc>
        <w:tc>
          <w:tcPr>
            <w:tcW w:w="2000" w:type="dxa"/>
            <w:vAlign w:val="center"/>
          </w:tcPr>
          <w:p>
            <w:pPr/>
            <w:r>
              <w:rPr/>
              <w:t xml:space="preserve">Daugherty Cornelius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61</w:t>
            </w:r>
          </w:p>
        </w:tc>
        <w:tc>
          <w:tcPr>
            <w:tcW w:w="2000" w:type="dxa"/>
            <w:vAlign w:val="center"/>
          </w:tcPr>
          <w:p>
            <w:pPr/>
            <w:r>
              <w:rPr/>
              <w:t xml:space="preserve">Pfannerstill Ruben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84</w:t>
            </w:r>
          </w:p>
        </w:tc>
        <w:tc>
          <w:tcPr>
            <w:tcW w:w="2000" w:type="dxa"/>
            <w:vAlign w:val="center"/>
          </w:tcPr>
          <w:p>
            <w:pPr/>
            <w:r>
              <w:rPr/>
              <w:t xml:space="preserve">Quigley Santa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94</w:t>
            </w:r>
          </w:p>
        </w:tc>
        <w:tc>
          <w:tcPr>
            <w:tcW w:w="2000" w:type="dxa"/>
            <w:vAlign w:val="center"/>
          </w:tcPr>
          <w:p>
            <w:pPr/>
            <w:r>
              <w:rPr/>
              <w:t xml:space="preserve">Pfeffer Harvey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96</w:t>
            </w:r>
          </w:p>
        </w:tc>
        <w:tc>
          <w:tcPr>
            <w:tcW w:w="2000" w:type="dxa"/>
            <w:vAlign w:val="center"/>
          </w:tcPr>
          <w:p>
            <w:pPr/>
            <w:r>
              <w:rPr/>
              <w:t xml:space="preserve">Davis Alisa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106</w:t>
            </w:r>
          </w:p>
        </w:tc>
        <w:tc>
          <w:tcPr>
            <w:tcW w:w="2000" w:type="dxa"/>
            <w:vAlign w:val="center"/>
          </w:tcPr>
          <w:p>
            <w:pPr/>
            <w:r>
              <w:rPr/>
              <w:t xml:space="preserve">Bode Xzavier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118</w:t>
            </w:r>
          </w:p>
        </w:tc>
        <w:tc>
          <w:tcPr>
            <w:tcW w:w="2000" w:type="dxa"/>
            <w:vAlign w:val="center"/>
          </w:tcPr>
          <w:p>
            <w:pPr/>
            <w:r>
              <w:rPr/>
              <w:t xml:space="preserve">Quigley Josh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146</w:t>
            </w:r>
          </w:p>
        </w:tc>
        <w:tc>
          <w:tcPr>
            <w:tcW w:w="2000" w:type="dxa"/>
            <w:vAlign w:val="center"/>
          </w:tcPr>
          <w:p>
            <w:pPr/>
            <w:r>
              <w:rPr/>
              <w:t xml:space="preserve">Gutkowski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169</w:t>
            </w:r>
          </w:p>
        </w:tc>
        <w:tc>
          <w:tcPr>
            <w:tcW w:w="2000" w:type="dxa"/>
            <w:vAlign w:val="center"/>
          </w:tcPr>
          <w:p>
            <w:pPr/>
            <w:r>
              <w:rPr/>
              <w:t xml:space="preserve">Waters Wayne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171</w:t>
            </w:r>
          </w:p>
        </w:tc>
        <w:tc>
          <w:tcPr>
            <w:tcW w:w="2000" w:type="dxa"/>
            <w:vAlign w:val="center"/>
          </w:tcPr>
          <w:p>
            <w:pPr/>
            <w:r>
              <w:rPr/>
              <w:t xml:space="preserve">Gislason Rahul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15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Pharmacognosie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13</w:t>
            </w:r>
          </w:p>
        </w:tc>
        <w:tc>
          <w:tcPr>
            <w:tcW w:w="2000" w:type="dxa"/>
            <w:vAlign w:val="center"/>
          </w:tcPr>
          <w:p>
            <w:pPr/>
            <w:r>
              <w:rPr/>
              <w:t xml:space="preserve">Gislason Alvena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22</w:t>
            </w:r>
          </w:p>
        </w:tc>
        <w:tc>
          <w:tcPr>
            <w:tcW w:w="2000" w:type="dxa"/>
            <w:vAlign w:val="center"/>
          </w:tcPr>
          <w:p>
            <w:pPr/>
            <w:r>
              <w:rPr/>
              <w:t xml:space="preserve">Hudson Aric</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27</w:t>
            </w:r>
          </w:p>
        </w:tc>
        <w:tc>
          <w:tcPr>
            <w:tcW w:w="2000" w:type="dxa"/>
            <w:vAlign w:val="center"/>
          </w:tcPr>
          <w:p>
            <w:pPr/>
            <w:r>
              <w:rPr/>
              <w:t xml:space="preserve">Langworth Kassandra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41</w:t>
            </w:r>
          </w:p>
        </w:tc>
        <w:tc>
          <w:tcPr>
            <w:tcW w:w="2000" w:type="dxa"/>
            <w:vAlign w:val="center"/>
          </w:tcPr>
          <w:p>
            <w:pPr/>
            <w:r>
              <w:rPr/>
              <w:t xml:space="preserve">Steuber Marlee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49</w:t>
            </w:r>
          </w:p>
        </w:tc>
        <w:tc>
          <w:tcPr>
            <w:tcW w:w="2000" w:type="dxa"/>
            <w:vAlign w:val="center"/>
          </w:tcPr>
          <w:p>
            <w:pPr/>
            <w:r>
              <w:rPr/>
              <w:t xml:space="preserve">Mohr Leola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66</w:t>
            </w:r>
          </w:p>
        </w:tc>
        <w:tc>
          <w:tcPr>
            <w:tcW w:w="2000" w:type="dxa"/>
            <w:vAlign w:val="center"/>
          </w:tcPr>
          <w:p>
            <w:pPr/>
            <w:r>
              <w:rPr/>
              <w:t xml:space="preserve">Price Hayden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76</w:t>
            </w:r>
          </w:p>
        </w:tc>
        <w:tc>
          <w:tcPr>
            <w:tcW w:w="2000" w:type="dxa"/>
            <w:vAlign w:val="center"/>
          </w:tcPr>
          <w:p>
            <w:pPr/>
            <w:r>
              <w:rPr/>
              <w:t xml:space="preserve">Monahan 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79</w:t>
            </w:r>
          </w:p>
        </w:tc>
        <w:tc>
          <w:tcPr>
            <w:tcW w:w="2000" w:type="dxa"/>
            <w:vAlign w:val="center"/>
          </w:tcPr>
          <w:p>
            <w:pPr/>
            <w:r>
              <w:rPr/>
              <w:t xml:space="preserve">Kuphal Estevan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81</w:t>
            </w:r>
          </w:p>
        </w:tc>
        <w:tc>
          <w:tcPr>
            <w:tcW w:w="2000" w:type="dxa"/>
            <w:vAlign w:val="center"/>
          </w:tcPr>
          <w:p>
            <w:pPr/>
            <w:r>
              <w:rPr/>
              <w:t xml:space="preserve">Johnson Leann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91</w:t>
            </w:r>
          </w:p>
        </w:tc>
        <w:tc>
          <w:tcPr>
            <w:tcW w:w="2000" w:type="dxa"/>
            <w:vAlign w:val="center"/>
          </w:tcPr>
          <w:p>
            <w:pPr/>
            <w:r>
              <w:rPr/>
              <w:t xml:space="preserve">Stroman Janelle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97</w:t>
            </w:r>
          </w:p>
        </w:tc>
        <w:tc>
          <w:tcPr>
            <w:tcW w:w="2000" w:type="dxa"/>
            <w:vAlign w:val="center"/>
          </w:tcPr>
          <w:p>
            <w:pPr/>
            <w:r>
              <w:rPr/>
              <w:t xml:space="preserve">Rutherford Maurice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99</w:t>
            </w:r>
          </w:p>
        </w:tc>
        <w:tc>
          <w:tcPr>
            <w:tcW w:w="2000" w:type="dxa"/>
            <w:vAlign w:val="center"/>
          </w:tcPr>
          <w:p>
            <w:pPr/>
            <w:r>
              <w:rPr/>
              <w:t xml:space="preserve">Bahringer Bridie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114</w:t>
            </w:r>
          </w:p>
        </w:tc>
        <w:tc>
          <w:tcPr>
            <w:tcW w:w="2000" w:type="dxa"/>
            <w:vAlign w:val="center"/>
          </w:tcPr>
          <w:p>
            <w:pPr/>
            <w:r>
              <w:rPr/>
              <w:t xml:space="preserve">Cormier Nina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121</w:t>
            </w:r>
          </w:p>
        </w:tc>
        <w:tc>
          <w:tcPr>
            <w:tcW w:w="2000" w:type="dxa"/>
            <w:vAlign w:val="center"/>
          </w:tcPr>
          <w:p>
            <w:pPr/>
            <w:r>
              <w:rPr/>
              <w:t xml:space="preserve">Reichert Alysson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123</w:t>
            </w:r>
          </w:p>
        </w:tc>
        <w:tc>
          <w:tcPr>
            <w:tcW w:w="2000" w:type="dxa"/>
            <w:vAlign w:val="center"/>
          </w:tcPr>
          <w:p>
            <w:pPr/>
            <w:r>
              <w:rPr/>
              <w:t xml:space="preserve">Tremblay Bonnie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133</w:t>
            </w:r>
          </w:p>
        </w:tc>
        <w:tc>
          <w:tcPr>
            <w:tcW w:w="2000" w:type="dxa"/>
            <w:vAlign w:val="center"/>
          </w:tcPr>
          <w:p>
            <w:pPr/>
            <w:r>
              <w:rPr/>
              <w:t xml:space="preserve">Windler Ottilie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156</w:t>
            </w:r>
          </w:p>
        </w:tc>
        <w:tc>
          <w:tcPr>
            <w:tcW w:w="2000" w:type="dxa"/>
            <w:vAlign w:val="center"/>
          </w:tcPr>
          <w:p>
            <w:pPr/>
            <w:r>
              <w:rPr/>
              <w:t xml:space="preserve">Conn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172</w:t>
            </w:r>
          </w:p>
        </w:tc>
        <w:tc>
          <w:tcPr>
            <w:tcW w:w="2000" w:type="dxa"/>
            <w:vAlign w:val="center"/>
          </w:tcPr>
          <w:p>
            <w:pPr/>
            <w:r>
              <w:rPr/>
              <w:t xml:space="preserve">Crona Saige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178</w:t>
            </w:r>
          </w:p>
        </w:tc>
        <w:tc>
          <w:tcPr>
            <w:tcW w:w="2000" w:type="dxa"/>
            <w:vAlign w:val="center"/>
          </w:tcPr>
          <w:p>
            <w:pPr/>
            <w:r>
              <w:rPr/>
              <w:t xml:space="preserve">Medhurst Marina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185</w:t>
            </w:r>
          </w:p>
        </w:tc>
        <w:tc>
          <w:tcPr>
            <w:tcW w:w="2000" w:type="dxa"/>
            <w:vAlign w:val="center"/>
          </w:tcPr>
          <w:p>
            <w:pPr/>
            <w:r>
              <w:rPr/>
              <w:t xml:space="preserve">Walsh Arthur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194</w:t>
            </w:r>
          </w:p>
        </w:tc>
        <w:tc>
          <w:tcPr>
            <w:tcW w:w="2000" w:type="dxa"/>
            <w:vAlign w:val="center"/>
          </w:tcPr>
          <w:p>
            <w:pPr/>
            <w:r>
              <w:rPr/>
              <w:t xml:space="preserve">Rogahn Bernardo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21 chercheurs</w:t>
            </w:r>
          </w:p>
        </w:tc>
      </w:tr>
    </w:tbl>
    <w:p>
      <w:pPr>
        <w:sectPr>
          <w:headerReference w:type="default" r:id="rId7"/>
          <w:pgSz w:orient="portrait" w:w="11905.511811023622" w:h="16837.79527559055"/>
          <w:pgMar w:top="1440" w:right="1440" w:bottom="1440" w:left="1440" w:header="720" w:footer="720" w:gutter="0"/>
          <w:cols w:num="1" w:space="720"/>
        </w:sectPr>
      </w:pPr>
    </w:p>
    <w:p>
      <w:pPr/>
      <w:r>
        <w:rPr>
          <w:rStyle w:val="oneUserDefinedStyle"/>
        </w:rPr>
        <w:t xml:space="preserve">Departement de Recherche clinique  </w:t>
      </w:r>
    </w:p>
    <w:p>
      <w:pPr/>
      <w:r>
        <w:rPr/>
        <w:t xml:space="preserve">Chef de departement:</w:t>
      </w:r>
    </w:p>
    <w:p>
      <w:pPr/>
      <w:r>
        <w:rPr/>
        <w:t xml:space="preserve"> </w:t>
      </w:r>
    </w:p>
    <w:p>
      <w:pPr/>
      <w:r>
        <w:rPr/>
        <w:t xml:space="preserve">Liste du personnel chercheur du Departement de Recherche clinique  </w:t>
      </w:r>
    </w:p>
    <w:p>
      <w:pPr>
        <w:sectPr>
          <w:pgSz w:orient="portrait" w:w="11905.511811023622" w:h="16837.79527559055"/>
          <w:pgMar w:top="1440" w:right="1440" w:bottom="1440" w:left="1440" w:header="720" w:footer="720" w:gutter="0"/>
          <w:cols w:num="1" w:space="720"/>
        </w:sectPr>
      </w:pPr>
    </w:p>
    <w:p>
      <w:pPr/>
      <w:r>
        <w:rPr>
          <w:rStyle w:val="oneUserDefinedStyle"/>
        </w:rPr>
        <w:t xml:space="preserve">Departement de Santé Publique</w:t>
      </w:r>
    </w:p>
    <w:p>
      <w:pPr/>
      <w:r>
        <w:rPr/>
        <w:t xml:space="preserve">Chef de departement:</w:t>
      </w:r>
    </w:p>
    <w:p>
      <w:pPr/>
      <w:r>
        <w:rPr/>
        <w:t xml:space="preserve"> </w:t>
      </w:r>
    </w:p>
    <w:p>
      <w:pPr/>
      <w:r>
        <w:rPr/>
        <w:t xml:space="preserve">Liste du personnel chercheur du Departement de Santé Publique</w:t>
      </w:r>
    </w:p>
    <w:p>
      <w:pPr>
        <w:sectPr>
          <w:pgSz w:orient="portrait" w:w="11905.511811023622" w:h="16837.79527559055"/>
          <w:pgMar w:top="1440" w:right="1440" w:bottom="1440" w:left="1440" w:header="720" w:footer="720" w:gutter="0"/>
          <w:cols w:num="1" w:space="720"/>
        </w:sectPr>
      </w:pPr>
    </w:p>
    <w:p>
      <w:pPr/>
      <w:r>
        <w:rPr>
          <w:rStyle w:val="oneUserDefinedStyle"/>
        </w:rPr>
        <w:t xml:space="preserve">Les publications</w:t>
      </w:r>
    </w:p>
    <w:p>
      <w:pPr/>
      <w:r>
        <w:rPr/>
        <w:t xml:space="preserve"> </w:t>
      </w:r>
    </w:p>
    <w:p>
      <w:pPr/>
      <w:r>
        <w:t xml:space="preserve">Publication</w:t>
      </w:r>
    </w:p>
    <w:p>
      <w:pPr/>
      <w:r>
        <w:rPr/>
        <w:t xml:space="preserve"> Abou Dramane ,  Admin , Resultat sur les valeurs recueillies sur FHV Article Jan 09 2019</w:t>
      </w:r>
    </w:p>
    <w:p>
      <w:pPr/>
      <w:r>
        <w:rPr/>
        <w:t xml:space="preserve"> </w:t>
      </w:r>
    </w:p>
    <w:p>
      <w:pPr/>
      <w:r>
        <w:t xml:space="preserve">Publication</w:t>
      </w:r>
    </w:p>
    <w:p>
      <w:pPr/>
      <w:r>
        <w:rPr/>
        <w:t xml:space="preserve"> Cheick Rachid Caractérisation des souches de bactéries sporulant isolées à partir de culture contaminées de Lowenstein Jensen chez des patients tuberculeux à Bobo-Dioulasso www.pubmed.com Article 2019-01-08 00:00:00</w:t>
      </w:r>
    </w:p>
    <w:p>
      <w:pPr/>
      <w:r>
        <w:rPr/>
        <w:t xml:space="preserve"> </w:t>
      </w:r>
    </w:p>
    <w:p>
      <w:pPr/>
      <w:r>
        <w:t xml:space="preserve">Publication</w:t>
      </w:r>
    </w:p>
    <w:p>
      <w:pPr/>
      <w:r>
        <w:rPr/>
        <w:t xml:space="preserve"> Cheick Rachid ,  Mattie , Evaluation de la prévalence de l’hépatite B chez des femmes présentant des lésions précancéreuses du col de l’utérus dans la région des Hauts Bassins, Burkina Faso Article May 11 2018</w:t>
      </w:r>
    </w:p>
    <w:p>
      <w:pPr/>
      <w:r>
        <w:rPr/>
        <w:t xml:space="preserve"> </w:t>
      </w:r>
    </w:p>
    <w:p>
      <w:pPr/>
      <w:r>
        <w:t xml:space="preserve">Publication</w:t>
      </w:r>
    </w:p>
    <w:p>
      <w:pPr/>
      <w:r>
        <w:rPr/>
        <w:t xml:space="preserve"> Cheick Rachid ,  Abraham , Libelle Article Dec 11 2018</w:t>
      </w:r>
    </w:p>
    <w:p>
      <w:pPr/>
      <w:r>
        <w:rPr/>
        <w:t xml:space="preserve"> </w:t>
      </w:r>
    </w:p>
    <w:p>
      <w:pPr/>
      <w:r>
        <w:t xml:space="preserve">Publication</w:t>
      </w:r>
    </w:p>
    <w:p>
      <w:pPr/>
      <w:r>
        <w:rPr/>
        <w:t xml:space="preserve"> Cheick Rachid ,  Eriberto , L'Etude de la predominance du SIDA Au Burkina Faso Article Jan 02 2019</w:t>
      </w:r>
    </w:p>
    <w:p>
      <w:pPr/>
      <w:r>
        <w:rPr/>
        <w:t xml:space="preserve"> </w:t>
      </w:r>
    </w:p>
    <w:p>
      <w:pPr/>
      <w:r>
        <w:t xml:space="preserve">Publication</w:t>
      </w:r>
    </w:p>
    <w:p>
      <w:pPr/>
      <w:r>
        <w:rPr/>
        <w:t xml:space="preserve"> Cheick Rachid ,  Joany , Shanie , Kristopher , Analysis of the Knowledge, Attitudes and Practices of Populations in Four Villages of the Boucle du Mouhoun Region (Burkina Faso) Regarding Tænia solium Life Cycle. Communication Orale Nov 13 2017</w:t>
      </w:r>
    </w:p>
    <w:p>
      <w:pPr/>
      <w:r>
        <w:rPr/>
        <w:t xml:space="preserve"> </w:t>
      </w:r>
    </w:p>
    <w:p>
      <w:pPr/>
      <w:r>
        <w:t xml:space="preserve">Publication</w:t>
      </w:r>
    </w:p>
    <w:p>
      <w:pPr/>
      <w:r>
        <w:rPr/>
        <w:t xml:space="preserve"> Cheick Rachid ,  Joany , Ouiminga A and Laurent Caignault. Simplified Dynabeads Method Using Light Microscopy for Enumerating TCD4+ Lymphocytes in Resource-Limited Settings. Ann Clin Lab Res. Article Nov 15 2017</w:t>
      </w:r>
    </w:p>
    <w:p>
      <w:pPr/>
      <w:r>
        <w:rPr/>
        <w:t xml:space="preserve"> </w:t>
      </w:r>
    </w:p>
    <w:p>
      <w:pPr/>
      <w:r>
        <w:t xml:space="preserve">Publication</w:t>
      </w:r>
    </w:p>
    <w:p>
      <w:pPr/>
      <w:r>
        <w:rPr/>
        <w:t xml:space="preserve"> Cheick Rachid ,  Eriberto , Etude de mise en place des souces Article Jan 07 2019</w:t>
      </w:r>
    </w:p>
    <w:p>
      <w:pPr>
        <w:sectPr>
          <w:pgSz w:orient="portrait" w:w="11905.511811023622" w:h="16837.79527559055"/>
          <w:pgMar w:top="1440" w:right="1440" w:bottom="1440" w:left="1440" w:header="720" w:footer="720" w:gutter="0"/>
          <w:cols w:num="1" w:space="720"/>
        </w:sectPr>
      </w:pPr>
    </w:p>
    <w:p>
      <w:pPr/>
      <w:r>
        <w:rPr>
          <w:rStyle w:val="oneUserDefinedStyle"/>
        </w:rPr>
        <w:t xml:space="preserve">Projets de Departement de Santé Publique</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Equipe </w:t>
            </w:r>
          </w:p>
        </w:tc>
        <w:tc>
          <w:tcPr>
            <w:tcW w:w="2000" w:type="dxa"/>
            <w:vAlign w:val="center"/>
          </w:tcPr>
          <w:p>
            <w:pPr/>
            <w:r>
              <w:rPr/>
              <w:t xml:space="preserve">Numero projet</w:t>
            </w:r>
          </w:p>
        </w:tc>
        <w:tc>
          <w:tcPr>
            <w:tcW w:w="2000" w:type="dxa"/>
            <w:vAlign w:val="center"/>
          </w:tcPr>
          <w:p>
            <w:pPr/>
            <w:r>
              <w:rPr/>
              <w:t xml:space="preserve">Intutilé de projet</w:t>
            </w:r>
          </w:p>
        </w:tc>
        <w:tc>
          <w:tcPr>
            <w:tcW w:w="2000" w:type="dxa"/>
            <w:vAlign w:val="center"/>
          </w:tcPr>
          <w:p>
            <w:pPr/>
            <w:r>
              <w:rPr/>
              <w:t xml:space="preserve">Statut</w:t>
            </w:r>
          </w:p>
        </w:tc>
      </w:tr>
      <w:tr>
        <w:trPr/>
        <w:tc>
          <w:tcPr>
            <w:tcW w:w="2000" w:type="dxa"/>
            <w:vAlign w:val="center"/>
          </w:tcPr>
          <w:p>
            <w:pPr/>
            <w:r>
              <w:rPr/>
              <w:t xml:space="preserve">Parasitologie-Entomologie</w:t>
            </w:r>
          </w:p>
        </w:tc>
        <w:tc>
          <w:tcPr>
            <w:tcW w:w="2000" w:type="dxa"/>
            <w:vAlign w:val="center"/>
          </w:tcPr>
          <w:p>
            <w:pPr/>
            <w:r>
              <w:rPr/>
              <w:t xml:space="preserve">1</w:t>
            </w:r>
          </w:p>
        </w:tc>
        <w:tc>
          <w:tcPr>
            <w:tcW w:w="8000" w:type="dxa"/>
            <w:vAlign w:val="center"/>
          </w:tcPr>
          <w:p>
            <w:pPr/>
            <w:r>
              <w:rPr/>
              <w:t xml:space="preserve">Etude sur les enfants de rue face au SIDA</w:t>
            </w:r>
          </w:p>
        </w:tc>
        <w:tc>
          <w:tcPr>
            <w:tcW w:w="2000" w:type="dxa"/>
            <w:vAlign w:val="center"/>
          </w:tcPr>
          <w:p>
            <w:pPr/>
            <w:r>
              <w:rPr/>
              <w:t xml:space="preserve">Soumis </w:t>
            </w:r>
          </w:p>
        </w:tc>
      </w:tr>
      <w:tr>
        <w:trPr/>
        <w:tc>
          <w:tcPr>
            <w:tcW w:w="2000" w:type="dxa"/>
            <w:vAlign w:val="center"/>
          </w:tcPr>
          <w:p>
            <w:pPr/>
            <w:r>
              <w:rPr/>
              <w:t xml:space="preserve">Parasitologie-Entomologie</w:t>
            </w:r>
          </w:p>
        </w:tc>
        <w:tc>
          <w:tcPr>
            <w:tcW w:w="2000" w:type="dxa"/>
            <w:vAlign w:val="center"/>
          </w:tcPr>
          <w:p>
            <w:pPr/>
            <w:r>
              <w:rPr/>
              <w:t xml:space="preserve">2</w:t>
            </w:r>
          </w:p>
        </w:tc>
        <w:tc>
          <w:tcPr>
            <w:tcW w:w="8000" w:type="dxa"/>
            <w:vAlign w:val="center"/>
          </w:tcPr>
          <w:p>
            <w:pPr/>
            <w:r>
              <w:rPr/>
              <w:t xml:space="preserve">Evaluation de l’effet larvicide des extraits de Vernonia cinerea Less (Asteraceae) sur les larves de Anopheles gambiae s.s de l’IRSS/DRO Bobo Dioulasso, Burkina Faso.</w:t>
            </w:r>
          </w:p>
        </w:tc>
        <w:tc>
          <w:tcPr>
            <w:tcW w:w="2000" w:type="dxa"/>
            <w:vAlign w:val="center"/>
          </w:tcPr>
          <w:p>
            <w:pPr/>
            <w:r>
              <w:rPr/>
              <w:t xml:space="preserve">Soumis </w:t>
            </w:r>
          </w:p>
        </w:tc>
      </w:tr>
      <w:tr>
        <w:trPr/>
        <w:tc>
          <w:tcPr>
            <w:tcW w:w="2000" w:type="dxa"/>
            <w:vAlign w:val="center"/>
          </w:tcPr>
          <w:p>
            <w:pPr/>
            <w:r>
              <w:rPr/>
              <w:t xml:space="preserve">Virologie</w:t>
            </w:r>
          </w:p>
        </w:tc>
        <w:tc>
          <w:tcPr>
            <w:tcW w:w="2000" w:type="dxa"/>
            <w:vAlign w:val="center"/>
          </w:tcPr>
          <w:p>
            <w:pPr/>
            <w:r>
              <w:rPr/>
              <w:t xml:space="preserve">5</w:t>
            </w:r>
          </w:p>
        </w:tc>
        <w:tc>
          <w:tcPr>
            <w:tcW w:w="8000" w:type="dxa"/>
            <w:vAlign w:val="center"/>
          </w:tcPr>
          <w:p>
            <w:pPr/>
            <w:r>
              <w:rPr/>
              <w:t xml:space="preserve">Recherche interventionnelle en santé
sexuelle et en équité en santé auprès des
populations clés en Afrique de l’Ouest « POCAO »</w:t>
            </w:r>
          </w:p>
        </w:tc>
        <w:tc>
          <w:tcPr>
            <w:tcW w:w="2000" w:type="dxa"/>
            <w:vAlign w:val="center"/>
          </w:tcPr>
          <w:p>
            <w:pPr/>
            <w:r>
              <w:rPr/>
              <w:t xml:space="preserve">Aucun statut defini</w:t>
            </w:r>
          </w:p>
        </w:tc>
      </w:tr>
      <w:tr>
        <w:trPr/>
        <w:tc>
          <w:tcPr>
            <w:tcW w:w="2000" w:type="dxa"/>
            <w:vAlign w:val="center"/>
          </w:tcPr>
          <w:p>
            <w:pPr/>
            <w:r>
              <w:rPr/>
              <w:t xml:space="preserve">Biologie Moléculaire</w:t>
            </w:r>
          </w:p>
        </w:tc>
        <w:tc>
          <w:tcPr>
            <w:tcW w:w="2000" w:type="dxa"/>
            <w:vAlign w:val="center"/>
          </w:tcPr>
          <w:p>
            <w:pPr/>
            <w:r>
              <w:rPr/>
              <w:t xml:space="preserve">3</w:t>
            </w:r>
          </w:p>
        </w:tc>
        <w:tc>
          <w:tcPr>
            <w:tcW w:w="8000" w:type="dxa"/>
            <w:vAlign w:val="center"/>
          </w:tcPr>
          <w:p>
            <w:pPr/>
            <w:r>
              <w:rPr/>
              <w:t xml:space="preserve">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2000" w:type="dxa"/>
            <w:vAlign w:val="center"/>
          </w:tcPr>
          <w:p>
            <w:pPr/>
            <w:r>
              <w:rPr/>
              <w:t xml:space="preserve">Aucun statut defini</w:t>
            </w:r>
          </w:p>
        </w:tc>
      </w:tr>
      <w:tr>
        <w:trPr/>
        <w:tc>
          <w:tcPr>
            <w:tcW w:w="2000" w:type="dxa"/>
            <w:vAlign w:val="center"/>
          </w:tcPr>
          <w:p>
            <w:pPr/>
            <w:r>
              <w:rPr/>
              <w:t xml:space="preserve">Biologie Moléculaire</w:t>
            </w:r>
          </w:p>
        </w:tc>
        <w:tc>
          <w:tcPr>
            <w:tcW w:w="2000" w:type="dxa"/>
            <w:vAlign w:val="center"/>
          </w:tcPr>
          <w:p>
            <w:pPr/>
            <w:r>
              <w:rPr/>
              <w:t xml:space="preserve">4</w:t>
            </w:r>
          </w:p>
        </w:tc>
        <w:tc>
          <w:tcPr>
            <w:tcW w:w="8000" w:type="dxa"/>
            <w:vAlign w:val="center"/>
          </w:tcPr>
          <w:p>
            <w:pPr/>
            <w:r>
              <w:rPr/>
              <w:t xml:space="preserve">Contrat d’Initiation « Mesurer l’accès au
traitement anti-rétroviral, l’incidence du VIH et la cascade
de soins (ENTRAIDE): Revue et description des données
disponibles en Afrique de l’Ouest »</w:t>
            </w:r>
          </w:p>
        </w:tc>
        <w:tc>
          <w:tcPr>
            <w:tcW w:w="2000" w:type="dxa"/>
            <w:vAlign w:val="center"/>
          </w:tcPr>
          <w:p>
            <w:pPr/>
            <w:r>
              <w:rPr/>
              <w:t xml:space="preserve">Aucun statut defini</w:t>
            </w:r>
          </w:p>
        </w:tc>
      </w:tr>
      <w:tr>
        <w:trPr/>
        <w:tc>
          <w:tcPr>
            <w:tcW w:w="2000" w:type="dxa"/>
            <w:vAlign w:val="center"/>
          </w:tcPr>
          <w:p>
            <w:pPr/>
            <w:r>
              <w:rPr/>
              <w:t xml:space="preserve">Biologie Moléculaire</w:t>
            </w:r>
          </w:p>
        </w:tc>
        <w:tc>
          <w:tcPr>
            <w:tcW w:w="2000" w:type="dxa"/>
            <w:vAlign w:val="center"/>
          </w:tcPr>
          <w:p>
            <w:pPr/>
            <w:r>
              <w:rPr/>
              <w:t xml:space="preserve">6</w:t>
            </w:r>
          </w:p>
        </w:tc>
        <w:tc>
          <w:tcPr>
            <w:tcW w:w="8000" w:type="dxa"/>
            <w:vAlign w:val="center"/>
          </w:tcPr>
          <w:p>
            <w:pPr/>
            <w:r>
              <w:rPr/>
              <w:t xml:space="preserve">Dépistage et Prise en Charge des lésions
dysplasiques du col utérin chez les travailleuses du sexe
au Burkina Faso.</w:t>
            </w:r>
          </w:p>
        </w:tc>
        <w:tc>
          <w:tcPr>
            <w:tcW w:w="2000" w:type="dxa"/>
            <w:vAlign w:val="center"/>
          </w:tcPr>
          <w:p>
            <w:pPr/>
            <w:r>
              <w:rPr/>
              <w:t xml:space="preserve">Aucun statut defini</w:t>
            </w:r>
          </w:p>
        </w:tc>
      </w:tr>
    </w:tbl>
    <w:p>
      <w:pPr>
        <w:sectPr>
          <w:pgSz w:orient="portrait" w:w="11905.511811023622" w:h="16837.79527559055"/>
          <w:pgMar w:top="1440" w:right="1440" w:bottom="1440" w:left="1440" w:header="720" w:footer="720" w:gutter="0"/>
          <w:cols w:num="1" w:space="720"/>
        </w:sectPr>
      </w:pPr>
    </w:p>
    <w:p>
      <w:bookmarkStart w:id="1" w:name="_Toc1"/>
      <w:r>
        <w:t>Projet Soumis </w:t>
      </w:r>
      <w:bookmarkEnd w:id="1"/>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2" w:name="_Toc2"/>
      <w:r>
        <w:t>Projet Soumis </w:t>
      </w:r>
      <w:bookmarkEnd w:id="2"/>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Cheick Rachid , Cheick Rachid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3" w:name="_Toc3"/>
      <w:r>
        <w:t>Projet </w:t>
      </w:r>
      <w:bookmarkEnd w:id="3"/>
    </w:p>
    <w:tbl>
      <w:tblGrid>
        <w:gridCol w:w="4000" w:type="dxa"/>
        <w:gridCol w:w="4000" w:type="dxa"/>
      </w:tblGrid>
      <w:tblPr>
        <w:tblStyle w:val="Fancy Table"/>
      </w:tblPr>
      <w:tr>
        <w:trPr/>
        <w:tc>
          <w:tcPr>
            <w:tcW w:w="4000" w:type="dxa"/>
            <w:vAlign w:val="center"/>
          </w:tcPr>
          <w:p>
            <w:pPr/>
            <w:r>
              <w:rPr/>
              <w:t xml:space="preserve">Intitulé: 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5075000</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Centre MURAZ et CNRFP</w:t>
            </w:r>
          </w:p>
        </w:tc>
        <w:tc>
          <w:tcPr>
            <w:tcW w:w="4000" w:type="dxa"/>
            <w:vAlign w:val="center"/>
          </w:tcPr>
          <w:p>
            <w:pPr/>
            <w:r>
              <w:rPr/>
              <w:t xml:space="preserve">Code Muraz: Centre MURAZ et CNRFP</w:t>
            </w:r>
          </w:p>
        </w:tc>
      </w:tr>
      <w:tr>
        <w:trPr>
          <w:trHeight w:val="1750" w:hRule="atLeast"/>
        </w:trPr>
        <w:tc>
          <w:tcPr>
            <w:tcW w:w="10000" w:type="dxa"/>
            <w:vAlign w:val="center"/>
          </w:tcPr>
          <w:p>
            <w:pPr/>
            <w:r>
              <w:rPr/>
              <w:t xml:space="preserve">Contexte/ justification: Le virus Ebola appartient à la famille des Filoviridae et provoque la maladie à virus Ebola, qui peut induire une
fièvre sévère chez les humains et chez les primates non humains (PNH). Les taux de létalité de la maladie à virus
Ebola ont varié de 25% à 90% (moyenne: 50%), selon l’Organisation Mondiale de la Santé (OMS). Le gouverneur
des Etats-Unis (US) estime que ces virus sont hautement prioritaires et les définit comme des agents de
« catégorie A », en raison du taux élevé de mortalité des personnes infectées.</w:t>
            </w:r>
          </w:p>
        </w:tc>
      </w:tr>
      <w:tr>
        <w:trPr>
          <w:trHeight w:val="1750" w:hRule="atLeast"/>
        </w:trPr>
        <w:tc>
          <w:tcPr>
            <w:tcW w:w="10000" w:type="dxa"/>
            <w:vAlign w:val="center"/>
          </w:tcPr>
          <w:p>
            <w:pPr/>
            <w:r>
              <w:rPr/>
              <w:t xml:space="preserve">Question de recherche / hypothèse: La présente étude a été conçue pour fournir des informations descriptives sur la sécurité d’emploi et
l’immunogénicité sans comparaison formelle entre les traitements, aucune hypothèse statistique n’est prévu</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p>
            <w:pPr>
              <w:ind w:left="240" w:right="0"/>
            </w:pPr>
            <w:r>
              <w:rPr/>
              <w:t xml:space="preserve">-  Secondaires</w:t>
            </w:r>
          </w:p>
          <w:p>
            <w:pPr/>
            <w:r>
              <w:rPr/>
              <w:t xml:space="preserve">Evaluer les réponses immunitaires à la GP de l’EBOV pour les différents schémas de vaccination
par l’Ad26.ZEBOV et le MVA- BN-Filo en étude.</w:t>
            </w:r>
          </w:p>
        </w:tc>
      </w:tr>
      <w:tr>
        <w:trPr>
          <w:trHeight w:val="2000" w:hRule="atLeast"/>
        </w:trPr>
        <w:tc>
          <w:tcPr>
            <w:tcW w:w="10000" w:type="dxa"/>
          </w:tcPr>
          <w:p>
            <w:pPr/>
            <w:r>
              <w:rPr/>
              <w:t xml:space="preserve">Résumé des méthodes d\'étude: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4" w:name="_Toc4"/>
      <w:r>
        <w:t>Projet </w:t>
      </w:r>
      <w:bookmarkEnd w:id="4"/>
    </w:p>
    <w:tbl>
      <w:tblGrid>
        <w:gridCol w:w="4000" w:type="dxa"/>
        <w:gridCol w:w="4000" w:type="dxa"/>
      </w:tblGrid>
      <w:tblPr>
        <w:tblStyle w:val="Fancy Table"/>
      </w:tblPr>
      <w:tr>
        <w:trPr/>
        <w:tc>
          <w:tcPr>
            <w:tcW w:w="4000" w:type="dxa"/>
            <w:vAlign w:val="center"/>
          </w:tcPr>
          <w:p>
            <w:pPr/>
            <w:r>
              <w:rPr/>
              <w:t xml:space="preserve">Intitulé: Contrat d’Initiation « Mesurer l’accès au
traitement anti-rétroviral, l’incidence du VIH et la cascade
de soins (ENTRAIDE): Revue et description des données
disponibles en Afrique de l’Ouest »</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1000000 XOF</w:t>
            </w:r>
          </w:p>
        </w:tc>
      </w:tr>
      <w:tr>
        <w:trPr/>
        <w:tc>
          <w:tcPr>
            <w:tcW w:w="4000" w:type="dxa"/>
            <w:vAlign w:val="center"/>
          </w:tcPr>
          <w:p>
            <w:pPr/>
            <w:r>
              <w:rPr/>
              <w:t xml:space="preserve">Durée du projet: 18</w:t>
            </w:r>
          </w:p>
        </w:tc>
        <w:tc>
          <w:tcPr>
            <w:tcW w:w="4000" w:type="dxa"/>
            <w:vAlign w:val="center"/>
          </w:tcPr>
          <w:p>
            <w:pPr/>
            <w:r>
              <w:rPr/>
              <w:t xml:space="preserve">Equipe de recherche et partenairiats etablis :   Merl , Luigi ,</w:t>
            </w:r>
          </w:p>
        </w:tc>
      </w:tr>
      <w:tr>
        <w:trPr/>
        <w:tc>
          <w:tcPr>
            <w:tcW w:w="4000" w:type="dxa"/>
            <w:vAlign w:val="center"/>
          </w:tcPr>
          <w:p>
            <w:pPr/>
            <w:r>
              <w:rPr/>
              <w:t xml:space="preserve">Site de mise en oeuvre au BF: PSSLS et  des PVVVIH du Burkina Faso</w:t>
            </w:r>
          </w:p>
        </w:tc>
        <w:tc>
          <w:tcPr>
            <w:tcW w:w="4000" w:type="dxa"/>
            <w:vAlign w:val="center"/>
          </w:tcPr>
          <w:p>
            <w:pPr/>
            <w:r>
              <w:rPr/>
              <w:t xml:space="preserve">Code Muraz: PSSLS et  des PVVVIH du Burkina Faso</w:t>
            </w:r>
          </w:p>
        </w:tc>
      </w:tr>
      <w:tr>
        <w:trPr>
          <w:trHeight w:val="1750" w:hRule="atLeast"/>
        </w:trPr>
        <w:tc>
          <w:tcPr>
            <w:tcW w:w="10000" w:type="dxa"/>
            <w:vAlign w:val="center"/>
          </w:tcPr>
          <w:p>
            <w:pPr/>
            <w:r>
              <w:rPr/>
              <w:t xml:space="preserve">Contexte/ justification: L’initiation précoce du traitement antirétroviral offre plus de chance pour la survie et la restauration immunitaire des PVVIH
et réduit considérablement le risque de transmission secondaire.
La cascade des soins VIH est un outil important qui permet d’évaluer l’accès des PVVIH aux soins, en donnant les
proportions des sujets à chaque étape de la prise en charge et selon les groupes (hommes/femmes, hétérosexuels, HSH,TS, UDI). Elle n’est pas encore disponible dans plusieurs Pays du Sud. Cependant même là où elle est disponible
(France), elle ne donne pas toujours de bonnes informations sur les délais entre l’infection et l’initiation du traitement ARV.
Un modèle a été développé par l’équipe de Virginie Supervie et permet à partir du nombre de personnes initiant un
traitement antirétroviral par an et des taux de CD4 à l’initiation, de faire une estimation de l’incidence du VIH et des délais
entre l’infection et l’initiation du traitement ARV. Ce modèle a été utilisé au Cameroun où il a permis d’avoir des
estimations plus fiables comparées à celles de l’ONUSIDA.
Le contrat d’Initiation ENTRAIDE vise la description des données disponibles dans 4 Pays de l’Afrique de l’Ouest (Burkina
Faso, Cote d’Ivoire, Mali et Togo) pour le calcul de l’incidence, l’estimation des délais entre infection et l’initiation du
traitement ARV ainsi que la construction de la cascade des soins.</w:t>
            </w:r>
          </w:p>
        </w:tc>
      </w:tr>
      <w:tr>
        <w:trPr>
          <w:trHeight w:val="1750" w:hRule="atLeast"/>
        </w:trPr>
        <w:tc>
          <w:tcPr>
            <w:tcW w:w="10000" w:type="dxa"/>
            <w:vAlign w:val="center"/>
          </w:tcPr>
          <w:p>
            <w:pPr/>
            <w:r>
              <w:rPr/>
              <w:t xml:space="preserve">Question de recherche / hypothèse: Quelles sont les données disponibles au Burkina Faso et quelle est la qualité de ces données dans la perspective de la
construction de la Cascade des soins VIH en population générale au Burkina Faso.</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Décrire des données disponibles dans 4 Pays de l’Afrique de l’Ouest (Burkina Faso, Cote d’Ivoire, Mali et
Togo) pour le calcul de l’incidence, l’estimation des délais entre infection et l’initiation du traitement ARV ainsi que la
construction de la cascade des soins</w:t>
            </w:r>
          </w:p>
          <w:p>
            <w:pPr>
              <w:ind w:left="240" w:right="0"/>
            </w:pPr>
            <w:r>
              <w:rPr/>
              <w:t xml:space="preserve">-  Secondaires</w:t>
            </w:r>
          </w:p>
          <w:p>
            <w:pPr/>
            <w:r>
              <w:rPr/>
              <w:t xml:space="preserve">Décrire les données disponibles sur les nombres de personnes initiant chaque année un TARV et sur les taux de CD4 à
la mise sous TARV ;</w:t>
            </w:r>
          </w:p>
          <w:p>
            <w:pPr/>
            <w:r>
              <w:rPr/>
              <w:t xml:space="preserve">Décrire les données disponibles permettant d’évaluer la cascade de la prise en charge du VIH ;</w:t>
            </w:r>
          </w:p>
          <w:p>
            <w:pPr/>
            <w:r>
              <w:rPr/>
              <w:t xml:space="preserve">Obtenir les autorisations d’accès à ces données ;</w:t>
            </w:r>
          </w:p>
          <w:p>
            <w:pPr/>
            <w:r>
              <w:rPr/>
              <w:t xml:space="preserve">La description et la disponibilité de ces données permettront par la suite de proposer un projet de recherche dont les
objectifs seront, pour chaque pays participant, d’estimer la distribution du temps entre l’infection par le VIH et la mise sous
ARV ; estimer l’incidence de l’infection à VIH ; décrire, le cas échéant, la cascade de la prise en charge.</w:t>
            </w:r>
          </w:p>
        </w:tc>
      </w:tr>
      <w:tr>
        <w:trPr>
          <w:trHeight w:val="2000" w:hRule="atLeast"/>
        </w:trPr>
        <w:tc>
          <w:tcPr>
            <w:tcW w:w="10000" w:type="dxa"/>
          </w:tcPr>
          <w:p>
            <w:pPr/>
            <w:r>
              <w:rPr/>
              <w:t xml:space="preserve">Résumé des méthodes d\'étude: Dans chaque pays, et avec l’appui du PNLS, une description exhaustive des données existantes dans les centres de PEC
des PVVIH a ete effectuée.
Pour chaque centre de PEC, il s’est agit notamment de lister les variables collectées sur les personnes suivies pour le VIH
et de décrire le format de collecte de données. Cette description a duré 2 mois et s’est fait sous la responsabilité de
l’équipe de recherche du pays, avec l’appui technique du site ANRS Côte d’Ivoire. A partir de cette description, la collecte
des données nécessaires à l’estimation des indicateurs d’intérêt a ete effectuée.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p>
            <w:pPr/>
            <w:r>
              <w:rPr/>
              <w:t xml:space="preserve">La collecte et la saisie des données sont terminées au Burkina et au Mali mais sont en cours au Togo et en Côte
d’Ivoire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5" w:name="_Toc5"/>
      <w:r>
        <w:t>Projet </w:t>
      </w:r>
      <w:bookmarkEnd w:id="5"/>
    </w:p>
    <w:tbl>
      <w:tblGrid>
        <w:gridCol w:w="4000" w:type="dxa"/>
        <w:gridCol w:w="4000" w:type="dxa"/>
      </w:tblGrid>
      <w:tblPr>
        <w:tblStyle w:val="Fancy Table"/>
      </w:tblPr>
      <w:tr>
        <w:trPr/>
        <w:tc>
          <w:tcPr>
            <w:tcW w:w="4000" w:type="dxa"/>
            <w:vAlign w:val="center"/>
          </w:tcPr>
          <w:p>
            <w:pPr/>
            <w:r>
              <w:rPr/>
              <w:t xml:space="preserve">Intitulé: Recherche interventionnelle en santé
sexuelle et en équité en santé auprès des
populations clés en Afrique de l’Ouest « POCAO »</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1 000 000 $ CA</w:t>
            </w:r>
          </w:p>
        </w:tc>
      </w:tr>
      <w:tr>
        <w:trPr/>
        <w:tc>
          <w:tcPr>
            <w:tcW w:w="4000" w:type="dxa"/>
            <w:vAlign w:val="center"/>
          </w:tcPr>
          <w:p>
            <w:pPr/>
            <w:r>
              <w:rPr/>
              <w:t xml:space="preserve">Durée du projet: 60</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National</w:t>
            </w:r>
          </w:p>
        </w:tc>
        <w:tc>
          <w:tcPr>
            <w:tcW w:w="4000" w:type="dxa"/>
            <w:vAlign w:val="center"/>
          </w:tcPr>
          <w:p>
            <w:pPr/>
            <w:r>
              <w:rPr/>
              <w:t xml:space="preserve">Code Muraz: National</w:t>
            </w:r>
          </w:p>
        </w:tc>
      </w:tr>
      <w:tr>
        <w:trPr>
          <w:trHeight w:val="1750" w:hRule="atLeast"/>
        </w:trPr>
        <w:tc>
          <w:tcPr>
            <w:tcW w:w="10000" w:type="dxa"/>
            <w:vAlign w:val="center"/>
          </w:tcPr>
          <w:p>
            <w:pPr/>
            <w:r>
              <w:rPr/>
              <w:t xml:space="preserve">Contexte/ justification: Si dans la plupart des pays Ouest-Africains la prévalence du VIH est maintenue à de faibles taux dans la population
générale, force est de constater qu’elle reste très élevée dans les groupes à haut risque, mieux connus maintenant sous
le vocable « populations clés » (tels les travailleuses du sexe (TS), les hommes ayant des relations sexuelles avec
d’autres hommes (HSH), les utilisateurs de drogues injectables (UDI) etc.). En effet, la prévalence du VIH dans la
population générale est de 1,1% au Bénin, 0,9% tant au Burkina Faso qu’au Mali ; alors que chez les TS elle est de
20,4% au Bénin, 16,5% au Burkina Faso, 24,2% au Mali.
Ces taux de prévalences élevés dans ces groupes à risque ne sont pas sécurisants dans la mesure où, la moindre dérive
dans les comportements, suffit pour réalimenter l’épidémie et entraîner sa flambée dans la sous-région.
Selon les objectifs de l’ONUSIDA, la quasi-élimination de l’épidémie VIH devrait être une réalité d’ici à 2030, avec 95%
des sujets infectés dépistés, 95% de ceux dépistés traités et 95% de ceux traités parvenus à une charge virale indétectable. De tels objectifs constituent un véritable défi demandant d’une part une meilleure connaissance de
l’épidémie et de la riposte qui y a été opposée pour une utilisation plus efficiente des moyens de prévention existants et
le développement de nouvelles technologies préventives.
C’est donc dans ce contexte qu’un nouveau programme régional de recherche interventionnelle sur les populations clés
impliquant spécifiquement le Bénin, le Burkina Faso et le Mali vient d’être financé par les Instituts de Recherche en Santé
du Canada (IRSC) pour la période 2015-2024. Ce programme est dénommé « Projet de Recherche interventionnelle en
santé sexuelle et en équité en santé auprès des populations clés en Afrique de l’Ouest » (POCAO).</w:t>
            </w:r>
          </w:p>
        </w:tc>
      </w:tr>
      <w:tr>
        <w:trPr>
          <w:trHeight w:val="1750" w:hRule="atLeast"/>
        </w:trPr>
        <w:tc>
          <w:tcPr>
            <w:tcW w:w="10000" w:type="dxa"/>
            <w:vAlign w:val="center"/>
          </w:tcPr>
          <w:p>
            <w:pPr/>
            <w:r>
              <w:rPr/>
              <w:t xml:space="preserve">Question de recherche / hypothèse: 1) Quelle sont les prévalences et les incidences des lésions dysplasiques du col de l’utérus et des grossesses
dans une cohorte de Travailles du Sexe suivies dans les deux grandes villes du Burkina Faso
2) Quel est l’impact de l’interaction entre les Travailleuses du Sexe et les Orpailleurs (nouvelle population clés ?)
dans la dynamique de l’épidémie du VIH au Burkina Faso
3) Quelles sont les déterminants de la violence faite aux populations clés au Burkina Faso et comment les
prévenir.
4) «Test and Treat » et observance du Traitement ARV chez les Travailleuses du Sexe à Bobo-Dioulasso et
Ouagadougou
5) Comment avoir accès aux partenaires réguliers des Travailleuses du Sexe et Obtenir leur adhésion aux
programmes de prévention et de prise en charge de l’infection VIH au Burkina Faso.
6) Quelle est l’impact des nouvelles technologies de l’information sur l’environnement du Travail du Sexe au
Burkina Faso
7) Caractérisation épidémiologique et moléculaire du VIH-1 et des vésicules extracellulaires chez les Travailleuses
du Sexe et les Hommes ayant des rapports sexuels avec d autres Hommes au Burkina Faso</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Identifier des approches plus efficientes en prévention du VIH et en santé reproductive à travers une
approche d’équité en santé pour les populations clés en Afrique de l’Ouest.</w:t>
            </w:r>
          </w:p>
          <w:p>
            <w:pPr>
              <w:ind w:left="240" w:right="0"/>
            </w:pPr>
            <w:r>
              <w:rPr/>
              <w:t xml:space="preserve">-  Secondaires</w:t>
            </w:r>
          </w:p>
          <w:p>
            <w:pPr/>
            <w:r>
              <w:rPr/>
              <w:t xml:space="preserve">Analyser les situations spécifiques aux trois pays impliqués;</w:t>
            </w:r>
          </w:p>
          <w:p>
            <w:pPr/>
            <w:r>
              <w:rPr/>
              <w:t xml:space="preserve">Mettre en œuvre les études spécifiques identifiées dans chaque Pays</w:t>
            </w:r>
          </w:p>
          <w:p>
            <w:pPr/>
            <w:r>
              <w:rPr/>
              <w:t xml:space="preserve">Transférer les connaissances issues des évaluations aux instances concernées en vue de l’amélioration des
programmes tenant compte des données probantes</w:t>
            </w:r>
          </w:p>
        </w:tc>
      </w:tr>
      <w:tr>
        <w:trPr>
          <w:trHeight w:val="2000" w:hRule="atLeast"/>
        </w:trPr>
        <w:tc>
          <w:tcPr>
            <w:tcW w:w="10000" w:type="dxa"/>
          </w:tcPr>
          <w:p>
            <w:pPr/>
            <w:r>
              <w:rPr/>
              <w:t xml:space="preserve">Résumé des méthodes d\'étude: Analyse de la situation pour identifier les priorités de recherches dans les Populations clés
Rédaction des protocoles des recherches prioritaires sur les six questions de recherches identifiées pour le Burkina Faso
Conduite de ces recherches prioritaires et restitution des résultats aux programmes et autres parties prenantes.</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p>
            <w:pPr/>
            <w:r>
              <w:rPr/>
              <w:t xml:space="preserve">Le rapport de l’analyse de la situation a été restitué aux détenteurs d’enjeux</w:t>
            </w:r>
          </w:p>
          <w:p>
            <w:pPr/>
            <w:r>
              <w:rPr/>
              <w:t xml:space="preserve">Les six priorités de recherche pour le site du Burkina dans les populations clés ont été identifiée</w:t>
            </w:r>
          </w:p>
          <w:p>
            <w:pPr/>
            <w:r>
              <w:rPr/>
              <w:t xml:space="preserve">Les protocoles des 7 études retenues ont été rédigés et 4 ont été approuvés par les Comités d’Ethique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6" w:name="_Toc6"/>
      <w:r>
        <w:t>Projet </w:t>
      </w:r>
      <w:bookmarkEnd w:id="6"/>
    </w:p>
    <w:tbl>
      <w:tblGrid>
        <w:gridCol w:w="4000" w:type="dxa"/>
        <w:gridCol w:w="4000" w:type="dxa"/>
      </w:tblGrid>
      <w:tblPr>
        <w:tblStyle w:val="Fancy Table"/>
      </w:tblPr>
      <w:tr>
        <w:trPr/>
        <w:tc>
          <w:tcPr>
            <w:tcW w:w="4000" w:type="dxa"/>
            <w:vAlign w:val="center"/>
          </w:tcPr>
          <w:p>
            <w:pPr/>
            <w:r>
              <w:rPr/>
              <w:t xml:space="preserve">Intitulé: Dépistage et Prise en Charge des lésions
dysplasiques du col utérin chez les travailleuses du sexe
au Burkina Faso.</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100000 euro</w:t>
            </w:r>
          </w:p>
        </w:tc>
      </w:tr>
      <w:tr>
        <w:trPr/>
        <w:tc>
          <w:tcPr>
            <w:tcW w:w="4000" w:type="dxa"/>
            <w:vAlign w:val="center"/>
          </w:tcPr>
          <w:p>
            <w:pPr/>
            <w:r>
              <w:rPr/>
              <w:t xml:space="preserve">Durée du projet: 13</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Malgré la vulnérabilité accrue des TS ainsi que leur faible accès aux services de santé, aucune des mesures prises dans le
cadre stratégique national de lutte contre le cancer ne les ciblent spécifiquement. L’analyse de la situation du « Programme
de recherche interventionnelle sur les populations clés en Afrique de l’Ouest (POCAO) » notait en 2016, l’absence des
prestations de dépistage et de prise en charge des LPC chez TS dans les services adaptés des principales villes du Burkina
Faso. Cette intervention avait donc été définie au Burkina Faso comme une priorité dans le cadre de la mise en œuvre des
recommandations de la prévention combinée pour les TS. En effet la prévention combinée basée sur la combinaison des
méthodes structurelles, biomédicales et comportementales pour la prévention et la prise en charge de l’infection par le VIH
dans les Populations Clés (PC), recommande aussi pour les TS, des interventions en matière de santé de la reproduction
(incluant le dépistage et la prise en charge des cancers du col de l’utérus).</w:t>
            </w:r>
          </w:p>
        </w:tc>
      </w:tr>
      <w:tr>
        <w:trPr>
          <w:trHeight w:val="1750" w:hRule="atLeast"/>
        </w:trPr>
        <w:tc>
          <w:tcPr>
            <w:tcW w:w="10000" w:type="dxa"/>
            <w:vAlign w:val="center"/>
          </w:tcPr>
          <w:p>
            <w:pPr/>
            <w:r>
              <w:rPr/>
              <w:t xml:space="preserve">Question de recherche / hypothèse: néant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Pour cette recherche opérationnelle, il s’agira d’études transversales répétées descriptives et analytiques, quantitatives et
qualitatives qui analyseront annuellement les données collectées en routine sur la mise en œuvre des activités de dépistage
et de prise en charge des LPC chez les TS dans les cliniques Yerelon de Bobo-Dioulasso et Ouagadougou.
Les méthodes statistiques standards seront utilisées pour une analyse descriptive des variables dépendantes et
indépendantes. Des modèles de régression logistique seront utilisés pour identifier par an, les facteurs associés aux lésions
dysplasiques du col et ainsi que celles limitant la couverture des TS de Bobo-Dioulasso et Ouagadougou par les services
de dépistage et de prise en charge des LPC. Tous les entretiens seront transcrits dans word et structurés suivant les
spécifications du logiciel Nvivo. L’analyse de contenu de ces données qualitatives permettra de décrire chez les TS des
villes de Ouagadougou et Bobo-Dioulasso les motifs de non-adhésion au dépistage et à la prise en charge des LPC.</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p>
            <w:pPr/>
            <w:r>
              <w:rPr/>
              <w:t xml:space="preserve">Finalisation du protocole et obtention des approbations éthiques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 w:type="character">
    <w:name w:val="oneUserDefinedStyle"/>
    <w:rPr>
      <w:rFonts w:ascii="Tahoma" w:hAnsi="Tahoma" w:eastAsia="Tahoma" w:cs="Tahoma"/>
      <w:color w:val="1B2232"/>
      <w:sz w:val="20"/>
      <w:szCs w:val="20"/>
      <w:b w:val="1"/>
      <w:bCs w:val="1"/>
    </w:rPr>
  </w:style>
  <w:style w:type="character">
    <w:name w:val="titleStyle"/>
    <w:rPr>
      <w:rFonts w:ascii="Tahoma" w:hAnsi="Tahoma" w:eastAsia="Tahoma" w:cs="Tahoma"/>
      <w:color w:val="1B2232"/>
      <w:sz w:val="40"/>
      <w:szCs w:val="40"/>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2019-01-29T10:54:43+00:00</dcterms:created>
  <dcterms:modified xsi:type="dcterms:W3CDTF">2019-01-29T10:54:43+00:00</dcterms:modified>
</cp:coreProperties>
</file>

<file path=docProps/custom.xml><?xml version="1.0" encoding="utf-8"?>
<Properties xmlns="http://schemas.openxmlformats.org/officeDocument/2006/custom-properties" xmlns:vt="http://schemas.openxmlformats.org/officeDocument/2006/docPropsVTypes"/>
</file>