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Chef de departement: Touré Seydou</w:t>
      </w:r>
    </w:p>
    <w:p>
      <w:pPr/>
      <w:r>
        <w:rPr/>
        <w:t xml:space="preserve">Liste du personnel chercheur du Departement des Sciences Biomédiadicales</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16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17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Yarro Seydou</w:t>
            </w:r>
          </w:p>
        </w:tc>
        <w:tc>
          <w:tcPr>
            <w:tcW w:w="2000" w:type="dxa"/>
            <w:vAlign w:val="center"/>
          </w:tcPr>
          <w:p>
            <w:pPr/>
            <w:r>
              <w:rPr/>
              <w:t xml:space="preserve">PHD</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MASTER 1</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24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32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28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15 chercheurs</w:t>
            </w:r>
          </w:p>
        </w:tc>
      </w:tr>
    </w:tbl>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Nombre de chercheurs : 21 chercheurs</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Chef de departement:</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Chef de departement:</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pPr/>
      <w:r>
        <w:rPr>
          <w:rStyle w:val="oneUserDefinedStyle"/>
        </w:rPr>
        <w:t xml:space="preserve">Les publications</w:t>
      </w:r>
    </w:p>
    <w:p>
      <w:pPr/>
      <w:r>
        <w:rPr/>
        <w:t xml:space="preserve"> </w:t>
      </w:r>
    </w:p>
    <w:p>
      <w:pPr/>
      <w:r>
        <w:t xml:space="preserve">Publication</w:t>
      </w:r>
    </w:p>
    <w:p>
      <w:pPr/>
      <w:r>
        <w:rPr/>
        <w:t xml:space="preserve">Berthe Abdramane , Touré Seydou , Resultat sur les valeurs recueillies sur FHV Article Jan 09 2019</w:t>
      </w:r>
    </w:p>
    <w:p>
      <w:pPr/>
      <w:r>
        <w:rPr/>
        <w:t xml:space="preserve"> </w:t>
      </w:r>
    </w:p>
    <w:p>
      <w:pPr/>
      <w:r>
        <w:t xml:space="preserve">Publication</w:t>
      </w:r>
    </w:p>
    <w:p>
      <w:pPr/>
      <w:r>
        <w:rPr/>
        <w:t xml:space="preserve"> Cheick Rachid Caractérisation des souches de bactéries sporulant isolées à partir de culture contaminées de Lowenstein Jensen chez des patients tuberculeux à Bobo-Dioulasso www.pubmed.com Article 2019-01-08 00:00:00</w:t>
      </w:r>
    </w:p>
    <w:p>
      <w:pPr/>
      <w:r>
        <w:rPr/>
        <w:t xml:space="preserve"> </w:t>
      </w:r>
    </w:p>
    <w:p>
      <w:pPr/>
      <w:r>
        <w:t xml:space="preserve">Publication</w:t>
      </w:r>
    </w:p>
    <w:p>
      <w:pPr/>
      <w:r>
        <w:rPr/>
        <w:t xml:space="preserve">Coulibaly Cheick Rachid , Abernathy Mattie , Evaluation de la prévalence de l’hépatite B chez des femmes présentant des lésions précancéreuses du col de l’utérus dans la région des Hauts Bassins, Burkina Faso Article May 11 2018</w:t>
      </w:r>
    </w:p>
    <w:p>
      <w:pPr/>
      <w:r>
        <w:rPr/>
        <w:t xml:space="preserve"> </w:t>
      </w:r>
    </w:p>
    <w:p>
      <w:pPr/>
      <w:r>
        <w:t xml:space="preserve">Publication</w:t>
      </w:r>
    </w:p>
    <w:p>
      <w:pPr/>
      <w:r>
        <w:rPr/>
        <w:t xml:space="preserve">Coulibaly Cheick Rachid , Pouros Abraham , Libelle Article Dec 11 2018</w:t>
      </w:r>
    </w:p>
    <w:p>
      <w:pPr/>
      <w:r>
        <w:rPr/>
        <w:t xml:space="preserve"> </w:t>
      </w:r>
    </w:p>
    <w:p>
      <w:pPr/>
      <w:r>
        <w:t xml:space="preserve">Publication</w:t>
      </w:r>
    </w:p>
    <w:p>
      <w:pPr/>
      <w:r>
        <w:rPr/>
        <w:t xml:space="preserve">Coulibaly Cheick Rachid , Rolfson Eriberto , L'Etude de la predominance du SIDA Au Burkina Faso Article Jan 02 2019</w:t>
      </w:r>
    </w:p>
    <w:p>
      <w:pPr/>
      <w:r>
        <w:rPr/>
        <w:t xml:space="preserve"> </w:t>
      </w:r>
    </w:p>
    <w:p>
      <w:pPr/>
      <w:r>
        <w:t xml:space="preserve">Publication</w:t>
      </w:r>
    </w:p>
    <w:p>
      <w:pPr/>
      <w:r>
        <w:rPr/>
        <w:t xml:space="preserve">Coulibaly Cheick Rachid , Hartmann Joany ,Cruickshank Shanie ,Rolfson Kristopher , Analysis of the Knowledge, Attitudes and Practices of Populations in Four Villages of the Boucle du Mouhoun Region (Burkina Faso) Regarding Tænia solium Life Cycle. Communication Orale Nov 13 2017</w:t>
      </w:r>
    </w:p>
    <w:p>
      <w:pPr/>
      <w:r>
        <w:rPr/>
        <w:t xml:space="preserve"> </w:t>
      </w:r>
    </w:p>
    <w:p>
      <w:pPr/>
      <w:r>
        <w:t xml:space="preserve">Publication</w:t>
      </w:r>
    </w:p>
    <w:p>
      <w:pPr/>
      <w:r>
        <w:rPr/>
        <w:t xml:space="preserve">Coulibaly Cheick Rachid , Hartmann Joany , Ouiminga A and Laurent Caignault. Simplified Dynabeads Method Using Light Microscopy for Enumerating TCD4+ Lymphocytes in Resource-Limited Settings. Ann Clin Lab Res. Article Nov 15 2017</w:t>
      </w:r>
    </w:p>
    <w:p>
      <w:pPr/>
      <w:r>
        <w:rPr/>
        <w:t xml:space="preserve"> </w:t>
      </w:r>
    </w:p>
    <w:p>
      <w:pPr/>
      <w:r>
        <w:t xml:space="preserve">Publication</w:t>
      </w:r>
    </w:p>
    <w:p>
      <w:pPr/>
      <w:r>
        <w:rPr/>
        <w:t xml:space="preserve">Coulibaly Cheick Rachid , Rolfson Eriberto , Etude de mise en place des souces Article Jan 07 2019</w:t>
      </w:r>
    </w:p>
    <w:p>
      <w:pPr/>
      <w:r>
        <w:rPr/>
        <w:t xml:space="preserve"> </w:t>
      </w:r>
    </w:p>
    <w:p>
      <w:pPr/>
      <w:r>
        <w:t xml:space="preserve">Publication</w:t>
      </w:r>
    </w:p>
    <w:p>
      <w:pPr/>
      <w:r>
        <w:rPr/>
        <w:t xml:space="preserve">Yarro Seydou , Touré Seydou , Missed opportunities of inclusion in a cohort of HIV-infected children to initiate antiretroviral treatment before the age of two in West Africa Article Jan 22 2019</w:t>
      </w:r>
    </w:p>
    <w:p>
      <w:pPr/>
      <w:r>
        <w:rPr/>
        <w:t xml:space="preserve"> </w:t>
      </w:r>
    </w:p>
    <w:p>
      <w:pPr/>
      <w:r>
        <w:t xml:space="preserve">Publication</w:t>
      </w:r>
    </w:p>
    <w:p>
      <w:pPr/>
      <w:r>
        <w:rPr/>
        <w:t xml:space="preserve">Coulibaly Cheick Rachid , Yarro Seydou , Resultat de l'etude sur la proliferation des mouches tchétché Article Jan 08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Virologie</w:t>
            </w:r>
          </w:p>
        </w:tc>
        <w:tc>
          <w:tcPr>
            <w:tcW w:w="2000" w:type="dxa"/>
            <w:vAlign w:val="center"/>
          </w:tcPr>
          <w:p>
            <w:pPr/>
            <w:r>
              <w:rPr/>
              <w:t xml:space="preserve">5</w:t>
            </w:r>
          </w:p>
        </w:tc>
        <w:tc>
          <w:tcPr>
            <w:tcW w:w="8000" w:type="dxa"/>
            <w:vAlign w:val="center"/>
          </w:tcPr>
          <w:p>
            <w:pPr/>
            <w:r>
              <w:rPr/>
              <w:t xml:space="preserve">Recherche interventionnelle en santé
sexuelle et en équité en santé auprès des
populations clés en Afrique de l’Ouest « POCAO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4</w:t>
            </w:r>
          </w:p>
        </w:tc>
        <w:tc>
          <w:tcPr>
            <w:tcW w:w="8000" w:type="dxa"/>
            <w:vAlign w:val="center"/>
          </w:tcPr>
          <w:p>
            <w:pPr/>
            <w:r>
              <w:rPr/>
              <w:t xml:space="preserve">Contrat d’Initiation « Mesurer l’accès au
traitement anti-rétroviral, l’incidence du VIH et la cascade
de soins (ENTRAIDE): Revue et description des données
disponibles en Afrique de l’Ouest »</w:t>
            </w:r>
          </w:p>
        </w:tc>
        <w:tc>
          <w:tcPr>
            <w:tcW w:w="2000" w:type="dxa"/>
            <w:vAlign w:val="center"/>
          </w:tcPr>
          <w:p>
            <w:pPr/>
            <w:r>
              <w:rPr/>
              <w:t xml:space="preserve">Terminé</w:t>
            </w:r>
          </w:p>
        </w:tc>
      </w:tr>
      <w:tr>
        <w:trPr/>
        <w:tc>
          <w:tcPr>
            <w:tcW w:w="2000" w:type="dxa"/>
            <w:vAlign w:val="center"/>
          </w:tcPr>
          <w:p>
            <w:pPr/>
            <w:r>
              <w:rPr/>
              <w:t xml:space="preserve">Biologie Moléculaire</w:t>
            </w:r>
          </w:p>
        </w:tc>
        <w:tc>
          <w:tcPr>
            <w:tcW w:w="2000" w:type="dxa"/>
            <w:vAlign w:val="center"/>
          </w:tcPr>
          <w:p>
            <w:pPr/>
            <w:r>
              <w:rPr/>
              <w:t xml:space="preserve">6</w:t>
            </w:r>
          </w:p>
        </w:tc>
        <w:tc>
          <w:tcPr>
            <w:tcW w:w="8000" w:type="dxa"/>
            <w:vAlign w:val="center"/>
          </w:tcPr>
          <w:p>
            <w:pPr/>
            <w:r>
              <w:rPr/>
              <w:t xml:space="preserve">Dépistage et Prise en Charge des lésions
dysplasiques du col utérin chez les travailleuses du sexe
au Burkina Faso.</w:t>
            </w:r>
          </w:p>
        </w:tc>
        <w:tc>
          <w:tcPr>
            <w:tcW w:w="2000" w:type="dxa"/>
            <w:vAlign w:val="center"/>
          </w:tcPr>
          <w:p>
            <w:pPr/>
            <w:r>
              <w:rPr/>
              <w:t xml:space="preserve">En cours</w:t>
            </w:r>
          </w:p>
        </w:tc>
      </w:tr>
    </w:tbl>
    <w:p>
      <w:pPr>
        <w:sectPr>
          <w:pgSz w:orient="portrait" w:w="11905.511811023622" w:h="16837.79527559055"/>
          <w:pgMar w:top="1440" w:right="1440" w:bottom="1440" w:left="1440" w:header="720" w:footer="720" w:gutter="0"/>
          <w:cols w:num="1" w:space="720"/>
        </w:sectPr>
      </w:pPr>
    </w:p>
    <w:p>
      <w:bookmarkStart w:id="1" w:name="_Toc1"/>
      <w:r>
        <w:t>Projet Soumis </w:t>
      </w:r>
      <w:bookmarkEnd w:id="1"/>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12 000 000 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2" w:name="_Toc2"/>
      <w:r>
        <w:t>Projet Soumis </w:t>
      </w:r>
      <w:bookmarkEnd w:id="2"/>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Seydou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3" w:name="_Toc3"/>
      <w:r>
        <w:t>Projet Terminé</w:t>
      </w:r>
      <w:bookmarkEnd w:id="3"/>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500 000 dollars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les réponses immunitaires à la GP de l’EBOV pour les différents schémas de vaccination
par l’Ad26.ZEBOV et le MVA- BN-Filo en étude.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4" w:name="_Toc4"/>
      <w:r>
        <w:t>Projet Terminé</w:t>
      </w:r>
      <w:bookmarkEnd w:id="4"/>
    </w:p>
    <w:tbl>
      <w:tblGrid>
        <w:gridCol w:w="4000" w:type="dxa"/>
        <w:gridCol w:w="4000" w:type="dxa"/>
      </w:tblGrid>
      <w:tblPr>
        <w:tblStyle w:val="Fancy Table"/>
      </w:tblPr>
      <w:tr>
        <w:trPr/>
        <w:tc>
          <w:tcPr>
            <w:tcW w:w="4000" w:type="dxa"/>
            <w:vAlign w:val="center"/>
          </w:tcPr>
          <w:p>
            <w:pPr/>
            <w:r>
              <w:rPr/>
              <w:t xml:space="preserve">Intitulé: Contrat d’Initiation « Mesurer l’accès au
traitement anti-rétroviral, l’incidence du VIH et la cascade
de soins (ENTRAIDE): Revue et description des données
disponibles en Afrique de l’Ouest »</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1000000 XOF</w:t>
            </w:r>
          </w:p>
        </w:tc>
      </w:tr>
      <w:tr>
        <w:trPr/>
        <w:tc>
          <w:tcPr>
            <w:tcW w:w="4000" w:type="dxa"/>
            <w:vAlign w:val="center"/>
          </w:tcPr>
          <w:p>
            <w:pPr/>
            <w:r>
              <w:rPr/>
              <w:t xml:space="preserve">Durée du projet: 18</w:t>
            </w:r>
          </w:p>
        </w:tc>
        <w:tc>
          <w:tcPr>
            <w:tcW w:w="4000" w:type="dxa"/>
            <w:vAlign w:val="center"/>
          </w:tcPr>
          <w:p>
            <w:pPr/>
            <w:r>
              <w:rPr/>
              <w:t xml:space="preserve">Equipe de recherche et partenairiats etablis :   Merl , Luigi ,</w:t>
            </w:r>
          </w:p>
        </w:tc>
      </w:tr>
      <w:tr>
        <w:trPr/>
        <w:tc>
          <w:tcPr>
            <w:tcW w:w="4000" w:type="dxa"/>
            <w:vAlign w:val="center"/>
          </w:tcPr>
          <w:p>
            <w:pPr/>
            <w:r>
              <w:rPr/>
              <w:t xml:space="preserve">Site de mise en oeuvre au BF: PSSLS et  des PVVVIH du Burkina Faso</w:t>
            </w:r>
          </w:p>
        </w:tc>
        <w:tc>
          <w:tcPr>
            <w:tcW w:w="4000" w:type="dxa"/>
            <w:vAlign w:val="center"/>
          </w:tcPr>
          <w:p>
            <w:pPr/>
            <w:r>
              <w:rPr/>
              <w:t xml:space="preserve">Code Muraz: PSSLS et  des PVVVIH du Burkina Faso</w:t>
            </w:r>
          </w:p>
        </w:tc>
      </w:tr>
      <w:tr>
        <w:trPr>
          <w:trHeight w:val="1750" w:hRule="atLeast"/>
        </w:trPr>
        <w:tc>
          <w:tcPr>
            <w:tcW w:w="10000" w:type="dxa"/>
            <w:vAlign w:val="center"/>
          </w:tcPr>
          <w:p>
            <w:pPr/>
            <w:r>
              <w:rPr/>
              <w:t xml:space="preserve">Contexte/ justification: L’initiation précoce du traitement antirétroviral offre plus de chance pour la survie et la restauration immunitaire des PVVIH
et réduit considérablement le risque de transmission secondaire.
La cascade des soins VIH est un outil important qui permet d’évaluer l’accès des PVVIH aux soins, en donnant les
proportions des sujets à chaque étape de la prise en charge et selon les groupes (hommes/femmes, hétérosexuels, HSH,TS, UDI). Elle n’est pas encore disponible dans plusieurs Pays du Sud. Cependant même là où elle est disponible
(France), elle ne donne pas toujours de bonnes informations sur les délais entre l’infection et l’initiation du traitement ARV.
Un modèle a été développé par l’équipe de Virginie Supervie et permet à partir du nombre de personnes initiant un
traitement antirétroviral par an et des taux de CD4 à l’initiation, de faire une estimation de l’incidence du VIH et des délais
entre l’infection et l’initiation du traitement ARV. Ce modèle a été utilisé au Cameroun où il a permis d’avoir des
estimations plus fiables comparées à celles de l’ONUSIDA.
Le contrat d’Initiation ENTRAIDE vise la description des données disponibles dans 4 Pays de l’Afrique de l’Ouest (Burkina
Faso, Cote d’Ivoire, Mali et Togo) pour le calcul de l’incidence, l’estimation des délais entre infection et l’initiation du
traitement ARV ainsi que la construction de la cascade des soins.</w:t>
            </w:r>
          </w:p>
        </w:tc>
      </w:tr>
      <w:tr>
        <w:trPr>
          <w:trHeight w:val="1750" w:hRule="atLeast"/>
        </w:trPr>
        <w:tc>
          <w:tcPr>
            <w:tcW w:w="10000" w:type="dxa"/>
            <w:vAlign w:val="center"/>
          </w:tcPr>
          <w:p>
            <w:pPr/>
            <w:r>
              <w:rPr/>
              <w:t xml:space="preserve">Question de recherche / hypothèse: Quelles sont les données disponibles au Burkina Faso et quelle est la qualité de ces données dans la perspective de la
construction de la Cascade des soins VIH en population générale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Décrire des données disponibles dans 4 Pays de l’Afrique de l’Ouest (Burkina Faso, Cote d’Ivoire, Mali et
Togo) pour le calcul de l’incidence, l’estimation des délais entre infection et l’initiation du traitement ARV ainsi que la
construction de la cascade des soins</w:t>
            </w:r>
          </w:p>
          <w:p>
            <w:pPr>
              <w:ind w:left="240" w:right="0"/>
            </w:pPr>
            <w:r>
              <w:rPr/>
              <w:t xml:space="preserve">-  Secondaires</w:t>
            </w:r>
          </w:p>
          <w:p>
            <w:pPr/>
            <w:r>
              <w:rPr/>
              <w:t xml:space="preserve">Décrire les données disponibles sur les nombres de personnes initiant chaque année un TARV et sur les taux de CD4 à
la mise sous TARV ;</w:t>
            </w:r>
          </w:p>
          <w:p>
            <w:pPr/>
            <w:r>
              <w:rPr/>
              <w:t xml:space="preserve">Décrire les données disponibles permettant d’évaluer la cascade de la prise en charge du VIH ;</w:t>
            </w:r>
          </w:p>
          <w:p>
            <w:pPr/>
            <w:r>
              <w:rPr/>
              <w:t xml:space="preserve">Obtenir les autorisations d’accès à ces données ;</w:t>
            </w:r>
          </w:p>
          <w:p>
            <w:pPr/>
            <w:r>
              <w:rPr/>
              <w:t xml:space="preserve">La description et la disponibilité de ces données permettront par la suite de proposer un projet de recherche dont les
objectifs seront, pour chaque pays participant, d’estimer la distribution du temps entre l’infection par le VIH et la mise sous
ARV ; estimer l’incidence de l’infection à VIH ; décrire, le cas échéant, la cascade de la prise en charge.</w:t>
            </w:r>
          </w:p>
        </w:tc>
      </w:tr>
      <w:tr>
        <w:trPr>
          <w:trHeight w:val="2000" w:hRule="atLeast"/>
        </w:trPr>
        <w:tc>
          <w:tcPr>
            <w:tcW w:w="10000" w:type="dxa"/>
          </w:tcPr>
          <w:p>
            <w:pPr/>
            <w:r>
              <w:rPr/>
              <w:t xml:space="preserve">Résumé des méthodes d\'étude: Dans chaque pays, et avec l’appui du PNLS, une description exhaustive des données existantes dans les centres de PEC
des PVVIH a ete effectuée.
Pour chaque centre de PEC, il s’est agit notamment de lister les variables collectées sur les personnes suivies pour le VIH
et de décrire le format de collecte de données. Cette description a duré 2 mois et s’est fait sous la responsabilité de
l’équipe de recherche du pays, avec l’appui technique du site ANRS Côte d’Ivoire. A partir de cette description, la collecte
des données nécessaires à l’estimation des indicateurs d’intérêt a ete effectuée.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La collecte et la saisie des données sont terminées au Burkina et au Mali mais sont en cours au Togo et en Côte
d’Ivoire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5" w:name="_Toc5"/>
      <w:r>
        <w:t>Projet Terminé</w:t>
      </w:r>
      <w:bookmarkEnd w:id="5"/>
    </w:p>
    <w:tbl>
      <w:tblGrid>
        <w:gridCol w:w="4000" w:type="dxa"/>
        <w:gridCol w:w="4000" w:type="dxa"/>
      </w:tblGrid>
      <w:tblPr>
        <w:tblStyle w:val="Fancy Table"/>
      </w:tblPr>
      <w:tr>
        <w:trPr/>
        <w:tc>
          <w:tcPr>
            <w:tcW w:w="4000" w:type="dxa"/>
            <w:vAlign w:val="center"/>
          </w:tcPr>
          <w:p>
            <w:pPr/>
            <w:r>
              <w:rPr/>
              <w:t xml:space="preserve">Intitulé: Recherche interventionnelle en santé
sexuelle et en équité en santé auprès des
populations clés en Afrique de l’Ouest « POCAO »</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1 000 000 $ CA</w:t>
            </w:r>
          </w:p>
        </w:tc>
      </w:tr>
      <w:tr>
        <w:trPr/>
        <w:tc>
          <w:tcPr>
            <w:tcW w:w="4000" w:type="dxa"/>
            <w:vAlign w:val="center"/>
          </w:tcPr>
          <w:p>
            <w:pPr/>
            <w:r>
              <w:rPr/>
              <w:t xml:space="preserve">Durée du projet: 60</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National</w:t>
            </w:r>
          </w:p>
        </w:tc>
        <w:tc>
          <w:tcPr>
            <w:tcW w:w="4000" w:type="dxa"/>
            <w:vAlign w:val="center"/>
          </w:tcPr>
          <w:p>
            <w:pPr/>
            <w:r>
              <w:rPr/>
              <w:t xml:space="preserve">Code Muraz: National</w:t>
            </w:r>
          </w:p>
        </w:tc>
      </w:tr>
      <w:tr>
        <w:trPr>
          <w:trHeight w:val="1750" w:hRule="atLeast"/>
        </w:trPr>
        <w:tc>
          <w:tcPr>
            <w:tcW w:w="10000" w:type="dxa"/>
            <w:vAlign w:val="center"/>
          </w:tcPr>
          <w:p>
            <w:pPr/>
            <w:r>
              <w:rPr/>
              <w:t xml:space="preserve">Contexte/ justification: Si dans la plupart des pays Ouest-Africains la prévalence du VIH est maintenue à de faibles taux dans la population
générale, force est de constater qu’elle reste très élevée dans les groupes à haut risque, mieux connus maintenant sous
le vocable « populations clés » (tels les travailleuses du sexe (TS), les hommes ayant des relations sexuelles avec
d’autres hommes (HSH), les utilisateurs de drogues injectables (UDI) etc.). En effet, la prévalence du VIH dans la
population générale est de 1,1% au Bénin, 0,9% tant au Burkina Faso qu’au Mali ; alors que chez les TS elle est de
20,4% au Bénin, 16,5% au Burkina Faso, 24,2% au Mali.
Ces taux de prévalences élevés dans ces groupes à risque ne sont pas sécurisants dans la mesure où, la moindre dérive
dans les comportements, suffit pour réalimenter l’épidémie et entraîner sa flambée dans la sous-région.
Selon les objectifs de l’ONUSIDA, la quasi-élimination de l’épidémie VIH devrait être une réalité d’ici à 2030, avec 95%
des sujets infectés dépistés, 95% de ceux dépistés traités et 95% de ceux traités parvenus à une charge virale indétectable. De tels objectifs constituent un véritable défi demandant d’une part une meilleure connaissance de
l’épidémie et de la riposte qui y a été opposée pour une utilisation plus efficiente des moyens de prévention existants et
le développement de nouvelles technologies préventives.
C’est donc dans ce contexte qu’un nouveau programme régional de recherche interventionnelle sur les populations clés
impliquant spécifiquement le Bénin, le Burkina Faso et le Mali vient d’être financé par les Instituts de Recherche en Santé
du Canada (IRSC) pour la période 2015-2024. Ce programme est dénommé « Projet de Recherche interventionnelle en
santé sexuelle et en équité en santé auprès des populations clés en Afrique de l’Ouest » (POCAO).</w:t>
            </w:r>
          </w:p>
        </w:tc>
      </w:tr>
      <w:tr>
        <w:trPr>
          <w:trHeight w:val="1750" w:hRule="atLeast"/>
        </w:trPr>
        <w:tc>
          <w:tcPr>
            <w:tcW w:w="10000" w:type="dxa"/>
            <w:vAlign w:val="center"/>
          </w:tcPr>
          <w:p>
            <w:pPr/>
            <w:r>
              <w:rPr/>
              <w:t xml:space="preserve">Question de recherche / hypothèse: 1) Quelle sont les prévalences et les incidences des lésions dysplasiques du col de l’utérus et des grossesses
dans une cohorte de Travailles du Sexe suivies dans les deux grandes villes du Burkina Faso
2) Quel est l’impact de l’interaction entre les Travailleuses du Sexe et les Orpailleurs (nouvelle population clés ?)
dans la dynamique de l’épidémie du VIH au Burkina Faso
3) Quelles sont les déterminants de la violence faite aux populations clés au Burkina Faso et comment les
prévenir.
4) «Test and Treat » et observance du Traitement ARV chez les Travailleuses du Sexe à Bobo-Dioulasso et
Ouagadougou
5) Comment avoir accès aux partenaires réguliers des Travailleuses du Sexe et Obtenir leur adhésion aux
programmes de prévention et de prise en charge de l’infection VIH au Burkina Faso.
6) Quelle est l’impact des nouvelles technologies de l’information sur l’environnement du Travail du Sexe au
Burkina Faso
7) Caractérisation épidémiologique et moléculaire du VIH-1 et des vésicules extracellulaires chez les Travailleuses
du Sexe et les Hommes ayant des rapports sexuels avec d autres Hommes au Burkina Faso</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Identifier des approches plus efficientes en prévention du VIH et en santé reproductive à travers une
approche d’équité en santé pour les populations clés en Afrique de l’Ouest.</w:t>
            </w:r>
          </w:p>
          <w:p>
            <w:pPr>
              <w:ind w:left="240" w:right="0"/>
            </w:pPr>
            <w:r>
              <w:rPr/>
              <w:t xml:space="preserve">-  Secondaires</w:t>
            </w:r>
          </w:p>
          <w:p>
            <w:pPr/>
            <w:r>
              <w:rPr/>
              <w:t xml:space="preserve">Analyser les situations spécifiques aux trois pays impliqués;</w:t>
            </w:r>
          </w:p>
          <w:p>
            <w:pPr/>
            <w:r>
              <w:rPr/>
              <w:t xml:space="preserve">Mettre en œuvre les études spécifiques identifiées dans chaque Pays</w:t>
            </w:r>
          </w:p>
          <w:p>
            <w:pPr/>
            <w:r>
              <w:rPr/>
              <w:t xml:space="preserve">Transférer les connaissances issues des évaluations aux instances concernées en vue de l’amélioration des
programmes tenant compte des données probantes</w:t>
            </w:r>
          </w:p>
        </w:tc>
      </w:tr>
      <w:tr>
        <w:trPr>
          <w:trHeight w:val="2000" w:hRule="atLeast"/>
        </w:trPr>
        <w:tc>
          <w:tcPr>
            <w:tcW w:w="10000" w:type="dxa"/>
          </w:tcPr>
          <w:p>
            <w:pPr/>
            <w:r>
              <w:rPr/>
              <w:t xml:space="preserve">Résumé des méthodes d\'étude: Analyse de la situation pour identifier les priorités de recherches dans les Populations clés
Rédaction des protocoles des recherches prioritaires sur les six questions de recherches identifiées pour le Burkina Faso
Conduite de ces recherches prioritaires et restitution des résultats aux programmes et autres parties prenantes.</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Le rapport de l’analyse de la situation a été restitué aux détenteurs d’enjeux</w:t>
            </w:r>
          </w:p>
          <w:p>
            <w:pPr/>
            <w:r>
              <w:rPr/>
              <w:t xml:space="preserve">Les six priorités de recherche pour le site du Burkina dans les populations clés ont été identifiée</w:t>
            </w:r>
          </w:p>
          <w:p>
            <w:pPr/>
            <w:r>
              <w:rPr/>
              <w:t xml:space="preserve">Les protocoles des 7 études retenues ont été rédigés et 4 ont été approuvés par les Comités d’Ethique</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6" w:name="_Toc6"/>
      <w:r>
        <w:t>Projet En cours</w:t>
      </w:r>
      <w:bookmarkEnd w:id="6"/>
    </w:p>
    <w:tbl>
      <w:tblGrid>
        <w:gridCol w:w="4000" w:type="dxa"/>
        <w:gridCol w:w="4000" w:type="dxa"/>
      </w:tblGrid>
      <w:tblPr>
        <w:tblStyle w:val="Fancy Table"/>
      </w:tblPr>
      <w:tr>
        <w:trPr/>
        <w:tc>
          <w:tcPr>
            <w:tcW w:w="4000" w:type="dxa"/>
            <w:vAlign w:val="center"/>
          </w:tcPr>
          <w:p>
            <w:pPr/>
            <w:r>
              <w:rPr/>
              <w:t xml:space="preserve">Intitulé: Dépistage et Prise en Charge des lésions
dysplasiques du col utérin chez les travailleuses du sexe
au Burkina Faso.</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100000 euro</w:t>
            </w:r>
          </w:p>
        </w:tc>
      </w:tr>
      <w:tr>
        <w:trPr/>
        <w:tc>
          <w:tcPr>
            <w:tcW w:w="4000" w:type="dxa"/>
            <w:vAlign w:val="center"/>
          </w:tcPr>
          <w:p>
            <w:pPr/>
            <w:r>
              <w:rPr/>
              <w:t xml:space="preserve">Durée du projet: 13</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Malgré la vulnérabilité accrue des TS ainsi que leur faible accès aux services de santé, aucune des mesures prises dans le
cadre stratégique national de lutte contre le cancer ne les ciblent spécifiquement. L’analyse de la situation du « Programme
de recherche interventionnelle sur les populations clés en Afrique de l’Ouest (POCAO) » notait en 2016, l’absence des
prestations de dépistage et de prise en charge des LPC chez TS dans les services adaptés des principales villes du Burkina
Faso. Cette intervention avait donc été définie au Burkina Faso comme une priorité dans le cadre de la mise en œuvre des
recommandations de la prévention combinée pour les TS. En effet la prévention combinée basée sur la combinaison des
méthodes structurelles, biomédicales et comportementales pour la prévention et la prise en charge de l’infection par le VIH
dans les Populations Clés (PC), recommande aussi pour les TS, des interventions en matière de santé de la reproduction
(incluant le dépistage et la prise en charge des cancers du col de l’utérus).</w:t>
            </w:r>
          </w:p>
        </w:tc>
      </w:tr>
      <w:tr>
        <w:trPr>
          <w:trHeight w:val="1750" w:hRule="atLeast"/>
        </w:trPr>
        <w:tc>
          <w:tcPr>
            <w:tcW w:w="10000" w:type="dxa"/>
            <w:vAlign w:val="center"/>
          </w:tcPr>
          <w:p>
            <w:pPr/>
            <w:r>
              <w:rPr/>
              <w:t xml:space="preserve">Question de recherche / hypothèse: néant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Pour cette recherche opérationnelle, il s’agira d’études transversales répétées descriptives et analytiques, quantitatives et
qualitatives qui analyseront annuellement les données collectées en routine sur la mise en œuvre des activités de dépistage
et de prise en charge des LPC chez les TS dans les cliniques Yerelon de Bobo-Dioulasso et Ouagadougou.
Les méthodes statistiques standards seront utilisées pour une analyse descriptive des variables dépendantes et
indépendantes. Des modèles de régression logistique seront utilisés pour identifier par an, les facteurs associés aux lésions
dysplasiques du col et ainsi que celles limitant la couverture des TS de Bobo-Dioulasso et Ouagadougou par les services
de dépistage et de prise en charge des LPC. Tous les entretiens seront transcrits dans word et structurés suivant les
spécifications du logiciel Nvivo. L’analyse de contenu de ces données qualitatives permettra de décrire chez les TS des
villes de Ouagadougou et Bobo-Dioulasso les motifs de non-adhésion au dépistage et à la prise en charge des LPC.</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p>
            <w:pPr/>
            <w:r>
              <w:rPr/>
              <w:t xml:space="preserve">Finalisation du protocole et obtention des approbations éthiques</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2019-01-29T16:14:30+00:00</dcterms:created>
  <dcterms:modified xsi:type="dcterms:W3CDTF">2019-01-29T16:14:30+00:00</dcterms:modified>
</cp:coreProperties>
</file>

<file path=docProps/custom.xml><?xml version="1.0" encoding="utf-8"?>
<Properties xmlns="http://schemas.openxmlformats.org/officeDocument/2006/custom-properties" xmlns:vt="http://schemas.openxmlformats.org/officeDocument/2006/docPropsVTypes"/>
</file>