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63517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 </w:t>
      </w:r>
    </w:p>
    <w:p w14:paraId="710F92D0" w14:textId="77777777" w:rsidR="007C3082" w:rsidRPr="007C3082" w:rsidRDefault="007C3082" w:rsidP="007C3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La syntaxe CSS</w:t>
      </w:r>
    </w:p>
    <w:p w14:paraId="7D801F22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Attention cette fiche récapitulative nécessite d'être revalidée par un formateur.</w:t>
      </w:r>
      <w:r w:rsidRPr="007C3082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br/>
        <w:t>Les informations contenues peuvent être obsoletes.</w:t>
      </w:r>
    </w:p>
    <w:p w14:paraId="37375902" w14:textId="77777777" w:rsidR="007C3082" w:rsidRPr="007C3082" w:rsidRDefault="007C3082" w:rsidP="007C3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  <w:t>La syntaxe CSS</w:t>
      </w:r>
    </w:p>
    <w:p w14:paraId="615E6CBA" w14:textId="77777777" w:rsidR="007C3082" w:rsidRPr="007C3082" w:rsidRDefault="007C3082" w:rsidP="007C3082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Structure d’une règle CSS</w:t>
      </w:r>
    </w:p>
    <w:p w14:paraId="7E7E14F3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selecteur{</w:t>
      </w:r>
    </w:p>
    <w:p w14:paraId="45F6B85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propriete: valeur;</w:t>
      </w:r>
    </w:p>
    <w:p w14:paraId="250BE55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546AD3E3" w14:textId="77777777" w:rsidR="007C3082" w:rsidRPr="007C3082" w:rsidRDefault="007C3082" w:rsidP="007C3082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selecteur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 Cible (élément HTML)</w:t>
      </w:r>
    </w:p>
    <w:p w14:paraId="214F80A9" w14:textId="77777777" w:rsidR="007C3082" w:rsidRPr="007C3082" w:rsidRDefault="007C3082" w:rsidP="007C3082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declaration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 couple propriété-valeur</w:t>
      </w:r>
    </w:p>
    <w:p w14:paraId="02079B08" w14:textId="77777777" w:rsidR="007C3082" w:rsidRPr="007C3082" w:rsidRDefault="007C3082" w:rsidP="007C3082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propriété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 Ce que l’on souhaite modifier</w:t>
      </w:r>
    </w:p>
    <w:p w14:paraId="78D327E4" w14:textId="77777777" w:rsidR="007C3082" w:rsidRPr="007C3082" w:rsidRDefault="007C3082" w:rsidP="007C3082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valeur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 Comment souhaite-t-on le modifier</w:t>
      </w:r>
    </w:p>
    <w:p w14:paraId="57AE598E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Mise en pratique</w:t>
      </w:r>
    </w:p>
    <w:p w14:paraId="56AE739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Lorem ipsum dolor sit amet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7D94CA2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501D499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black;</w:t>
      </w:r>
    </w:p>
    <w:p w14:paraId="0E9DCC1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56ABC089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sélecteurs peuvent être cumulés grâce à une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et une règle CSS peut également avoir plusieurs ensemble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propriete: valeur;</w:t>
      </w:r>
    </w:p>
    <w:p w14:paraId="16061F5D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,</w:t>
      </w:r>
    </w:p>
    <w:p w14:paraId="03EDF33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h2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5A98B3A3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black;</w:t>
      </w:r>
    </w:p>
    <w:p w14:paraId="2F305D91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white;</w:t>
      </w:r>
    </w:p>
    <w:p w14:paraId="6D8245F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39C3CB3C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2382C25">
          <v:rect id="_x0000_i1025" style="width:0;height:.75pt" o:hralign="center" o:hrstd="t" o:hr="t" fillcolor="#a0a0a0" stroked="f"/>
        </w:pict>
      </w:r>
    </w:p>
    <w:p w14:paraId="27588BD9" w14:textId="77777777" w:rsidR="007C3082" w:rsidRPr="007C3082" w:rsidRDefault="007C3082" w:rsidP="007C3082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Commentaires</w:t>
      </w:r>
    </w:p>
    <w:p w14:paraId="0AF9CF83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commentaires en CSS sont déclarés avec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 ... */</w:t>
      </w:r>
    </w:p>
    <w:p w14:paraId="2C9A999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un commentaire en CSS */</w:t>
      </w:r>
    </w:p>
    <w:p w14:paraId="42036796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,</w:t>
      </w:r>
    </w:p>
    <w:p w14:paraId="17A9B9A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>h2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65437B61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black;</w:t>
      </w:r>
    </w:p>
    <w:p w14:paraId="68E117E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white;</w:t>
      </w:r>
    </w:p>
    <w:p w14:paraId="1E5F90D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5344C60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106EA5C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Idéal pour laisser des instructions</w:t>
      </w:r>
    </w:p>
    <w:p w14:paraId="7FDBBBC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ou des rappels</w:t>
      </w:r>
    </w:p>
    <w:p w14:paraId="2BC0C43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1D349840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0026C5F">
          <v:rect id="_x0000_i1026" style="width:0;height:.75pt" o:hralign="center" o:hrstd="t" o:hr="t" fillcolor="#a0a0a0" stroked="f"/>
        </w:pict>
      </w:r>
    </w:p>
    <w:p w14:paraId="05C1850D" w14:textId="77777777" w:rsidR="007C3082" w:rsidRPr="007C3082" w:rsidRDefault="007C3082" w:rsidP="007C3082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Sélécteurs</w:t>
      </w:r>
    </w:p>
    <w:p w14:paraId="6C1A073B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Balises</w:t>
      </w:r>
    </w:p>
    <w:p w14:paraId="3D945586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Cible un élément par le nom de la balise</w:t>
      </w:r>
    </w:p>
    <w:p w14:paraId="7EA1CF8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Tous les liens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20A2F2F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Tous les paragraphes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2650AD7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li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Tous les éléments de liste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001AF0F2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IDs</w:t>
      </w:r>
    </w:p>
    <w:p w14:paraId="249A1110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se basant sur l’attribut HTML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il est possible de cibler l’élément grâce à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en CSS</w:t>
      </w:r>
    </w:p>
    <w:p w14:paraId="458D5F8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&lt;div id=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"chapeau"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Le chapeau de l'article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&lt;/div&gt;</w:t>
      </w:r>
    </w:p>
    <w:p w14:paraId="5B97195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#chapeau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4EB4AB4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blue;</w:t>
      </w:r>
    </w:p>
    <w:p w14:paraId="041C6A6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512A2165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Classes</w:t>
      </w:r>
    </w:p>
    <w:p w14:paraId="584FF9D4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se basant sur l’attribut HTML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il est possible de cibler les éléments grâce à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en CSS</w:t>
      </w:r>
    </w:p>
    <w:p w14:paraId="0F30279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&lt;div class=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"important"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Un texte très important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&lt;/div&gt;</w:t>
      </w:r>
    </w:p>
    <w:p w14:paraId="456A8838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.important {  </w:t>
      </w:r>
    </w:p>
    <w:p w14:paraId="22F89C1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36881C3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1EAEE38A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Classes multiples</w:t>
      </w:r>
    </w:p>
    <w:p w14:paraId="365BE725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possible de mettre plusieurs classes pour un seul et même élément. Il suffit pour cela de mettre un espace entre les classes dans l’attribut class :</w:t>
      </w:r>
    </w:p>
    <w:p w14:paraId="7EBF514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class="classe1 classe2 classe3"</w:t>
      </w:r>
    </w:p>
    <w:p w14:paraId="0C9D0A26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très utile lorsque plusieurs éléments ont les même styles sauf quelques propriétés.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On définit les styles communs sur une classe commune, et on définit les styles différents, sur une classe spécifique.</w:t>
      </w:r>
    </w:p>
    <w:p w14:paraId="7F9B1E0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&lt;div class=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"important rouge"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Un texte très utile et rouge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&lt;/div&gt;</w:t>
      </w:r>
    </w:p>
    <w:p w14:paraId="7CDCFF8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&lt;div class=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"important jaune"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Un texte très utile et jaune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&lt;/div&gt;</w:t>
      </w:r>
    </w:p>
    <w:p w14:paraId="45432B51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.important {</w:t>
      </w:r>
    </w:p>
    <w:p w14:paraId="3CE19D77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font-weight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bold;</w:t>
      </w:r>
    </w:p>
    <w:p w14:paraId="3662AC4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20px;</w:t>
      </w:r>
    </w:p>
    <w:p w14:paraId="0279108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797B6C2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.important.rouge {</w:t>
      </w:r>
    </w:p>
    <w:p w14:paraId="0EF1B41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6997D576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0E505A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.important.yellow {</w:t>
      </w:r>
    </w:p>
    <w:p w14:paraId="6D16C62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yellow;</w:t>
      </w:r>
    </w:p>
    <w:p w14:paraId="1DBDF63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1B9B1B4F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Sélecteur descendant</w:t>
      </w:r>
    </w:p>
    <w:p w14:paraId="28736730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utilisant un espace  : </w:t>
      </w:r>
      <w:hyperlink r:id="rId5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https://developer.mozilla.org/fr/docs/Web/CSS/S%C3%A9lecteurs_descendant</w:t>
        </w:r>
      </w:hyperlink>
    </w:p>
    <w:p w14:paraId="6E4A6CD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header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383E23C3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&lt;a&gt;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se trouvant dans un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&lt;header&gt;</w:t>
      </w:r>
    </w:p>
    <w:p w14:paraId="42EEB766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&lt;header&gt;</w:t>
      </w:r>
    </w:p>
    <w:p w14:paraId="5AFE897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&lt;a href=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Je serai ciblé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&lt;/a&gt;</w:t>
      </w:r>
    </w:p>
    <w:p w14:paraId="71EB6F2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&lt;p&gt;</w:t>
      </w:r>
    </w:p>
    <w:p w14:paraId="7014AA8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Contenu de paragraphe</w:t>
      </w:r>
    </w:p>
    <w:p w14:paraId="63DEB1B7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&lt;a href=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Je serai également ciblé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&lt;/a&gt;</w:t>
      </w:r>
    </w:p>
    <w:p w14:paraId="7154ADF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58A3D46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&lt;/header&gt;</w:t>
      </w:r>
    </w:p>
    <w:p w14:paraId="2019037C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Sélecteur enfant</w:t>
      </w:r>
    </w:p>
    <w:p w14:paraId="7AA77420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utilisant le symbole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 </w:t>
      </w:r>
      <w:hyperlink r:id="rId6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https://developer.mozilla.org/fr/docs/Web/CSS/S%C3%A9lecteurs_enfant</w:t>
        </w:r>
      </w:hyperlink>
    </w:p>
    <w:p w14:paraId="051EE5C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header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&gt;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0D623B18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&lt;a&gt;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étant 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directement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enfants de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&lt;header&gt;</w:t>
      </w:r>
    </w:p>
    <w:p w14:paraId="0C81D0D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&lt;header&gt;</w:t>
      </w:r>
    </w:p>
    <w:p w14:paraId="6B35F97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&lt;a href=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Je serai ciblé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&lt;/a&gt;</w:t>
      </w:r>
    </w:p>
    <w:p w14:paraId="10AFFB8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&lt;p&gt;</w:t>
      </w:r>
    </w:p>
    <w:p w14:paraId="4A517E53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Contenu de paragraphe</w:t>
      </w:r>
    </w:p>
    <w:p w14:paraId="336821E6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&lt;a href=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Je ne serai pas ciblé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&lt;/a&gt;</w:t>
      </w:r>
    </w:p>
    <w:p w14:paraId="3CE9560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5E967D2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&lt;/header&gt;</w:t>
      </w:r>
    </w:p>
    <w:p w14:paraId="4E4CDC06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Sélecteur voisin direct</w:t>
      </w:r>
    </w:p>
    <w:p w14:paraId="75A1A041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utilisant le symbole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 </w:t>
      </w:r>
      <w:hyperlink r:id="rId7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https://developer.mozilla.org/fr/docs/Web/CSS/S%C3%A9lecteur_de_voisin_direct</w:t>
        </w:r>
      </w:hyperlink>
    </w:p>
    <w:p w14:paraId="548DC1C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h2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+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5D505D0A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&lt;p&gt;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étant 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directement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voisin de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&lt;h2&gt;</w:t>
      </w:r>
    </w:p>
    <w:p w14:paraId="6F0E2FB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&lt;header&gt;</w:t>
      </w:r>
    </w:p>
    <w:p w14:paraId="0E4A16B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&lt;h2&gt;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titre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&lt;/h2&gt;</w:t>
      </w:r>
    </w:p>
    <w:p w14:paraId="4B57299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paragraphe ciblé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69E3C3B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paragraphe ignoré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61D874A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paragraphe ignoré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48014DA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&lt;/header&gt;</w:t>
      </w:r>
    </w:p>
    <w:p w14:paraId="750D68C4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Sélecteur d’attribut</w:t>
      </w:r>
    </w:p>
    <w:p w14:paraId="1E792AA1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utilisant la notation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[attribut]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 </w:t>
      </w:r>
      <w:hyperlink r:id="rId8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https://developer.mozilla.org/fr/docs/Web/CSS/S%C3%A9lecteurs_d_attribut</w:t>
        </w:r>
      </w:hyperlink>
    </w:p>
    <w:p w14:paraId="29652D0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input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[type="text"]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297DCE9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5A6A8D21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[href="http://exemple.com"]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44B51FE0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Combinaisons</w:t>
      </w:r>
    </w:p>
    <w:p w14:paraId="7394BBFF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combinant les différents sélecteurs existant il est possible de cibler des éléments très précisément</w:t>
      </w:r>
    </w:p>
    <w:p w14:paraId="2BFD2DDC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toutes les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&lt;div&gt;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trouve les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&lt;p&gt;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avec l’attribut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  <w:r w:rsidRPr="007C30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important</w:t>
      </w:r>
    </w:p>
    <w:p w14:paraId="2AD50D17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div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.important{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4A63FFB9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Trouve l’élément possédant l’attribut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puis trouve tous ces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&lt;h2&gt;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à l’intérieur, trouve toutes les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&lt;span&gt;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avec l’attribut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  <w:r w:rsidRPr="007C30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note</w:t>
      </w:r>
    </w:p>
    <w:p w14:paraId="79564A46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#chapeau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h2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span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.note{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7E6C591C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Pseudo-classes</w:t>
      </w:r>
    </w:p>
    <w:p w14:paraId="1DA386C7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 de cibler des éléments en fonction de leur état (survolé, mis en focus, etc…)</w:t>
      </w:r>
    </w:p>
    <w:p w14:paraId="257640A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449B47F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black;</w:t>
      </w:r>
    </w:p>
    <w:p w14:paraId="1425C8B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893095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:hover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0BD9890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3369824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71B8410C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Lorsqu’un lien sera survolé, son texte deviendra rouge</w:t>
      </w:r>
    </w:p>
    <w:p w14:paraId="44A46657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Pour en apprendre plus sur les Pseudo-classes, </w:t>
      </w:r>
      <w:hyperlink r:id="rId9" w:anchor="pseudo-classes-mdn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cette page</w:t>
        </w:r>
      </w:hyperlink>
      <w:r w:rsidRPr="007C3082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présente d’autres exemples ou bien </w:t>
      </w:r>
      <w:hyperlink r:id="rId10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MDN</w:t>
        </w:r>
      </w:hyperlink>
      <w:r w:rsidRPr="007C3082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propose une liste exhaustive des pseudo-classes disponibles</w:t>
      </w:r>
    </w:p>
    <w:p w14:paraId="71F6F08B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Héritage</w:t>
      </w:r>
    </w:p>
    <w:p w14:paraId="2976F5A4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principe est simple, la plupart des propriétés relatives au 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texte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passeront d’un élément parent à ses enfants</w:t>
      </w:r>
    </w:p>
    <w:p w14:paraId="53BA52D8" w14:textId="77777777" w:rsidR="007C3082" w:rsidRPr="007C3082" w:rsidRDefault="007C3082" w:rsidP="007C3082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font-size</w:t>
      </w:r>
    </w:p>
    <w:p w14:paraId="2E090023" w14:textId="77777777" w:rsidR="007C3082" w:rsidRPr="007C3082" w:rsidRDefault="007C3082" w:rsidP="007C3082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font-weight</w:t>
      </w:r>
    </w:p>
    <w:p w14:paraId="2A570620" w14:textId="77777777" w:rsidR="007C3082" w:rsidRPr="007C3082" w:rsidRDefault="007C3082" w:rsidP="007C3082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font-family</w:t>
      </w:r>
    </w:p>
    <w:p w14:paraId="6792B112" w14:textId="77777777" w:rsidR="007C3082" w:rsidRPr="007C3082" w:rsidRDefault="007C3082" w:rsidP="007C3082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line-height</w:t>
      </w:r>
    </w:p>
    <w:p w14:paraId="019FE94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6EC4947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16px;</w:t>
      </w:r>
    </w:p>
    <w:p w14:paraId="068187D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3245B91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les `p` hériterons de la valeur de `font-size` car ils sont les enfants de `body` */</w:t>
      </w:r>
    </w:p>
    <w:p w14:paraId="37DAB41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{}</w:t>
      </w:r>
    </w:p>
    <w:p w14:paraId="5C3AF506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Priorité ou ‘c’est moi le plus fort’</w:t>
      </w:r>
    </w:p>
    <w:p w14:paraId="5CD6C2E4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Tous les sélecteurs n’ont pas la même force</w:t>
      </w:r>
    </w:p>
    <w:p w14:paraId="35FF8B4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 id=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"chapeau"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class=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"important"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Lorem ipsum dolor sit amet</w:t>
      </w:r>
      <w:r w:rsidRPr="007C3082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278E2211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#chapeau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blue; }</w:t>
      </w:r>
    </w:p>
    <w:p w14:paraId="12BDBDC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.important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 }</w:t>
      </w:r>
    </w:p>
    <w:p w14:paraId="1425EF0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green; }</w:t>
      </w:r>
    </w:p>
    <w:p w14:paraId="0E4EDB4C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aurait tendance à penser que la dernière règle l’emporterait mais dans la pratique ici notre paragraphe sera de couleur bleue.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color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vaudra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blue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car bien que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 {}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ou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.important {}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soit déclaré après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#chapeau {}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ils sont plus ‘faibles’.</w:t>
      </w:r>
    </w:p>
    <w:p w14:paraId="023FB599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 ici,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#chapeau { color: blue; }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est plus que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.important { color: red; }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qui lui même est plus fort que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 { color: green; }</w:t>
      </w:r>
    </w:p>
    <w:p w14:paraId="612670E4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7C3082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fr-FR"/>
          <w14:ligatures w14:val="none"/>
        </w:rPr>
        <w:t>id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 &gt; </w:t>
      </w:r>
      <w:r w:rsidRPr="007C3082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fr-FR"/>
          <w14:ligatures w14:val="none"/>
        </w:rPr>
        <w:t>class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 &gt; </w:t>
      </w:r>
      <w:r w:rsidRPr="007C3082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fr-FR"/>
          <w14:ligatures w14:val="none"/>
        </w:rPr>
        <w:t>&lt;balise&gt;</w:t>
      </w:r>
    </w:p>
    <w:p w14:paraId="1AC5D185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80445B1">
          <v:rect id="_x0000_i1027" style="width:0;height:.75pt" o:hralign="center" o:hrstd="t" o:hr="t" fillcolor="#a0a0a0" stroked="f"/>
        </w:pict>
      </w:r>
    </w:p>
    <w:p w14:paraId="32039B02" w14:textId="77777777" w:rsidR="007C3082" w:rsidRPr="007C3082" w:rsidRDefault="007C3082" w:rsidP="007C3082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Unités</w:t>
      </w:r>
    </w:p>
    <w:p w14:paraId="4F5E5E56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6F24E3A">
          <v:rect id="_x0000_i1028" style="width:0;height:.75pt" o:hralign="center" o:hrstd="t" o:hr="t" fillcolor="#a0a0a0" stroked="f"/>
        </w:pict>
      </w:r>
    </w:p>
    <w:p w14:paraId="7255F570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Couleurs</w:t>
      </w:r>
    </w:p>
    <w:p w14:paraId="66B5AE9D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Afin d’exprimer une couleur en CSS il existe plusieurs solutions</w:t>
      </w:r>
    </w:p>
    <w:p w14:paraId="62F8B0A6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Couleurs nommées</w:t>
      </w:r>
    </w:p>
    <w:p w14:paraId="799DB48E" w14:textId="77777777" w:rsidR="007C3082" w:rsidRPr="007C3082" w:rsidRDefault="007C3082" w:rsidP="007C3082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</w:t>
      </w:r>
    </w:p>
    <w:p w14:paraId="3224AD23" w14:textId="77777777" w:rsidR="007C3082" w:rsidRPr="007C3082" w:rsidRDefault="007C3082" w:rsidP="007C3082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blue</w:t>
      </w:r>
    </w:p>
    <w:p w14:paraId="4412F3CD" w14:textId="77777777" w:rsidR="007C3082" w:rsidRPr="007C3082" w:rsidRDefault="007C3082" w:rsidP="007C3082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black</w:t>
      </w:r>
    </w:p>
    <w:p w14:paraId="261FE261" w14:textId="77777777" w:rsidR="007C3082" w:rsidRPr="007C3082" w:rsidRDefault="007C3082" w:rsidP="007C3082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white</w:t>
      </w:r>
    </w:p>
    <w:p w14:paraId="303C7416" w14:textId="77777777" w:rsidR="007C3082" w:rsidRPr="007C3082" w:rsidRDefault="007C3082" w:rsidP="007C3082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…</w:t>
      </w:r>
    </w:p>
    <w:p w14:paraId="1A3E4976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 </w:t>
      </w:r>
      <w:hyperlink r:id="rId11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liste</w:t>
        </w:r>
      </w:hyperlink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fournie par MDN contient plus d’une centaine de références; à chaque mot-clé correspond une couleur avec une valeur RVB associée.</w:t>
      </w:r>
    </w:p>
    <w:p w14:paraId="6294E2B2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RGB &amp; RGBa</w:t>
      </w:r>
    </w:p>
    <w:p w14:paraId="04C9B4AA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RGB ou Red Green Blue</w:t>
      </w:r>
    </w:p>
    <w:p w14:paraId="492483BF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lastRenderedPageBreak/>
        <w:drawing>
          <wp:inline distT="0" distB="0" distL="0" distR="0" wp14:anchorId="2D199D4B" wp14:editId="4AB419DE">
            <wp:extent cx="2895600" cy="1895475"/>
            <wp:effectExtent l="0" t="0" r="0" b="9525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13C0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256 valeurs possible dans le Rouge, le Vert et le Bleu soit la bagatelle de 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16 777 216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de combinaisons et donc de couleurs possible</w:t>
      </w:r>
    </w:p>
    <w:p w14:paraId="41056CAA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CSS, le RGB s’utilise comme ceci</w:t>
      </w:r>
    </w:p>
    <w:p w14:paraId="08268D47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rgb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(114, 206, 100); }</w:t>
      </w:r>
    </w:p>
    <w:p w14:paraId="4A069643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79BF6E6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Noir */</w:t>
      </w:r>
    </w:p>
    <w:p w14:paraId="3FFADB4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rgb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(0, 0, 0); }</w:t>
      </w:r>
    </w:p>
    <w:p w14:paraId="15BC053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922076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Blanc */</w:t>
      </w:r>
    </w:p>
    <w:p w14:paraId="5983834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rgb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(255, 255, 255); }</w:t>
      </w:r>
    </w:p>
    <w:p w14:paraId="25508B8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1E062F4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Rouge */</w:t>
      </w:r>
    </w:p>
    <w:p w14:paraId="6E50CA8D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rgb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(255, 0, 0); }</w:t>
      </w:r>
    </w:p>
    <w:p w14:paraId="2C77648E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possible d’exprimer une notion d’alpha (transparence) avec la variante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rgba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L’alpha se note de 0 à 1.</w:t>
      </w:r>
    </w:p>
    <w:p w14:paraId="7B5973A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7C3082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rgba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(114, 206, 100, 0.8); }</w:t>
      </w:r>
    </w:p>
    <w:p w14:paraId="31B5AB60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Hexadécimal</w:t>
      </w:r>
    </w:p>
    <w:p w14:paraId="217C4B3B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Bien que la notation hexadécimale puisse être déroutante elle est en réalité extrêmement simple à comprendre.</w:t>
      </w:r>
    </w:p>
    <w:p w14:paraId="385EE99B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Partant du principe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20"/>
        <w:gridCol w:w="120"/>
        <w:gridCol w:w="120"/>
        <w:gridCol w:w="120"/>
        <w:gridCol w:w="120"/>
        <w:gridCol w:w="120"/>
        <w:gridCol w:w="120"/>
        <w:gridCol w:w="120"/>
        <w:gridCol w:w="120"/>
        <w:gridCol w:w="120"/>
        <w:gridCol w:w="174"/>
        <w:gridCol w:w="161"/>
        <w:gridCol w:w="161"/>
        <w:gridCol w:w="174"/>
        <w:gridCol w:w="147"/>
        <w:gridCol w:w="134"/>
      </w:tblGrid>
      <w:tr w:rsidR="007C3082" w:rsidRPr="007C3082" w14:paraId="3CBD99D2" w14:textId="77777777" w:rsidTr="007C3082">
        <w:trPr>
          <w:tblHeader/>
        </w:trPr>
        <w:tc>
          <w:tcPr>
            <w:tcW w:w="0" w:type="auto"/>
            <w:vAlign w:val="center"/>
            <w:hideMark/>
          </w:tcPr>
          <w:p w14:paraId="2C34AA9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821190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E8BAEC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57C215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BD6B0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BEFB3B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B8AF3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25E3D0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A1637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71182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B8872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25D99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19661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6EAAAB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9636F1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C686B5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2A885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C3082" w:rsidRPr="007C3082" w14:paraId="703587FD" w14:textId="77777777" w:rsidTr="007C3082">
        <w:tc>
          <w:tcPr>
            <w:tcW w:w="0" w:type="auto"/>
            <w:vAlign w:val="center"/>
            <w:hideMark/>
          </w:tcPr>
          <w:p w14:paraId="50C2DECF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2</w:t>
            </w: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</w: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Binaire</w:t>
            </w:r>
          </w:p>
        </w:tc>
        <w:tc>
          <w:tcPr>
            <w:tcW w:w="0" w:type="auto"/>
            <w:vAlign w:val="center"/>
            <w:hideMark/>
          </w:tcPr>
          <w:p w14:paraId="5EEA9D0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9678EB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9C0B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53E5AF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9F27F0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CC195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F457A5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D354B1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64FEF6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61C8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D135D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0C62CA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368A7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6AE21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6FFF5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A2AF8E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C3082" w:rsidRPr="007C3082" w14:paraId="63A914EC" w14:textId="77777777" w:rsidTr="007C3082">
        <w:tc>
          <w:tcPr>
            <w:tcW w:w="0" w:type="auto"/>
            <w:vAlign w:val="center"/>
            <w:hideMark/>
          </w:tcPr>
          <w:p w14:paraId="50AEF7F6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10</w:t>
            </w: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</w: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Décimale</w:t>
            </w:r>
          </w:p>
        </w:tc>
        <w:tc>
          <w:tcPr>
            <w:tcW w:w="0" w:type="auto"/>
            <w:vAlign w:val="center"/>
            <w:hideMark/>
          </w:tcPr>
          <w:p w14:paraId="636B665E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43015C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97FEC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155E9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DAF2AA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9C50DB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D6A70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D22CE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117BB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C35D8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E7627A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B9ADC6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4C5B66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5B230E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5CC97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A9E45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C3082" w:rsidRPr="007C3082" w14:paraId="3C0090D6" w14:textId="77777777" w:rsidTr="007C3082">
        <w:tc>
          <w:tcPr>
            <w:tcW w:w="0" w:type="auto"/>
            <w:vAlign w:val="center"/>
            <w:hideMark/>
          </w:tcPr>
          <w:p w14:paraId="68949ABE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16</w:t>
            </w: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</w: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Hexadécimale</w:t>
            </w:r>
          </w:p>
        </w:tc>
        <w:tc>
          <w:tcPr>
            <w:tcW w:w="0" w:type="auto"/>
            <w:vAlign w:val="center"/>
            <w:hideMark/>
          </w:tcPr>
          <w:p w14:paraId="2801524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BE2CCF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C9D1D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83503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A90940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D4A9B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80175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0D3FF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5C109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F5689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BA4CE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2466BF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8695C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2C34BB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8EFAA1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D5C60F5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</w:t>
            </w:r>
          </w:p>
        </w:tc>
      </w:tr>
    </w:tbl>
    <w:p w14:paraId="7CC148EA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L’hexadécimal s’exprime avec 16 valeurs possibles et non 10.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1440"/>
      </w:tblGrid>
      <w:tr w:rsidR="007C3082" w:rsidRPr="007C3082" w14:paraId="1F5E919B" w14:textId="77777777" w:rsidTr="007C3082">
        <w:trPr>
          <w:tblHeader/>
        </w:trPr>
        <w:tc>
          <w:tcPr>
            <w:tcW w:w="0" w:type="auto"/>
            <w:vAlign w:val="center"/>
            <w:hideMark/>
          </w:tcPr>
          <w:p w14:paraId="1E173DC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Décimale</w:t>
            </w:r>
          </w:p>
        </w:tc>
        <w:tc>
          <w:tcPr>
            <w:tcW w:w="0" w:type="auto"/>
            <w:vAlign w:val="center"/>
            <w:hideMark/>
          </w:tcPr>
          <w:p w14:paraId="7CA9F666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Hexadécimale</w:t>
            </w:r>
          </w:p>
        </w:tc>
      </w:tr>
      <w:tr w:rsidR="007C3082" w:rsidRPr="007C3082" w14:paraId="7C7E5911" w14:textId="77777777" w:rsidTr="007C3082">
        <w:tc>
          <w:tcPr>
            <w:tcW w:w="0" w:type="auto"/>
            <w:vAlign w:val="center"/>
            <w:hideMark/>
          </w:tcPr>
          <w:p w14:paraId="0A04A62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67CF08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</w:tr>
      <w:tr w:rsidR="007C3082" w:rsidRPr="007C3082" w14:paraId="2DE9E0A1" w14:textId="77777777" w:rsidTr="007C3082">
        <w:tc>
          <w:tcPr>
            <w:tcW w:w="0" w:type="auto"/>
            <w:vAlign w:val="center"/>
            <w:hideMark/>
          </w:tcPr>
          <w:p w14:paraId="162BE86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804BD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</w:tr>
      <w:tr w:rsidR="007C3082" w:rsidRPr="007C3082" w14:paraId="0A9A4063" w14:textId="77777777" w:rsidTr="007C3082">
        <w:tc>
          <w:tcPr>
            <w:tcW w:w="0" w:type="auto"/>
            <w:vAlign w:val="center"/>
            <w:hideMark/>
          </w:tcPr>
          <w:p w14:paraId="005B477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D0BAC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</w:t>
            </w:r>
          </w:p>
        </w:tc>
      </w:tr>
      <w:tr w:rsidR="007C3082" w:rsidRPr="007C3082" w14:paraId="7181D35A" w14:textId="77777777" w:rsidTr="007C3082">
        <w:tc>
          <w:tcPr>
            <w:tcW w:w="0" w:type="auto"/>
            <w:vAlign w:val="center"/>
            <w:hideMark/>
          </w:tcPr>
          <w:p w14:paraId="5AA4BA8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C94BF75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</w:p>
        </w:tc>
      </w:tr>
      <w:tr w:rsidR="007C3082" w:rsidRPr="007C3082" w14:paraId="7CB91FE3" w14:textId="77777777" w:rsidTr="007C3082">
        <w:tc>
          <w:tcPr>
            <w:tcW w:w="0" w:type="auto"/>
            <w:vAlign w:val="center"/>
            <w:hideMark/>
          </w:tcPr>
          <w:p w14:paraId="1C961A9C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5879056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</w:t>
            </w:r>
          </w:p>
        </w:tc>
      </w:tr>
      <w:tr w:rsidR="007C3082" w:rsidRPr="007C3082" w14:paraId="582767C6" w14:textId="77777777" w:rsidTr="007C3082">
        <w:tc>
          <w:tcPr>
            <w:tcW w:w="0" w:type="auto"/>
            <w:vAlign w:val="center"/>
            <w:hideMark/>
          </w:tcPr>
          <w:p w14:paraId="65092FD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2C7D25FF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14</w:t>
            </w:r>
          </w:p>
        </w:tc>
      </w:tr>
      <w:tr w:rsidR="007C3082" w:rsidRPr="007C3082" w14:paraId="70689D95" w14:textId="77777777" w:rsidTr="007C3082">
        <w:tc>
          <w:tcPr>
            <w:tcW w:w="0" w:type="auto"/>
            <w:vAlign w:val="center"/>
            <w:hideMark/>
          </w:tcPr>
          <w:p w14:paraId="7AC5035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1E672A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1E</w:t>
            </w:r>
          </w:p>
        </w:tc>
      </w:tr>
      <w:tr w:rsidR="007C3082" w:rsidRPr="007C3082" w14:paraId="6958426C" w14:textId="77777777" w:rsidTr="007C3082">
        <w:tc>
          <w:tcPr>
            <w:tcW w:w="0" w:type="auto"/>
            <w:vAlign w:val="center"/>
            <w:hideMark/>
          </w:tcPr>
          <w:p w14:paraId="7872498C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7C79C4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64</w:t>
            </w:r>
          </w:p>
        </w:tc>
      </w:tr>
      <w:tr w:rsidR="007C3082" w:rsidRPr="007C3082" w14:paraId="4104F10B" w14:textId="77777777" w:rsidTr="007C3082">
        <w:tc>
          <w:tcPr>
            <w:tcW w:w="0" w:type="auto"/>
            <w:vAlign w:val="center"/>
            <w:hideMark/>
          </w:tcPr>
          <w:p w14:paraId="79F90A7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21454C5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96</w:t>
            </w:r>
          </w:p>
        </w:tc>
      </w:tr>
      <w:tr w:rsidR="007C3082" w:rsidRPr="007C3082" w14:paraId="13E7F19D" w14:textId="77777777" w:rsidTr="007C3082">
        <w:tc>
          <w:tcPr>
            <w:tcW w:w="0" w:type="auto"/>
            <w:vAlign w:val="center"/>
            <w:hideMark/>
          </w:tcPr>
          <w:p w14:paraId="75A006EA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73629A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C8</w:t>
            </w:r>
          </w:p>
        </w:tc>
      </w:tr>
      <w:tr w:rsidR="007C3082" w:rsidRPr="007C3082" w14:paraId="0726A9B8" w14:textId="77777777" w:rsidTr="007C3082">
        <w:tc>
          <w:tcPr>
            <w:tcW w:w="0" w:type="auto"/>
            <w:vAlign w:val="center"/>
            <w:hideMark/>
          </w:tcPr>
          <w:p w14:paraId="442CCBA2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58CD72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FF</w:t>
            </w:r>
          </w:p>
        </w:tc>
      </w:tr>
    </w:tbl>
    <w:p w14:paraId="7149B44F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Même si cette notion n’est pas indispensable, ça peut toujours être utile lors d’un dîner « Absolument,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64 + 64 = C8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! »</w:t>
      </w:r>
    </w:p>
    <w:p w14:paraId="33972AF1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couleurs hexadécimales expriment donc du RGB mais sous un autre format</w:t>
      </w:r>
    </w:p>
    <w:p w14:paraId="49573D49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Blanc en RGB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255, 255, 255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en hexadécimal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#FFFFFF</w:t>
      </w:r>
    </w:p>
    <w:p w14:paraId="32D6FC47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Toujours pas clair ?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"/>
        <w:gridCol w:w="940"/>
        <w:gridCol w:w="954"/>
        <w:gridCol w:w="927"/>
      </w:tblGrid>
      <w:tr w:rsidR="007C3082" w:rsidRPr="007C3082" w14:paraId="3523EB0B" w14:textId="77777777" w:rsidTr="007C3082">
        <w:trPr>
          <w:tblHeader/>
        </w:trPr>
        <w:tc>
          <w:tcPr>
            <w:tcW w:w="0" w:type="auto"/>
            <w:vAlign w:val="center"/>
            <w:hideMark/>
          </w:tcPr>
          <w:p w14:paraId="7C98F2B3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Blanc</w:t>
            </w:r>
          </w:p>
        </w:tc>
        <w:tc>
          <w:tcPr>
            <w:tcW w:w="0" w:type="auto"/>
            <w:vAlign w:val="center"/>
            <w:hideMark/>
          </w:tcPr>
          <w:p w14:paraId="12A3C51A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 R</w:t>
            </w:r>
          </w:p>
        </w:tc>
        <w:tc>
          <w:tcPr>
            <w:tcW w:w="0" w:type="auto"/>
            <w:vAlign w:val="center"/>
            <w:hideMark/>
          </w:tcPr>
          <w:p w14:paraId="2FCD248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 G</w:t>
            </w:r>
          </w:p>
        </w:tc>
        <w:tc>
          <w:tcPr>
            <w:tcW w:w="0" w:type="auto"/>
            <w:vAlign w:val="center"/>
            <w:hideMark/>
          </w:tcPr>
          <w:p w14:paraId="6BFF1DB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 B</w:t>
            </w:r>
          </w:p>
        </w:tc>
      </w:tr>
      <w:tr w:rsidR="007C3082" w:rsidRPr="007C3082" w14:paraId="41ECA6AC" w14:textId="77777777" w:rsidTr="007C3082">
        <w:tc>
          <w:tcPr>
            <w:tcW w:w="0" w:type="auto"/>
            <w:vAlign w:val="center"/>
            <w:hideMark/>
          </w:tcPr>
          <w:p w14:paraId="3DFCDEB0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28F7C9AD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500AD1E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5FE2560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255</w:t>
            </w:r>
          </w:p>
        </w:tc>
      </w:tr>
      <w:tr w:rsidR="007C3082" w:rsidRPr="007C3082" w14:paraId="28E09A38" w14:textId="77777777" w:rsidTr="007C3082">
        <w:tc>
          <w:tcPr>
            <w:tcW w:w="0" w:type="auto"/>
            <w:vAlign w:val="center"/>
            <w:hideMark/>
          </w:tcPr>
          <w:p w14:paraId="2EC2E34F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5972AD7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14:paraId="1353251E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14:paraId="77C3AD69" w14:textId="77777777" w:rsidR="007C3082" w:rsidRPr="007C3082" w:rsidRDefault="007C3082" w:rsidP="007C3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C30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FF</w:t>
            </w:r>
          </w:p>
        </w:tc>
      </w:tr>
    </w:tbl>
    <w:p w14:paraId="4B892099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Mieux non ?</w:t>
      </w:r>
    </w:p>
    <w:p w14:paraId="66B467A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Blanc */</w:t>
      </w:r>
    </w:p>
    <w:p w14:paraId="31F90B85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#FFFFFF; }</w:t>
      </w:r>
    </w:p>
    <w:p w14:paraId="3A3BBA58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2068915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Rouge */</w:t>
      </w:r>
    </w:p>
    <w:p w14:paraId="669BB7F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#FF0000; }</w:t>
      </w:r>
    </w:p>
    <w:p w14:paraId="7EEDCCB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03D32243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Noir */</w:t>
      </w:r>
    </w:p>
    <w:p w14:paraId="55D6040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#000000; }</w:t>
      </w:r>
    </w:p>
    <w:p w14:paraId="0E65A0BE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Évidement, il est inutile de recomposer les couleurs de tête, les couleurs hexadécimales sont très répandues.</w:t>
      </w:r>
    </w:p>
    <w:p w14:paraId="6BD459D6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7A512865" wp14:editId="1687A73A">
            <wp:extent cx="2886075" cy="1924050"/>
            <wp:effectExtent l="0" t="0" r="9525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4527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notation hexadécimale permet aussi de gérer la transparence d’une couleur.</w:t>
      </w:r>
    </w:p>
    <w:p w14:paraId="7C74BDE9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⛹</w:t>
      </w:r>
      <w:r w:rsidRPr="007C3082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🏿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‍♀️ </w:t>
      </w: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Pour aller plus loin :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  <w:hyperlink r:id="rId14" w:history="1">
        <w:r w:rsidRPr="007C30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https://developer.mozilla.org/fr/docs/Web/CSS/color_value</w:t>
        </w:r>
      </w:hyperlink>
    </w:p>
    <w:p w14:paraId="25A67E32" w14:textId="77777777" w:rsidR="007C3082" w:rsidRPr="007C3082" w:rsidRDefault="007C3082" w:rsidP="007C30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8AFC004">
          <v:rect id="_x0000_i1029" style="width:0;height:.75pt" o:hralign="center" o:hrstd="t" o:hr="t" fillcolor="#a0a0a0" stroked="f"/>
        </w:pict>
      </w:r>
    </w:p>
    <w:p w14:paraId="7F440306" w14:textId="77777777" w:rsidR="007C3082" w:rsidRPr="007C3082" w:rsidRDefault="007C3082" w:rsidP="007C3082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Tailles</w:t>
      </w:r>
    </w:p>
    <w:p w14:paraId="6F350C97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Il est possible d’exprimer les tailles grâce à plusieurs unités</w:t>
      </w:r>
    </w:p>
    <w:p w14:paraId="6130F02B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unités absolues :</w:t>
      </w:r>
    </w:p>
    <w:p w14:paraId="2D7A9071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pixels (px)</w:t>
      </w:r>
    </w:p>
    <w:p w14:paraId="52040B54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unité permet de fixer des tailles, des positions ou des espacements par rapport à la résolution de l’affichage.</w:t>
      </w:r>
    </w:p>
    <w:p w14:paraId="00336BE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4FBF8DAE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border-bottom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black solid 2px;</w:t>
      </w:r>
    </w:p>
    <w:p w14:paraId="02AB235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16px;</w:t>
      </w:r>
    </w:p>
    <w:p w14:paraId="7A78256F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margin-top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20px;</w:t>
      </w:r>
    </w:p>
    <w:p w14:paraId="6E41093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width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300px;</w:t>
      </w:r>
    </w:p>
    <w:p w14:paraId="500A5C9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388DF055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unités relatives :</w:t>
      </w:r>
    </w:p>
    <w:p w14:paraId="3849B58F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%</w:t>
      </w:r>
    </w:p>
    <w:p w14:paraId="7EC71021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Unité relative à la taille de l’élément parent :</w:t>
      </w:r>
    </w:p>
    <w:p w14:paraId="35C2B262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div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09421EC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width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300px;</w:t>
      </w:r>
    </w:p>
    <w:p w14:paraId="48A2EB6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2D2E33C6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div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60850CD8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width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50%;</w:t>
      </w:r>
    </w:p>
    <w:p w14:paraId="6B4A931B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la largeur dépend de la largeur du parent, ici elle fera 150px (50% de 300px)*/</w:t>
      </w:r>
    </w:p>
    <w:p w14:paraId="26FA6E71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706BB3CC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</w:t>
      </w:r>
    </w:p>
    <w:p w14:paraId="6EDD95A3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Unité relative à la valeur du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font-size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du parent :</w:t>
      </w:r>
    </w:p>
    <w:p w14:paraId="45C28A3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20px }</w:t>
      </w:r>
    </w:p>
    <w:p w14:paraId="533D77DC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h1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2em;}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40px (2 fois 20px hérité de body) */</w:t>
      </w:r>
    </w:p>
    <w:p w14:paraId="782C13E0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h2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1.5em;}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30px (1,5 fois 20px hérité de body) */</w:t>
      </w:r>
    </w:p>
    <w:p w14:paraId="4E037A3A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0.75em;}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16px (75% de 20px hérité de body) */</w:t>
      </w:r>
    </w:p>
    <w:p w14:paraId="7674D4AA" w14:textId="77777777" w:rsidR="007C3082" w:rsidRPr="007C3082" w:rsidRDefault="007C3082" w:rsidP="007C308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rem</w:t>
      </w:r>
    </w:p>
    <w:p w14:paraId="7B0F768A" w14:textId="77777777" w:rsidR="007C3082" w:rsidRPr="007C3082" w:rsidRDefault="007C3082" w:rsidP="007C3082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Unités relative à la valeur du </w:t>
      </w:r>
      <w:r w:rsidRPr="007C30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font-size</w:t>
      </w:r>
      <w:r w:rsidRPr="007C30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de l’élément racine (le plus souvent, la balise html) :</w:t>
      </w:r>
    </w:p>
    <w:p w14:paraId="1B4384D8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html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10px; }</w:t>
      </w:r>
    </w:p>
    <w:p w14:paraId="084C1DED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2rem 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20px (2 fois 10px hérité de html) */</w:t>
      </w:r>
    </w:p>
    <w:p w14:paraId="6B24BD33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h1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2rem;}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20px (2 fois 10px hérité de html) */</w:t>
      </w:r>
    </w:p>
    <w:p w14:paraId="7B7B3EE4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h2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1.5rem;}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15px (1,5 fois 10px hérité de html) */</w:t>
      </w:r>
    </w:p>
    <w:p w14:paraId="4228AA49" w14:textId="77777777" w:rsidR="007C3082" w:rsidRPr="007C3082" w:rsidRDefault="007C3082" w:rsidP="007C3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7C3082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{ </w:t>
      </w:r>
      <w:r w:rsidRPr="007C3082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7C3082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0.75rem;} </w:t>
      </w:r>
      <w:r w:rsidRPr="007C3082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7.5px (75% de 10px hérité de html) */</w:t>
      </w:r>
    </w:p>
    <w:p w14:paraId="29C3756E" w14:textId="77777777" w:rsidR="008F32C3" w:rsidRDefault="008F32C3"/>
    <w:sectPr w:rsidR="008F3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F5361"/>
    <w:multiLevelType w:val="multilevel"/>
    <w:tmpl w:val="DF1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055B2B"/>
    <w:multiLevelType w:val="multilevel"/>
    <w:tmpl w:val="9CC8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636FA2"/>
    <w:multiLevelType w:val="multilevel"/>
    <w:tmpl w:val="E86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277120">
    <w:abstractNumId w:val="1"/>
  </w:num>
  <w:num w:numId="2" w16cid:durableId="1687439263">
    <w:abstractNumId w:val="0"/>
  </w:num>
  <w:num w:numId="3" w16cid:durableId="156371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C3"/>
    <w:rsid w:val="007C3082"/>
    <w:rsid w:val="008253E2"/>
    <w:rsid w:val="008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C321B"/>
  <w15:chartTrackingRefBased/>
  <w15:docId w15:val="{5937E2E2-CD7D-4C12-BDF5-0BAB02AA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6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55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0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fr/docs/Web/CSS/S%C3%A9lecteurs_d_attribut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fr/docs/Web/CSS/S%C3%A9lecteur_de_voisin_direct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CSS/S%C3%A9lecteurs_enfant" TargetMode="External"/><Relationship Id="rId11" Type="http://schemas.openxmlformats.org/officeDocument/2006/relationships/hyperlink" Target="https://developer.mozilla.org/fr/docs/Web/CSS/Type_color" TargetMode="External"/><Relationship Id="rId5" Type="http://schemas.openxmlformats.org/officeDocument/2006/relationships/hyperlink" Target="https://developer.mozilla.org/fr/docs/Web/CSS/S%C3%A9lecteurs_descendan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fr/docs/Web/CSS/Pseudo-clas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urou.oclock.io/ressources/fiche-recap/css-levelup/" TargetMode="External"/><Relationship Id="rId14" Type="http://schemas.openxmlformats.org/officeDocument/2006/relationships/hyperlink" Target="https://developer.mozilla.org/fr/docs/Web/CSS/color_val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1325</Words>
  <Characters>7289</Characters>
  <Application>Microsoft Office Word</Application>
  <DocSecurity>0</DocSecurity>
  <Lines>60</Lines>
  <Paragraphs>17</Paragraphs>
  <ScaleCrop>false</ScaleCrop>
  <Company>HP</Company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2024-12-03T14:32:00Z</dcterms:created>
  <dcterms:modified xsi:type="dcterms:W3CDTF">2024-12-03T14:32:00Z</dcterms:modified>
</cp:coreProperties>
</file>