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FC-06 · Platba agentovi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IOTA Defence a.s. · IČO: [DOPLNIŤ] · Verzia 1.0 · 6. 10. 2026 · Vypracoval: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80" w:right="180" w:firstLine="0"/>
        <w:jc w:val="center"/>
        <w:rPr>
          <w:b w:val="1"/>
          <w:bCs w:val="1"/>
          <w:sz w:val="20"/>
          <w:szCs w:val="20"/>
          <w:shd w:fill="fff3cd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b w:val="1"/>
          <w:bCs w:val="1"/>
          <w:color w:val="444444"/>
          <w:sz w:val="18"/>
          <w:szCs w:val="18"/>
          <w:rtl w:val="0"/>
        </w:rPr>
        <w:t xml:space="preserve">Mapovanie: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Schéma 06 · Limity kap. 3.4 · ABAC Politika 16 · Schéma 07b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210" w:right="210" w:firstLine="0"/>
        <w:rPr>
          <w:color w:val="44444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Agent v registri = SCHVÁLENÝ?</w:t>
      </w:r>
      <w:r w:rsidDel="00000000" w:rsidR="00000000" w:rsidRPr="00000000">
        <w:rPr>
          <w:shd w:fill="fff8e6" w:val="clear"/>
          <w:rtl w:val="0"/>
        </w:rPr>
        <w:t xml:space="preserve">Po DD + zmluve (FC-07)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 Nie → STOP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Doklady o výkone</w:t>
      </w:r>
      <w:r w:rsidDel="00000000" w:rsidR="00000000" w:rsidRPr="00000000">
        <w:rPr>
          <w:shd w:fill="f4f7fb" w:val="clear"/>
          <w:rtl w:val="0"/>
        </w:rPr>
        <w:t xml:space="preserve">Faktúra + správa / zápisnica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IBAN na meno agenta v krajine sídla/pôsobenia</w:t>
      </w:r>
      <w:r w:rsidDel="00000000" w:rsidR="00000000" w:rsidRPr="00000000">
        <w:rPr>
          <w:shd w:fill="fff8e6" w:val="clear"/>
          <w:rtl w:val="0"/>
        </w:rPr>
        <w:t xml:space="preserve">Nikdy hotovosť · nikdy tretia strana · nikdy iná krajina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4 oči Financií</w:t>
      </w:r>
      <w:r w:rsidDel="00000000" w:rsidR="00000000" w:rsidRPr="00000000">
        <w:rPr>
          <w:rFonts w:ascii="Arial Unicode MS" w:cs="Arial Unicode MS" w:eastAsia="Arial Unicode MS" w:hAnsi="Arial Unicode MS"/>
          <w:shd w:fill="f4f7fb" w:val="clear"/>
          <w:rtl w:val="0"/>
        </w:rPr>
        <w:t xml:space="preserve">Zadanie ≠ autorizácia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Nad limit [DOPLNIŤ EUR]?</w:t>
      </w:r>
      <w:r w:rsidDel="00000000" w:rsidR="00000000" w:rsidRPr="00000000">
        <w:rPr>
          <w:rFonts w:ascii="Arial Unicode MS" w:cs="Arial Unicode MS" w:eastAsia="Arial Unicode MS" w:hAnsi="Arial Unicode MS"/>
          <w:shd w:fill="fff8e6" w:val="clear"/>
          <w:rtl w:val="0"/>
        </w:rPr>
        <w:t xml:space="preserve">Áno → + CCO (L3) / Predstavenstvo (L4)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e8f5e9" w:val="clear"/>
        </w:rPr>
      </w:pPr>
      <w:r w:rsidDel="00000000" w:rsidR="00000000" w:rsidRPr="00000000">
        <w:rPr>
          <w:b w:val="1"/>
          <w:bCs w:val="1"/>
          <w:color w:val="0b1f3a"/>
          <w:shd w:fill="e8f5e9" w:val="clear"/>
          <w:rtl w:val="0"/>
        </w:rPr>
        <w:t xml:space="preserve">Platba schválená</w:t>
      </w:r>
      <w:r w:rsidDel="00000000" w:rsidR="00000000" w:rsidRPr="00000000">
        <w:rPr>
          <w:shd w:fill="e8f5e9" w:val="clear"/>
          <w:rtl w:val="0"/>
        </w:rPr>
        <w:t xml:space="preserve">Záznam v ERP + banke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jc w:val="center"/>
        <w:rPr>
          <w:color w:val="5a1010"/>
          <w:shd w:fill="fde8e8" w:val="clear"/>
        </w:rPr>
      </w:pPr>
      <w:r w:rsidDel="00000000" w:rsidR="00000000" w:rsidRPr="00000000">
        <w:rPr>
          <w:b w:val="1"/>
          <w:bCs w:val="1"/>
          <w:color w:val="0b1f3a"/>
          <w:shd w:fill="fde8e8" w:val="clear"/>
          <w:rtl w:val="0"/>
        </w:rPr>
        <w:t xml:space="preserve">STOP</w:t>
      </w:r>
      <w:r w:rsidDel="00000000" w:rsidR="00000000" w:rsidRPr="00000000">
        <w:rPr>
          <w:color w:val="5a1010"/>
          <w:shd w:fill="fde8e8" w:val="clear"/>
          <w:rtl w:val="0"/>
        </w:rPr>
        <w:t xml:space="preserve">Hotovosť · iná krajina · bez dokladu · nový IBAN bez overenia · agent nie SCHVÁLENÝ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0b1f3a"/>
          <w:sz w:val="24"/>
          <w:szCs w:val="24"/>
        </w:rPr>
      </w:pPr>
      <w:r w:rsidDel="00000000" w:rsidR="00000000" w:rsidRPr="00000000">
        <w:rPr>
          <w:color w:val="0b1f3a"/>
          <w:sz w:val="24"/>
          <w:szCs w:val="24"/>
          <w:rtl w:val="0"/>
        </w:rPr>
        <w:t xml:space="preserve">Kroky (tabuľka)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Overenie stavu partnera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CCO/Nákup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SCHVÁLENÝ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Doklad výkonu + faktúra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Obchod/Financie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Kompletné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IBAN check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Zamknutý IBAN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Autorizácia 4 oči (+CCO nad limit)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Financie / CCO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Platba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10" w:lineRule="auto"/>
        <w:ind w:left="600" w:righ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Rozhodovacie body (diamanty):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Záloha agentovi? → vždy CCO; nad [DOPLNIŤ EUR] Predstavenstvo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Neobvykle vysoká provízia? → red flag CCO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0" w:right="0" w:firstLine="0"/>
        <w:rPr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IOTA Defence a.s. · 09_Flowcharts · NÁVRH v1.0 · 6. 10. 2026 · Limity EUR a 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>
      <w:pPr>
        <w:widowControl w:val="0"/>
        <w:spacing w:after="360" w:before="360" w:line="32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0b1f3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