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FC-10 · Whistleblowing – prijatie a eskalácia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0" w:right="0" w:firstLine="0"/>
        <w:rPr>
          <w:color w:val="555555"/>
          <w:sz w:val="18"/>
          <w:szCs w:val="18"/>
        </w:rPr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IOTA Defence a.s. · IČO: [DOPLNIŤ] · Verzia 1.0 · 6. 10. 2026 · Vypracoval: Márian Stančík · Interné – Dôverné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Rule="auto"/>
        <w:ind w:left="180" w:right="180" w:firstLine="0"/>
        <w:jc w:val="center"/>
        <w:rPr>
          <w:b w:val="1"/>
          <w:bCs w:val="1"/>
          <w:sz w:val="20"/>
          <w:szCs w:val="20"/>
          <w:shd w:fill="fff3cd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fff3cd" w:val="clear"/>
          <w:rtl w:val="0"/>
        </w:rPr>
        <w:t xml:space="preserve">NÁVRH – NIE JE PRÁVNA RADA. NA SCHVÁLENIE PREDSTAVENSTVOM.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0" w:right="0" w:firstLine="0"/>
        <w:rPr>
          <w:color w:val="444444"/>
          <w:sz w:val="18"/>
          <w:szCs w:val="18"/>
        </w:rPr>
      </w:pPr>
      <w:r w:rsidDel="00000000" w:rsidR="00000000" w:rsidRPr="00000000">
        <w:rPr>
          <w:b w:val="1"/>
          <w:bCs w:val="1"/>
          <w:color w:val="444444"/>
          <w:sz w:val="18"/>
          <w:szCs w:val="18"/>
          <w:rtl w:val="0"/>
        </w:rPr>
        <w:t xml:space="preserve">Mapovanie: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GAP FILL · Politika 22 · zák. 54/2019 Z. z.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0" w:lineRule="auto"/>
        <w:ind w:left="210" w:right="210" w:firstLine="0"/>
        <w:rPr>
          <w:color w:val="44444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50" w:lineRule="auto"/>
        <w:ind w:left="210" w:right="210" w:firstLine="0"/>
        <w:jc w:val="center"/>
        <w:rPr>
          <w:shd w:fill="f4f7fb" w:val="clear"/>
        </w:rPr>
      </w:pPr>
      <w:r w:rsidDel="00000000" w:rsidR="00000000" w:rsidRPr="00000000">
        <w:rPr>
          <w:b w:val="1"/>
          <w:bCs w:val="1"/>
          <w:color w:val="0b1f3a"/>
          <w:shd w:fill="f4f7fb" w:val="clear"/>
          <w:rtl w:val="0"/>
        </w:rPr>
        <w:t xml:space="preserve">Podnet (aj anonymný)</w:t>
      </w:r>
      <w:r w:rsidDel="00000000" w:rsidR="00000000" w:rsidRPr="00000000">
        <w:rPr>
          <w:shd w:fill="f4f7fb" w:val="clear"/>
          <w:rtl w:val="0"/>
        </w:rPr>
        <w:t xml:space="preserve">Platforma / e-mail / pošta / osobne · alebo externý Úrad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.0000057220459" w:lineRule="auto"/>
        <w:ind w:left="0" w:right="0" w:firstLine="0"/>
        <w:jc w:val="center"/>
        <w:rPr>
          <w:b w:val="1"/>
          <w:bCs w:val="1"/>
          <w:color w:val="c9a227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9a227"/>
          <w:sz w:val="36"/>
          <w:szCs w:val="36"/>
          <w:rtl w:val="0"/>
        </w:rPr>
        <w:t xml:space="preserve">↓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50" w:lineRule="auto"/>
        <w:ind w:left="210" w:right="210" w:firstLine="0"/>
        <w:jc w:val="center"/>
        <w:rPr>
          <w:shd w:fill="fff8e6" w:val="clear"/>
        </w:rPr>
      </w:pPr>
      <w:r w:rsidDel="00000000" w:rsidR="00000000" w:rsidRPr="00000000">
        <w:rPr>
          <w:b w:val="1"/>
          <w:bCs w:val="1"/>
          <w:color w:val="0b1f3a"/>
          <w:shd w:fill="fff8e6" w:val="clear"/>
          <w:rtl w:val="0"/>
        </w:rPr>
        <w:t xml:space="preserve">Proti Predstavenstvu / zodpovednej osobe?</w:t>
      </w:r>
      <w:r w:rsidDel="00000000" w:rsidR="00000000" w:rsidRPr="00000000">
        <w:rPr>
          <w:rFonts w:ascii="Arial Unicode MS" w:cs="Arial Unicode MS" w:eastAsia="Arial Unicode MS" w:hAnsi="Arial Unicode MS"/>
          <w:shd w:fill="fff8e6" w:val="clear"/>
          <w:rtl w:val="0"/>
        </w:rPr>
        <w:t xml:space="preserve">Áno → priamo predseda DR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.0000057220459" w:lineRule="auto"/>
        <w:ind w:left="0" w:right="0" w:firstLine="0"/>
        <w:jc w:val="center"/>
        <w:rPr>
          <w:b w:val="1"/>
          <w:bCs w:val="1"/>
          <w:color w:val="c9a227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9a227"/>
          <w:sz w:val="36"/>
          <w:szCs w:val="36"/>
          <w:rtl w:val="0"/>
        </w:rPr>
        <w:t xml:space="preserve">↓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50" w:lineRule="auto"/>
        <w:ind w:left="210" w:right="210" w:firstLine="0"/>
        <w:jc w:val="center"/>
        <w:rPr>
          <w:shd w:fill="f4f7fb" w:val="clear"/>
        </w:rPr>
      </w:pPr>
      <w:r w:rsidDel="00000000" w:rsidR="00000000" w:rsidRPr="00000000">
        <w:rPr>
          <w:b w:val="1"/>
          <w:bCs w:val="1"/>
          <w:color w:val="0b1f3a"/>
          <w:shd w:fill="f4f7fb" w:val="clear"/>
          <w:rtl w:val="0"/>
        </w:rPr>
        <w:t xml:space="preserve">Zodpovedná osoba (zák. 54/2019)</w:t>
      </w:r>
      <w:r w:rsidDel="00000000" w:rsidR="00000000" w:rsidRPr="00000000">
        <w:rPr>
          <w:shd w:fill="f4f7fb" w:val="clear"/>
          <w:rtl w:val="0"/>
        </w:rPr>
        <w:t xml:space="preserve">Potvrdenie prijatia do 7 dní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.0000057220459" w:lineRule="auto"/>
        <w:ind w:left="0" w:right="0" w:firstLine="0"/>
        <w:jc w:val="center"/>
        <w:rPr>
          <w:b w:val="1"/>
          <w:bCs w:val="1"/>
          <w:color w:val="c9a227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9a227"/>
          <w:sz w:val="36"/>
          <w:szCs w:val="36"/>
          <w:rtl w:val="0"/>
        </w:rPr>
        <w:t xml:space="preserve">↓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50" w:lineRule="auto"/>
        <w:ind w:left="210" w:right="210" w:firstLine="0"/>
        <w:jc w:val="center"/>
        <w:rPr>
          <w:shd w:fill="f4f7fb" w:val="clear"/>
        </w:rPr>
      </w:pPr>
      <w:r w:rsidDel="00000000" w:rsidR="00000000" w:rsidRPr="00000000">
        <w:rPr>
          <w:b w:val="1"/>
          <w:bCs w:val="1"/>
          <w:color w:val="0b1f3a"/>
          <w:shd w:fill="f4f7fb" w:val="clear"/>
          <w:rtl w:val="0"/>
        </w:rPr>
        <w:t xml:space="preserve">Preverenie do 90 dní</w:t>
      </w:r>
      <w:r w:rsidDel="00000000" w:rsidR="00000000" w:rsidRPr="00000000">
        <w:rPr>
          <w:shd w:fill="f4f7fb" w:val="clear"/>
          <w:rtl w:val="0"/>
        </w:rPr>
        <w:t xml:space="preserve">Nestranné · bez konfliktu · prizvať Legal/CISO/ECO/Bezp. podľa typu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.0000057220459" w:lineRule="auto"/>
        <w:ind w:left="0" w:right="0" w:firstLine="0"/>
        <w:jc w:val="center"/>
        <w:rPr>
          <w:b w:val="1"/>
          <w:bCs w:val="1"/>
          <w:color w:val="c9a227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9a227"/>
          <w:sz w:val="36"/>
          <w:szCs w:val="36"/>
          <w:rtl w:val="0"/>
        </w:rPr>
        <w:t xml:space="preserve">↓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50" w:lineRule="auto"/>
        <w:ind w:left="210" w:right="210" w:firstLine="0"/>
        <w:jc w:val="center"/>
        <w:rPr>
          <w:shd w:fill="e8f5e9" w:val="clear"/>
        </w:rPr>
      </w:pPr>
      <w:r w:rsidDel="00000000" w:rsidR="00000000" w:rsidRPr="00000000">
        <w:rPr>
          <w:b w:val="1"/>
          <w:bCs w:val="1"/>
          <w:color w:val="0b1f3a"/>
          <w:shd w:fill="e8f5e9" w:val="clear"/>
          <w:rtl w:val="0"/>
        </w:rPr>
        <w:t xml:space="preserve">Výsledok + opatrenia</w:t>
      </w:r>
      <w:r w:rsidDel="00000000" w:rsidR="00000000" w:rsidRPr="00000000">
        <w:rPr>
          <w:shd w:fill="e8f5e9" w:val="clear"/>
          <w:rtl w:val="0"/>
        </w:rPr>
        <w:t xml:space="preserve">Informovať oznamovateľa · návrh Predstavenstvu / DR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.0000057220459" w:lineRule="auto"/>
        <w:ind w:left="0" w:right="0" w:firstLine="0"/>
        <w:jc w:val="center"/>
        <w:rPr>
          <w:b w:val="1"/>
          <w:bCs w:val="1"/>
          <w:color w:val="c9a227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9a227"/>
          <w:sz w:val="36"/>
          <w:szCs w:val="36"/>
          <w:rtl w:val="0"/>
        </w:rPr>
        <w:t xml:space="preserve">↓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210" w:right="210" w:firstLine="0"/>
        <w:jc w:val="center"/>
        <w:rPr>
          <w:color w:val="5a1010"/>
          <w:shd w:fill="fde8e8" w:val="clear"/>
        </w:rPr>
      </w:pPr>
      <w:r w:rsidDel="00000000" w:rsidR="00000000" w:rsidRPr="00000000">
        <w:rPr>
          <w:b w:val="1"/>
          <w:bCs w:val="1"/>
          <w:color w:val="0b1f3a"/>
          <w:shd w:fill="fde8e8" w:val="clear"/>
          <w:rtl w:val="0"/>
        </w:rPr>
        <w:t xml:space="preserve">Ochrana pred odvetou</w:t>
      </w:r>
      <w:r w:rsidDel="00000000" w:rsidR="00000000" w:rsidRPr="00000000">
        <w:rPr>
          <w:color w:val="5a1010"/>
          <w:shd w:fill="fde8e8" w:val="clear"/>
          <w:rtl w:val="0"/>
        </w:rPr>
        <w:t xml:space="preserve">HR nesmie personálne opatrenie bez stanoviska · hlásenie DR pri odvete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rPr>
          <w:color w:val="0b1f3a"/>
          <w:sz w:val="24"/>
          <w:szCs w:val="24"/>
        </w:rPr>
      </w:pPr>
      <w:r w:rsidDel="00000000" w:rsidR="00000000" w:rsidRPr="00000000">
        <w:rPr>
          <w:color w:val="0b1f3a"/>
          <w:sz w:val="24"/>
          <w:szCs w:val="24"/>
          <w:rtl w:val="0"/>
        </w:rPr>
        <w:t xml:space="preserve">Kroky (tabuľka)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0b1f3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Krok</w:t>
            </w:r>
          </w:p>
        </w:tc>
        <w:tc>
          <w:tcPr>
            <w:shd w:fill="0b1f3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Činnosť</w:t>
            </w:r>
          </w:p>
        </w:tc>
        <w:tc>
          <w:tcPr>
            <w:shd w:fill="0b1f3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Kto</w:t>
            </w:r>
          </w:p>
        </w:tc>
        <w:tc>
          <w:tcPr>
            <w:shd w:fill="0b1f3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Výstup / STOP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Prijatie podnetu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Zodpovedná osoba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Evidencia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Potvrdenie ≤ 7 dní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Zodpovedná osoba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Potvrdenie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Preverenie ≤ 90 dní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Zodpovedná osoba (+experti)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Spis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Výsledok + opatrenia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Predstavenstvo/DR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Nápravy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Štvrťročný anonymizovaný report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Zodpovedná osoba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DR+Predstavenstvo</w:t>
            </w:r>
          </w:p>
        </w:tc>
      </w:tr>
    </w:tbl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10" w:lineRule="auto"/>
        <w:ind w:left="600" w:righ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Rozhodovacie body (diamanty):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Podnet proti Predstavenstvu? → DR (nie Predstavenstvo)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right="0" w:hanging="360"/>
      </w:pPr>
      <w:r w:rsidDel="00000000" w:rsidR="00000000" w:rsidRPr="00000000">
        <w:rPr>
          <w:sz w:val="18"/>
          <w:szCs w:val="18"/>
          <w:rtl w:val="0"/>
        </w:rPr>
        <w:t xml:space="preserve">US/export/kyber obsah? → prizvať Bezp./ECO/CISO; US mimo platformy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right="0" w:hanging="360"/>
      </w:pPr>
      <w:r w:rsidDel="00000000" w:rsidR="00000000" w:rsidRPr="00000000">
        <w:rPr>
          <w:sz w:val="18"/>
          <w:szCs w:val="18"/>
          <w:rtl w:val="0"/>
        </w:rPr>
        <w:t xml:space="preserve">Odvetné opatrenie? → okamžite zodpovedná osoba + DR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0" w:right="0" w:firstLine="0"/>
        <w:rPr>
          <w:color w:val="666666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666666"/>
          <w:sz w:val="16"/>
          <w:szCs w:val="16"/>
          <w:rtl w:val="0"/>
        </w:rPr>
        <w:t xml:space="preserve">IOTA Defence a.s. · 09_Flowcharts · NÁVRH v1.0 · 6. 10. 2026 · Limity EUR a IČO: [DOPLNIŤ]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2744"/>
        <w:sz w:val="22"/>
        <w:szCs w:val="22"/>
      </w:rPr>
    </w:rPrDefault>
    <w:pPrDefault>
      <w:pPr>
        <w:widowControl w:val="0"/>
        <w:spacing w:after="360" w:before="360" w:line="324.0000057220459" w:lineRule="auto"/>
        <w:ind w:left="360" w:righ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Rule="auto"/>
      <w:ind w:left="0" w:right="0" w:firstLine="0"/>
    </w:pPr>
    <w:rPr>
      <w:b w:val="1"/>
      <w:bCs w:val="1"/>
      <w:i w:val="0"/>
      <w:iCs w:val="0"/>
      <w:color w:val="0b1f3a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