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Times" w:cs="Times" w:eastAsia="Times" w:hAnsi="Times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3864"/>
          <w:sz w:val="40"/>
          <w:szCs w:val="40"/>
          <w:rtl w:val="0"/>
        </w:rPr>
        <w:t xml:space="preserve">Popisy pracovných miest – CCO, CISO, Bezpečnostný manažér, Export Control Officer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IOTA Defence a.s. · job descriptions funkcií 2. línie ochrany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color w:val="40404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color w:val="404040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NÁVRH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ce4d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Times" w:cs="Times" w:eastAsia="Times" w:hAnsi="Times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shd w:fill="auto" w:val="clear"/>
                <w:rtl w:val="0"/>
              </w:rPr>
              <w:t xml:space="preserve"> Popisy pracovných miest (JD) štyroch kľúčových funkcií 2. línie. Kvalifikačné požiadavky, stupne previerok, mzdové zaradenie, úväzky a cieľové hodnoty KPI sú [DOPLNIŤ] – určí HR s predstavenstvom. Reporting zodpovedá uzneseniu U-02 a oddelenie CISO od IT prevádzky uzneseniu U-06 dokumentu 06.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1. Spoločné zásady pre všetky štyri funkcie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Línia: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2. línia ochrany – nezávislá od Obchodu, Nákupu, Výroby a Financií; nevykonáva činnosti, ktoré sama kontroluje.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Reporting: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predstavenstvu prostredníctvom povereného člena predstavenstva (gestora);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priamy prístup k predsedovi dozornej rady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štvrťročný report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predstavenstvu a dozornej rade, ročná správa (U-03).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Právo STOP: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oprávnenie pozastaviť transakciu, platbu, zásielku, prístup alebo rokovanie v rozsahu svojej agendy do rozhodnutia predstavenstva; použitie sa zaznamená.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Prístup k informáciám: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neobmedzený prístup k dokumentom a systémom potrebným na výkon kontroly (pri utajovaných skutočnostiach len v rozsahu previerky a need-to-know).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Ochrana funkcie: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odvolanie len rozhodnutím predstavenstva s odôvodnením a s predchádzajúcim oznámením dozornej rade; odmeňovanie nesmie závisieť od obchodných výsledkov konkrétnych obchodov.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Zastupovanie: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menovaný zástupca s rovnakými oprávneniami počas neprítomnosti; zástupca nesmie byť z 1. línie, ktorú kontroluje.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Konflikt záujmov: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ročné vyhlásenie o konflikte záujmov; zákaz kumulácie podľa tabuľky v kap. 6.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2. Chief Compliance Officer (CCO)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2.1 Základné údaje</w:t>
      </w:r>
    </w:p>
    <w:tbl>
      <w:tblPr>
        <w:tblStyle w:val="Table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Účel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Zabezpečiť, aby spoločnosť a osoby konajúce v jej mene dodržiavali protikorupčné, sankčné, AML a etické pravidlá a predpisy o ochrane osobných údajov a oznamovateľov; navrhovať, zavádzať a monitorovať program compliance (cieľovo podľa ISO 37001).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Organizačné zaradenie a reportovanie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Reportuje predstavenstvu cez gestora compliance; priamy prístup k predsedovi dozornej rady; štvrťročný report predstavenstvu a DR. Funkčne riadi ECO, ak tak rozhodne predstavenstvo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Línia ochrany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Menovaná osoba / zástupca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/ [DOPLNIŤ] (uznesenie U-10)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Úväzok / interný vs. externý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Previerka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– podľa toho, či má prístup k utajovaným skutočnostiam (napr. utajované zmluvy v konzorciu); inak nevyžaduje 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Zastupovanie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Zástupca CCO [DOPLNIŤ]; pri konflikte (vec sa týka CCO) preberá agendu Legal a informuje sa predseda DR.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Nezlučiteľnosť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Nesmie zastávať funkcie v Obchode, Nákupe, Financiách; nesmie schvaľovať platby, ktoré kontroluje.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2.2 Kompetencie a zodpovednosti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Vlastník Kódexu správania, ABAC politiky, politiky konfliktu záujmov, AML/KYC a (koordinačne) GDPR a whistleblowingu.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Riadenie due diligence tretích strán a agentov: metodika rizikového skóre, schválenie/STOP, register partnerov (poradie podľa U-08).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Vedenie registrov darov, pohostení, stretnutí s verejnými funkcionármi a konfliktov záujmov; mesačná kontrola.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Sankčný screening v spolupráci s ECO; rozhodovanie o potenciálnych zhodách.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Ročné posúdenie korupčného rizika (ABAC risk assessment) a plán monitoringu 2. línie.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Školenia a povedomie (kalendár, testy, evidencia) v spolupráci s HR.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Koordinácia interných vyšetrovaní (s Legal a HR); vedenie compliance časti záznamníka incidentov.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Príprava štvrťročného reportu a ročnej správy (šablóna D23).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Prípadne funkcia zodpovednej osoby podľa zákona č. 54/2019 Z. z. – ak tak rozhodne predstavenstvo (U-13).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2.3 Právomoci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STOP platby agentovi, provízie alebo obchodu pri red flag.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Požadovať doklady od akéhokoľvek útvaru a partnera v rozsahu zmluvy.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Eskalovať priamo dozornej rade.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Odporučiť ukončenie spolupráce s partnerom.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2.4 Kvalifikácia a skúsenosti (návrh)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vzdelanie (napr. právo, ekonómia).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rokov praxe v compliance / audite / práve.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Znalosť zákona č. 91/2016 Z. z., Trestného zákona (korupcia), zákona č. 297/2008 Z. z., GDPR, sankčných režimov EÚ.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Výhodou certifikácia (napr. ISO 37001 Lead Implementer / Auditor).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Jazyk: slovenčina a angličtina [DOPLNIŤ úroveň].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2.5 RACI – orientačné zaradenie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 – vykonáva, A – zodpovedá / schvaľuje, C – konzultovaný, I – informovaný. Záväzný je RACI master (Rámec v1.1 kap. 3).</w:t>
      </w:r>
    </w:p>
    <w:tbl>
      <w:tblPr>
        <w:tblStyle w:val="Table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Proces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Due diligence partnera / agenta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 (schválenie / STOP)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R: Obchod (podklady)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Platba agentovi nad limit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Limit [DOPLNIŤ] podľa podpisového poriadku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Registre darov a COI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Sankčný screening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 (zhody), 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ECO / Obchod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Whistleblowing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 alebo 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Podľa U-13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Incident – korupcia / sankcie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Legal, C: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Štvrťročný report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A: gestor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Onboarding (podpis kódexu)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HR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2.6 KPI / KRI (cieľové hodnoty [DOPLNIŤ])</w:t>
      </w:r>
    </w:p>
    <w:tbl>
      <w:tblPr>
        <w:tblStyle w:val="Table4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Ukazovateľ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Definícia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 reportu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Pokrytie DD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aktívnych partnerov s platnou DD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Včasnosť DD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priemerný počet dní od žiadosti po rozhodnutie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Školenia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zamestnancov s absolvovaným ročným školením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Register darov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% záznamov schválených pred poskytnutím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Whistleblowing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podnetov vybavených v zákonnej lehote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Použitie STOP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počet a dôvody (KRI)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bez cieľa – sledovať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Otvorené nápravné opatrenia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počet po termíne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3. Chief Information Security Officer (CISO)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3.1 Základné údaje</w:t>
      </w:r>
    </w:p>
    <w:tbl>
      <w:tblPr>
        <w:tblStyle w:val="Table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Účel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Navrhovať a dohliadať na systém riadenia informačnej a kybernetickej bezpečnosti (ISMS, cieľovo ISO/IEC 27001) a plnenie povinností podľa zákona č. 69/2018 Z. z. v znení zákona č. 366/2024 Z. z., ak je spoločnosť v jeho pôsobnosti. CISO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nie je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 správcom IT – výkon zabezpečuje IT prevádzka (1. línia) podľa U-06.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Organizačné zaradenie a reportovanie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Reportuje predstavenstvu cez gestora bezpečnosti; štvrťročný report predstavenstvu a DR (spoločne s Bezpečnostným manažérom); priamy prístup k DR pri závažnom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Línia ochrany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Menovaná osoba / zástupca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/ [DOPLNIŤ] (uznesenie U-10)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Úväzok / interný vs. externý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Previerka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– ak dohliada na rozhranie k utajovanému prostrediu; správu utajovaného prostredia však vykonáva výlučne osoba určená v bezpečnostnej dokumentácii podľa NBÚ.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Zastupovanie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Zástupca [DOPLNIŤ] alebo externý vCISO na základe zmluvy; pohotovosť mimo pracovného času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Nezlučiteľnosť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Nesmie byť zároveň vedúcim IT prevádzky ani externým správcom (U-06); ak je kumulácia dočasne nevyhnutná – výslovné schválenie predstavenstvom, doba trvania [DOPLNIŤ], kompenzačné kontroly a uvedenie v štvrťročnom reporte DR.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3.2 Kompetencie a zodpovednosti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Vlastník politiky informačnej bezpečnosti a štandardov (logovanie, zálohy, PAM, šifrovanie, patching, vulnerability management – dokumenty 08, 09).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Analýza rizík, register rizík, vyhlásenie o aplikovateľnosti (SoA), návrh akceptácie zvyškových rizík predstavenstvu.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Písomné posúdenie pôsobnosti zákona č. 69/2018 Z. z.; ak v pôsobnosti – registrácia, opatrenia, hlásenia NBÚ.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Dohľad nad IT prevádzkou: testovanie kontrol, recertifikácia prístupov, kontrola pokrytia MFA/EDR, kontrola testov obnovy.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Riadenie kybernetických incidentov (incident owner pre typ „kyber“), cvičenia, playbooky.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Bezpečnosť dodávateľov IKT (dotazník, zmluvné minimum, ročné prehodnotenie).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Bezpečnostné povedomie a phishingové simulácie.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Podklady pre školenie členov predstavenstva v oblasti kybernetickej bezpečnosti.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3.3 Právomoci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Nariadiť izoláciu systému alebo zablokovanie účtu pri incidente.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STOP nasadenia zmeny bez bezpečnostného posúdenia.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Požadovať od IT prevádzky a dodávateľov logy, konfigurácie a dôkazy.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Výnimky zo štandardov len písomne s dobou platnosti.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3.4 Kvalifikácia a skúsenosti (návrh)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vzdelanie (informatika, bezpečnosť).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rokov praxe v informačnej bezpečnosti.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Znalosť ISO/IEC 27001/27002, zákona č. 69/2018 Z. z., NIS2, GDPR.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Výhodou certifikácia (napr. CISSP, CISM, ISO/IEC 27001 Lead Auditor).</w:t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3.5 RACI – orientačné zaradenie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 – vykonáva, A – zodpovedá / schvaľuje, C – konzultovaný, I – informovaný. Záväzný je RACI master (Rámec v1.1 kap. 3).</w:t>
      </w:r>
    </w:p>
    <w:tbl>
      <w:tblPr>
        <w:tblStyle w:val="Table6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Proces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Politika a štandardy IB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Správa identít, zálohy, EDR, patching (výkon)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 / dohľad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R/A: IT prevádzka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Recertifikácia prístupov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 (kontrola)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R: vlastníci dát + IT prevádzka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Kybernetický incident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IT prevádzka, C: Legal, DPO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Hlásenie NBÚ (kyber)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A: predstavenstvo / gestor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BCP/DR – IT 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 (štandard, test)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IT prevádzka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Výber dodávateľa IKT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 (bezpečnostné posúdenie)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R: Nákup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Onboarding – technické prístupy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IT prevádzka</w:t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3.6 KPI / KRI (cieľové hodnoty [DOPLNIŤ])</w:t>
      </w:r>
    </w:p>
    <w:tbl>
      <w:tblPr>
        <w:tblStyle w:val="Table7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Ukazovateľ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Definícia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 reportu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Pokrytie MFA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účtov s vynúteným MFA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mesačne / 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Pokrytie EDR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% zariadení s aktívnym EDR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Súlad záplat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kritických záplat v SLA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Test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% plánovaných testov vykonaných a úspešných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Incidenty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počet podľa závažnosti, MTTD / MTTR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Phishing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% klikov v simulácii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Výnimky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počet aktívnych / po platnosti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</w:tbl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4. Bezpečnostný manažér (ochrana utajovaných skutočností / NBÚ)</w:t>
      </w:r>
    </w:p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4.1 Základné údaje</w:t>
      </w:r>
    </w:p>
    <w:tbl>
      <w:tblPr>
        <w:tblStyle w:val="Table8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Účel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Zabezpečiť ochranu utajovaných skutočností v spoločnosti podľa zákona č. 215/2004 Z. z. a vykonávacích predpisov NBÚ – personálnu, administratívnu, fyzickú a objektovú, priemyselnú bezpečnosť a bezpečnosť technických prostriedkov; byť kontaktnou osobou voči NBÚ. Presné označenie funkcie a jej náležitosti podľa zákona (napr. bezpečnostný zamestnanec) overí bezpečnostný poradca.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Organizačné zaradenie a reportovanie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Reportuje predstavenstvu cez gestora bezpečnosti; priamy prístup k predsedovi DR; štvrťročný report (neutajovaná forma) predstavenstvu a DR.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Línia ochrany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Menovaná osoba / zástupca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/ [DOPLNIŤ] (uznesenie U-10)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Úväzok / interný vs. externý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Previerka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Áno – platné osvedčenie stupňa najmenej rovnakého ako najvyšší stupeň utajenia, s ktorým spoločnosť pracuje [DOPLNIŤ stupeň].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Zastupovanie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Zástupca s previerkou rovnakého stupňa [DOPLNIŤ]; bez zástupcu sa utajované skutočnosti počas neprítomnosti nespracúvajú.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Nezlučiteľnosť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Kumulácia s inou funkciou len ak to pripúšťa zákon č. 215/2004 Z. z. a požiadavky NBÚ [overiť]; nie s Obchodom.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4.2 Kompetencie a zodpovednosti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Príprava a vedenie bezpečnostnej dokumentácie spoločnosti podľa požiadaviek NBÚ.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Plán bezpečnostnej previerky podnikateľa a podklady (D10).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Zoznam funkcií vyžadujúcich previerku osôb a ich stupeň; evidencia previerok, poučení a ich platnosti.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Administratívna bezpečnosť: evidencia, manipulácia, preprava, kopírovanie a ničenie utajovaných písomností.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Režim objektu a chránených priestorov; režim vstupu, kľúčový režim, návštevy.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Dohľad nad oddeleným utajovaným prostredím (bez väzby na bežné IT – dokument 08 kap. 9).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Riešenie bezpečnostných incidentov s utajovanými skutočnosťami a ich hlásenie NBÚ.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Flow-down bezpečnostných požiadaviek do zmlúv s konzorciami a subdodávateľmi (s Legal).</w:t>
      </w:r>
    </w:p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4.3 Právomoci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Odoprieť prístup k utajovaným skutočnostiam osobe bez platnej previerky / need-to-know.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STOP odovzdania utajovaných informácií partnerovi bez overenia jeho oprávnenia.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Priama komunikácia s NBÚ v rozsahu zákona.</w:t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4.4 Kvalifikácia a skúsenosti (návrh)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vzdelanie.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Odborná spôsobilosť a školenie podľa požiadaviek NBÚ [DOPLNIŤ – overiť].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Znalosť zákona č. 215/2004 Z. z., vykonávacích predpisov, požiadaviek NATO/EÚ na ochranu utajovaných informácií v rozsahu zmlúv.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4.5 RACI – orientačné zaradenie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 – vykonáva, A – zodpovedá / schvaľuje, C – konzultovaný, I – informovaný. Záväzný je RACI master (Rámec v1.1 kap. 3).</w:t>
      </w:r>
    </w:p>
    <w:tbl>
      <w:tblPr>
        <w:tblStyle w:val="Table9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Proces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Previerky osôb (návrh, evidencia)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C: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Previerka podnikateľa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A: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Utajované prostredie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R: správca určený v bezpečnostnej dokumentácii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Incident s utajovanými skutočnosťami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I: predstavenstvo, DR (neutajovane)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Fyzická bezpečnosť areálu (mimo utajovaného režimu)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 alebo 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Podľa organizačného poriadku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Onboarding – osoby s prístupom k utajovaným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HR</w:t>
            </w:r>
          </w:p>
        </w:tc>
      </w:tr>
    </w:tbl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4.6 KPI / KRI (cieľové hodnoty [DOPLNIŤ])</w:t>
      </w:r>
    </w:p>
    <w:tbl>
      <w:tblPr>
        <w:tblStyle w:val="Table10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Ukazovateľ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Definícia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 reportu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Platnosť previerok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osôb s prístupom a platnou previerkou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100 % (zákonná podmienka)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Inventúra utajovaných písomností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vykonané podľa plánu / nezrovnalosti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plánu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Školenia / poučenia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osôb poučených v termíne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Incidenty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počet (neutajovaný popis)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sledovať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Stav previerky podnikateľa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míľniky plánu D10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5. Export Control Officer (ECO)</w:t>
      </w:r>
    </w:p>
    <w:p w:rsidR="00000000" w:rsidDel="00000000" w:rsidP="00000000" w:rsidRDefault="00000000" w:rsidRPr="00000000" w14:paraId="000001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5.1 Základné údaje</w:t>
      </w:r>
    </w:p>
    <w:tbl>
      <w:tblPr>
        <w:tblStyle w:val="Table1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Účel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Zabezpečiť súlad s režimom kontroly obchodu s vojenským materiálom a položkami s dvojakým použitím a s medzinárodnými sankciami: klasifikácia položiek a technológií, licencie, koncoví užívatelia, záznamy; vlastník interného programu súladu (ICP) podľa odporúčania Komisie (EÚ) 2019/1318.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Organizačné zaradenie a reportovanie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Reportuje predstavenstvu cez gestora compliance (prípadne funkčne cez CCO [DOPLNIŤ]); štvrťročný report ako súčasť reportu CCO predstavenstvu a DR.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Línia ochrany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Menovaná osoba / zástupca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/ [DOPLNIŤ] (uznesenie U-10)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Úväzok / interný vs. externý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Previerka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– ak pracuje s utajovanými zmluvami alebo technickou dokumentáciou.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Zastupovanie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Zástupca s oprávnením STOP [DOPLNIŤ]; pri neprítomnosti oboch sa zásielky licencovaných položiek neodosielajú.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Nezlučiteľnosť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Nesmie byť zodpovedný za obchodné výsledky exportu; kumulácia s CCO možná po schválení predstavenstvom.</w:t>
            </w:r>
          </w:p>
        </w:tc>
      </w:tr>
    </w:tbl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5.2 Kompetencie a zodpovednosti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Vlastník ICP exportnej kontroly (D11).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Register klasifikácie produktov, komponentov, softvéru a technológií (vojenský materiál podľa zákona č. 392/2011 Z. z.; dvojaké použitie podľa nariadenia (EÚ) 2021/821 a zákona č. 39/2011 Z. z.).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Žiadosti o licencie a povolenia (Ministerstvo hospodárstva SR), sledovanie podmienok a platnosti.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Overovanie koncového užívateľa a koncového použitia (EUC), red flags diverzie.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Kontrola nehmotných prenosov technológií (e-mail, cloud, návštevy, technické porady v konzorciu).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Sankčný screening strán a krajín (s CCO), kontrola vlastníctva a kontroly osôb.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Uchovávanie záznamov podľa predpisov (lehoty prevziať z aktuálneho znenia).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Školenie Obchodu, Výroby, Logistiky.</w:t>
      </w:r>
    </w:p>
    <w:p w:rsidR="00000000" w:rsidDel="00000000" w:rsidP="00000000" w:rsidRDefault="00000000" w:rsidRPr="00000000" w14:paraId="000001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5.3 Právomoci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STOP zásielky, ponuky, technickej výmeny alebo prenosu dát bez klasifikácie / licencie.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Požadovať technickú dokumentáciu od Výroby / Vývoja.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Odporučiť dobrovoľné oznámenie orgánu po konzultácii s Legal.</w:t>
      </w:r>
    </w:p>
    <w:p w:rsidR="00000000" w:rsidDel="00000000" w:rsidP="00000000" w:rsidRDefault="00000000" w:rsidRPr="00000000" w14:paraId="000001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5.4 Kvalifikácia a skúsenosti (návrh)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vzdelanie (technické alebo právne).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[DOPLNIŤ] rokov praxe v exportnej kontrole / colnej oblasti.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Znalosť nariadenia (EÚ) 2021/821, zákonov č. 392/2011 Z. z., 39/2011 Z. z., 289/2016 Z. z., Spoločnej pozície 2008/944/SZBP, Spoločného zoznamu vojenského materiálu EÚ.</w:t>
      </w:r>
    </w:p>
    <w:p w:rsidR="00000000" w:rsidDel="00000000" w:rsidP="00000000" w:rsidRDefault="00000000" w:rsidRPr="00000000" w14:paraId="000001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5.5 RACI – orientačné zaradenie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 – vykonáva, A – zodpovedá / schvaľuje, C – konzultovaný, I – informovaný. Záväzný je RACI master (Rámec v1.1 kap. 3).</w:t>
      </w:r>
    </w:p>
    <w:tbl>
      <w:tblPr>
        <w:tblStyle w:val="Table1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Proces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 funkcie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Klasifikácia položky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C: Výroba / Vývoj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Licencia / povolenie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A: predstavenstvo (podpis žiadosti)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Ponuka / zmluva so zahraničím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 (povinný)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R: Obchod, A: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Odoslanie zásielky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 (export release)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Logistika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A: CCO pri zhode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Prenos technológie / dát partnerovi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R: vlastník dát, C: CISO</w:t>
            </w:r>
          </w:p>
        </w:tc>
      </w:tr>
    </w:tbl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5.6 KPI / KRI (cieľové hodnoty [DOPLNIŤ])</w:t>
      </w:r>
    </w:p>
    <w:tbl>
      <w:tblPr>
        <w:tblStyle w:val="Table1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Ukazovateľ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Definícia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 reportu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aktívnych položiek klasifikovaných v registri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Licencie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počet porušení podmienok / expirácií bez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0 (KRI)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Screening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% transakcií so screeningom pred záväzkom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Školenia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% cieľovej skupiny vyškolenej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STOP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počet a dôvody zastavení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sledovať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</w:tr>
    </w:tbl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6. Matica nezlučiteľnosti funkcií</w:t>
      </w:r>
    </w:p>
    <w:tbl>
      <w:tblPr>
        <w:tblStyle w:val="Table14"/>
        <w:tblW w:w="9360.000000000002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Bezp.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Obchod / Nákup / 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áno (po schválení)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 – overiť]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 (U-06)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 – overiť]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áno (po schválení)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nie</w:t>
            </w:r>
          </w:p>
        </w:tc>
      </w:tr>
    </w:tbl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7. Ďalšie JD na doplnenie (mimo tohto dokumentu)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DPO / koordinátor ochrany osobných údajov – po rozhodnutí podľa U-13.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Vedúci IT prevádzky / zmluvné SLA externého správcu.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Zodpovedná osoba podľa zákona č. 54/2019 Z. z.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Interný audítor (po prijatí štatútu – D24).</w:t>
      </w:r>
    </w:p>
    <w:p w:rsidR="00000000" w:rsidDel="00000000" w:rsidP="00000000" w:rsidRDefault="00000000" w:rsidRPr="00000000" w14:paraId="000001B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Správa dokumentu</w:t>
      </w:r>
    </w:p>
    <w:tbl>
      <w:tblPr>
        <w:tblStyle w:val="Table1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Prvý návrh JD pre CCO, CISO, Bezpečnostného manažéra a ECO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NÁVRH – na posúdenie predstavenstvom, právnu a bezpečnostnú revíziu</w:t>
            </w:r>
          </w:p>
        </w:tc>
      </w:tr>
    </w:tbl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