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lineRule="auto"/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2046"/>
          <w:sz w:val="44"/>
          <w:szCs w:val="44"/>
          <w:rtl w:val="0"/>
        </w:rPr>
        <w:t xml:space="preserve">INDEX politík a STATUS dodávky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cd7f32"/>
          <w:sz w:val="24"/>
          <w:szCs w:val="24"/>
          <w:rtl w:val="0"/>
        </w:rPr>
        <w:t xml:space="preserve">IOTA Defence a.s. · politiky 15–25, registre 27–28 a SOP 29 (úloha D04 a súvisiace D10–D13)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color w:val="444444"/>
          <w:sz w:val="20"/>
          <w:szCs w:val="20"/>
          <w:rtl w:val="0"/>
        </w:rPr>
        <w:t xml:space="preserve">IOTA Defence a.s. · IČO: [DOPLNIŤ] · Verzia 1.1 · Dátum: 6. 10. 2026 · Vypracoval: Márian Stančík · Klasifikácia: Interné – Dôverné · Stav: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cd7f32"/>
          <w:sz w:val="20"/>
          <w:szCs w:val="20"/>
          <w:rtl w:val="0"/>
        </w:rPr>
        <w:t xml:space="preserve">NÁVRH</w:t>
      </w:r>
    </w:p>
    <w:tbl>
      <w:tblPr>
        <w:tblStyle w:val="Table1"/>
        <w:tblW w:w="9360.0" w:type="dxa"/>
        <w:jc w:val="left"/>
        <w:tblBorders>
          <w:top w:color="cd7f32" w:space="0" w:sz="12" w:val="single"/>
          <w:left w:color="cd7f32" w:space="0" w:sz="12" w:val="single"/>
          <w:bottom w:color="cd7f32" w:space="0" w:sz="12" w:val="single"/>
          <w:right w:color="cd7f32" w:space="0" w:sz="12" w:val="single"/>
          <w:insideH w:color="cd7f32" w:space="0" w:sz="12" w:val="single"/>
          <w:insideV w:color="cd7f32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7f32" w:space="0" w:sz="12" w:val="single"/>
              <w:left w:color="cd7f32" w:space="0" w:sz="12" w:val="single"/>
              <w:bottom w:color="cd7f32" w:space="0" w:sz="12" w:val="single"/>
              <w:right w:color="cd7f32" w:space="0" w:sz="12" w:val="single"/>
            </w:tcBorders>
            <w:shd w:fill="fbf1e4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NÁVRH – NIE JE PRÁVNA RADA. NA SCHVÁLENIE PREDSTAVENSTVOM.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Všetky politiky sú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NÁVRHY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na schválenie predstavenstvom. Nadradený dokument: </w:t>
            </w:r>
            <w:hyperlink r:id="rId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2"/>
                  <w:szCs w:val="22"/>
                  <w:u w:val="single"/>
                  <w:shd w:fill="auto" w:val="clear"/>
                  <w:rtl w:val="0"/>
                </w:rPr>
                <w:t xml:space="preserve">11 Rámec v1.1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kap. 5 (osnova politík 5.1–5.11). Mená, limity a sumy sú [DOPLNIŤ]/[DOPLNIŤ EUR].</w:t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2"/>
          <w:szCs w:val="22"/>
          <w:shd w:fill="auto" w:val="clear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2046" w:space="0" w:sz="12" w:val="single"/>
          <w:left w:color="002046" w:space="0" w:sz="12" w:val="single"/>
          <w:bottom w:color="002046" w:space="0" w:sz="12" w:val="single"/>
          <w:right w:color="002046" w:space="0" w:sz="12" w:val="single"/>
          <w:insideH w:color="002046" w:space="0" w:sz="12" w:val="single"/>
          <w:insideV w:color="002046" w:space="0" w:sz="12" w:val="single"/>
        </w:tblBorders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12" w:val="single"/>
              <w:left w:color="002046" w:space="0" w:sz="12" w:val="single"/>
              <w:bottom w:color="002046" w:space="0" w:sz="12" w:val="single"/>
              <w:right w:color="002046" w:space="0" w:sz="12" w:val="single"/>
            </w:tcBorders>
            <w:shd w:fill="e4ecf6" w:val="clear"/>
            <w:tcMar>
              <w:top w:w="12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STATUS 6. 10. 2026 – zmena obchodného mena: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Spoločnosť bola v celom balíku premenovaná z nesprávne uvedeného názvu „Delta Defence a.s.“ na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IOTA Defence a.s.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Všetky dokumenty 05–25 a schémy 01b–08b boli znovu vydané s novým obchodným menom; staré verzie boli presunuté do koša. IČO, DIČ a sídlo: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2"/>
                <w:szCs w:val="22"/>
                <w:shd w:fill="auto" w:val="clear"/>
                <w:rtl w:val="0"/>
              </w:rPr>
              <w:t xml:space="preserve">[DOPLNIŤ]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 (zatiaľ nenájdené v ORSR). Interné číslovanie dokumentov (prefix „DD-POL-“) zostáva do rozhodnutia o jednotnom číslovaní [DOPLNIŤ]. Kontrola citácií predpisov advokátom stále prebieha. Nové vykonávacie dokumenty: </w:t>
            </w:r>
            <w:hyperlink r:id="rId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2"/>
                  <w:szCs w:val="22"/>
                  <w:u w:val="single"/>
                  <w:shd w:fill="auto" w:val="clear"/>
                  <w:rtl w:val="0"/>
                </w:rPr>
                <w:t xml:space="preserve">27 Register darov a pohostenia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, </w:t>
            </w:r>
            <w:hyperlink r:id="rId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2"/>
                  <w:szCs w:val="22"/>
                  <w:u w:val="single"/>
                  <w:shd w:fill="auto" w:val="clear"/>
                  <w:rtl w:val="0"/>
                </w:rPr>
                <w:t xml:space="preserve">28 Register konfliktov záujmov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, </w:t>
            </w:r>
            <w:hyperlink r:id="rId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2"/>
                  <w:szCs w:val="22"/>
                  <w:u w:val="single"/>
                  <w:shd w:fill="auto" w:val="clear"/>
                  <w:rtl w:val="0"/>
                </w:rPr>
                <w:t xml:space="preserve">29 SOP Sankcie a export control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shd w:fill="auto" w:val="clear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1. Zoznam politík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"/>
        <w:gridCol w:w="2340"/>
        <w:gridCol w:w="1684.8"/>
        <w:gridCol w:w="1872"/>
        <w:gridCol w:w="1872"/>
        <w:gridCol w:w="1123.1999999999998"/>
        <w:tblGridChange w:id="0">
          <w:tblGrid>
            <w:gridCol w:w="468"/>
            <w:gridCol w:w="2340"/>
            <w:gridCol w:w="1684.8"/>
            <w:gridCol w:w="1872"/>
            <w:gridCol w:w="1872"/>
            <w:gridCol w:w="1123.1999999999998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Politika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Vlastník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Mapovanie na Rámec v1.1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Vykonávací 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Kódex správania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5.1 Kódex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ABAC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5.2 ABAC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27 Register darov a pohostenia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17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Third-Party Due Diligence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5.3 Third-Party DD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Sankcie a exportná kontrola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ECO (+CCO)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5.4 Sankcie a export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29 SOP Sankcie a export control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19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Informačná bezpečnosť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CISO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5.5 Information Security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Ochrana utajovaných skutočností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5.6 Utajované skutočnosti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Konflikt záujmov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5.7 Konflikt záujmov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1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28 Register konfliktov záujmov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Whistleblowing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/ zodpovedná osoba (zák. 54/2019)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5.8 Whistleblowing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GDPR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DPO / 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5.9 GDPR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AML/KYC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5.10 AML/KYC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2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Konzorciá a subdodávatelia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 + Legal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5.11 Konzorciá a subdodávatelia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–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 v1.0</w:t>
            </w:r>
          </w:p>
        </w:tc>
      </w:tr>
    </w:tbl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311.9999885559082" w:lineRule="auto"/>
        <w:jc w:val="both"/>
        <w:rPr>
          <w:rFonts w:ascii="Times New Roman" w:cs="Times New Roman" w:eastAsia="Times New Roman" w:hAnsi="Times New Roman"/>
          <w:i w:val="1"/>
          <w:i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Mapovanie čísel 5.x je orientačné podľa osnovy Rámca; pri rozdiele platí názov politiky.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11.9999885559082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Odkazy medzi politikami navzájom vedú na priečinok IOTA Defence a.s. (dokumenty sú zoradené podľa čísla); presné odkazy na každú politiku sú v tabuľke vyššie.</w:t>
      </w:r>
    </w:p>
    <w:p w:rsidR="00000000" w:rsidDel="00000000" w:rsidP="00000000" w:rsidRDefault="00000000" w:rsidRPr="00000000" w14:paraId="0000005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2. STATUS – čo bolo dodané (6. 10. 2026)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11 úplných textov politík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(15–25) – každá obsahuje: účel, rozsah, definície, pravidlá, role a zodpovednosti, kontroly a monitoring, porušenie a sankcie, súvisiace dokumenty a právny rámec, schválenie, históriu verzií.</w:t>
      </w:r>
    </w:p>
    <w:p w:rsidR="00000000" w:rsidDel="00000000" w:rsidP="00000000" w:rsidRDefault="00000000" w:rsidRPr="00000000" w14:paraId="0000005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Konzistentné s orgánmi a.s. (Predstavenstvo / Dozorná rada / Valné zhromaždenie), 3 líniami ochrany, RACI a uzneseniami U-01–U-13 (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dok. 06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limitmi podľa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dok. 12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lehotami incidentov podľa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dok. 09 kap. 9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Úloha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D04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(plné texty P0 politík) zo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14 P0 STATUS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NÁVRH DODANÝ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čaká na právnu revíziu a uznesenie predstavenstva.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(registre darov a konfliktov):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NÁVRH DODANÝ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27 Register darov a pohostenia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 Politike 16) a 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28 Register konfliktov záujmov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 Politike 21), Google Sheets s rozbaľovacími zoznamami a ukážkovými riadkami PRÍKLAD.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D12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(SOP screeningu) a základ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D11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(ICP):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NÁVRH DODANÝ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</w:t>
      </w:r>
      <w:hyperlink r:id="rId30">
        <w:r w:rsidDel="00000000" w:rsidR="00000000" w:rsidRPr="00000000">
          <w:rPr>
            <w:rFonts w:ascii="Times New Roman" w:cs="Times New Roman" w:eastAsia="Times New Roman" w:hAnsi="Times New Roman"/>
            <w:color w:val="0000ee"/>
            <w:sz w:val="24"/>
            <w:szCs w:val="24"/>
            <w:u w:val="single"/>
            <w:rtl w:val="0"/>
          </w:rPr>
          <w:t xml:space="preserve">29 SOP Sankcie a export control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(k Politike 18; screening, klasifikácia, EUC, red flags, STOP-right ECO, eskalácia, evidencia).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Čiastočne pokryté: D10 (NBÚ – rámcová Politika 20).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Zmena obchodného mena</w:t>
      </w:r>
      <w:r w:rsidDel="00000000" w:rsidR="00000000" w:rsidRPr="00000000">
        <w:rPr>
          <w:rFonts w:ascii="Cardo" w:cs="Cardo" w:eastAsia="Cardo" w:hAnsi="Cardo"/>
          <w:sz w:val="24"/>
          <w:szCs w:val="24"/>
          <w:rtl w:val="0"/>
        </w:rPr>
        <w:t xml:space="preserve"> Delta Defence a.s.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IOTA Defence a.s.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vo všetkých dokumentoch a schémach priečinka (6. 10. 2026); IČO [DOPLNIŤ].</w:t>
      </w:r>
    </w:p>
    <w:p w:rsidR="00000000" w:rsidDel="00000000" w:rsidP="00000000" w:rsidRDefault="00000000" w:rsidRPr="00000000" w14:paraId="0000005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3. Čo ešte chýba / otvorené body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#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Úloha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Zodpovedá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Právna revízia všetkých textov advokátom (citácie, aktuálne znenia, stanovy, § ObZ a ZP) – vrátane SOP 29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Revízia Politiky 20 bezpečnostným poradcom (terminológia NBÚ, bezpečnostná dokumentácia D10)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Bezpečnostný manažér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Doplnenie všetkých [DOPLNIŤ] / [DOPLNIŤ EUR]: limity, lehoty, kontakty kanálov, mená, retenčné doby, nástroj screeningu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Predstavenstvo, Financie, vlastníci politík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Rozhodnutia: DPO podľa čl. 37 GDPR (R5), pôsobnosť NIS2 (D05), status povinnej osoby AML, rozsah ISMS (R7)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Legal / Predstavenstvo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5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Uznesenie predstavenstva o schválení politík; informovanie DR; určenie zodpovednej osoby podľa zák. 54/2019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Predstavenstvo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Zostávajúce vykonávacie dokumenty: register stretnutí s verejnými funkcionármi, formuláre, ICP manuál, Kódex pre obchodných partnerov, compliance doložka (vzor)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CCO, ECO,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7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Komunikácia a školenia: zverejnenie na intranete, potvrdenia zamestnancov, e-learning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HR, CCO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8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Overenie IČO, DIČ a sídla IOTA Defence a.s. v ORSR a doplnenie do hlavičiek; rozhodnutie o prefixe číslovania dokumentov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CoS / Legal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9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Presun prijatých verzií do stavu SCHVÁLENÉ a zmena stavu v tomto indexe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CCO</w:t>
            </w:r>
          </w:p>
        </w:tc>
      </w:tr>
    </w:tbl>
    <w:p w:rsidR="00000000" w:rsidDel="00000000" w:rsidP="00000000" w:rsidRDefault="00000000" w:rsidRPr="00000000" w14:paraId="0000007B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4. Súvisiace dokumenty v priečinku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Dokument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Odkaz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11 Rámec 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12 Limity schvaľovania a podpisový poriadok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06 Rozhodnutia predstavenstva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3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07 Job descriptions 2. línie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4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08 BCP/DR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5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09 Logovanie, monitoring, cyber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6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13 INDEX schém v1.1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7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14 P0 STATUS po balíku 2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8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27 Register darov a pohostenia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39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28 Register konfliktov záujmov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40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29 SOP Sankcie a export control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41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30 INDEX Registre a SOP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v priečinku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Priečinok IOTA Defence a.s.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color w:val="0000ee"/>
                <w:sz w:val="20"/>
                <w:szCs w:val="20"/>
                <w:u w:val="single"/>
                <w:vertAlign w:val="baseline"/>
              </w:rPr>
            </w:pPr>
            <w:hyperlink r:id="rId42">
              <w:r w:rsidDel="00000000" w:rsidR="00000000" w:rsidRPr="00000000">
                <w:rPr>
                  <w:rFonts w:ascii="Times New Roman" w:cs="Times New Roman" w:eastAsia="Times New Roman" w:hAnsi="Times New Roman"/>
                  <w:color w:val="0000ee"/>
                  <w:sz w:val="20"/>
                  <w:szCs w:val="20"/>
                  <w:u w:val="single"/>
                  <w:vertAlign w:val="baseline"/>
                  <w:rtl w:val="0"/>
                </w:rPr>
                <w:t xml:space="preserve">otvoriť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color w:val="002046"/>
          <w:sz w:val="32"/>
          <w:szCs w:val="32"/>
          <w:rtl w:val="0"/>
        </w:rPr>
        <w:t xml:space="preserve">Správa dokumentu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color w:val="002046"/>
          <w:sz w:val="32"/>
          <w:szCs w:val="3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9aa5b5" w:space="0" w:sz="6" w:val="single"/>
          <w:left w:color="9aa5b5" w:space="0" w:sz="6" w:val="single"/>
          <w:bottom w:color="9aa5b5" w:space="0" w:sz="6" w:val="single"/>
          <w:right w:color="9aa5b5" w:space="0" w:sz="6" w:val="single"/>
          <w:insideH w:color="9aa5b5" w:space="0" w:sz="6" w:val="single"/>
          <w:insideV w:color="9aa5b5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Verzia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Dátum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Autor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Popis zmeny</w:t>
            </w:r>
          </w:p>
        </w:tc>
        <w:tc>
          <w:tcPr>
            <w:tcBorders>
              <w:top w:color="002046" w:space="0" w:sz="6" w:val="single"/>
              <w:left w:color="002046" w:space="0" w:sz="6" w:val="single"/>
              <w:bottom w:color="002046" w:space="0" w:sz="6" w:val="single"/>
              <w:right w:color="002046" w:space="0" w:sz="6" w:val="single"/>
            </w:tcBorders>
            <w:shd w:fill="002046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  <w:sz w:val="20"/>
                <w:szCs w:val="20"/>
                <w:shd w:fill="auto" w:val="clear"/>
                <w:rtl w:val="0"/>
              </w:rPr>
              <w:t xml:space="preserve">Stav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1.0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Index politík 15–25 a status dodávky D04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1.1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6. 10. 2026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Márian Stančík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Cardo" w:cs="Cardo" w:eastAsia="Cardo" w:hAnsi="Cardo"/>
                <w:sz w:val="20"/>
                <w:szCs w:val="20"/>
                <w:vertAlign w:val="baseline"/>
                <w:rtl w:val="0"/>
              </w:rPr>
              <w:t xml:space="preserve">Zmena obchodného mena Delta Defence a.s. → IOTA Defence a.s.; doplnené odkazy na 27–29 a status D11–D13</w:t>
            </w:r>
          </w:p>
        </w:tc>
        <w:tc>
          <w:tcPr>
            <w:tcBorders>
              <w:top w:color="9aa5b5" w:space="0" w:sz="6" w:val="single"/>
              <w:left w:color="9aa5b5" w:space="0" w:sz="6" w:val="single"/>
              <w:bottom w:color="9aa5b5" w:space="0" w:sz="6" w:val="single"/>
              <w:right w:color="9aa5b5" w:space="0" w:sz="6" w:val="single"/>
            </w:tcBorders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vertAlign w:val="baseline"/>
                <w:rtl w:val="0"/>
              </w:rPr>
              <w:t xml:space="preserve">NÁVRH</w:t>
            </w:r>
          </w:p>
        </w:tc>
      </w:tr>
    </w:tbl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0"/>
          <w:szCs w:val="20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ocs.google.com/spreadsheets/d/1uo_Jcae9VblfVSJ0WmBIhdxrm-JFUbPx1K6Tht1AaaQ/edit" TargetMode="External"/><Relationship Id="rId20" Type="http://schemas.openxmlformats.org/officeDocument/2006/relationships/hyperlink" Target="https://docs.google.com/document/d/1wdox7YfleulEZAbWtBIuqlVFoylDZ8UgQwWCtvdUXb0/edit" TargetMode="External"/><Relationship Id="rId42" Type="http://schemas.openxmlformats.org/officeDocument/2006/relationships/hyperlink" Target="https://drive.google.com/drive/folders/1KR6yWpbcPSXMf7ShKL2XWJjclu36Obr0" TargetMode="External"/><Relationship Id="rId41" Type="http://schemas.openxmlformats.org/officeDocument/2006/relationships/hyperlink" Target="https://docs.google.com/document/d/1l8GrSdgHm9aMNB95H8qOnkxfrqVc93mnsx0eTRV37Do/edit" TargetMode="External"/><Relationship Id="rId22" Type="http://schemas.openxmlformats.org/officeDocument/2006/relationships/hyperlink" Target="https://docs.google.com/document/d/1buHgprbBahJLUKTgE49yk6iYjHl2vdqOgT6WPehxlP4/edit" TargetMode="External"/><Relationship Id="rId21" Type="http://schemas.openxmlformats.org/officeDocument/2006/relationships/hyperlink" Target="https://docs.google.com/document/d/17aAQoPnkvD-Io5r5qDWooS1kzza6tDNKYelEnea9IcQ/edit" TargetMode="External"/><Relationship Id="rId24" Type="http://schemas.openxmlformats.org/officeDocument/2006/relationships/hyperlink" Target="https://docs.google.com/document/d/1EMnq77eS-b8mEu_rFJHd2lYhST9t-6FloC3bJMfUpsQ/edit" TargetMode="External"/><Relationship Id="rId23" Type="http://schemas.openxmlformats.org/officeDocument/2006/relationships/hyperlink" Target="https://docs.google.com/document/d/1Nil3Mmh2RrrRk11tPG4_g-sdEdDnVKkKuNaTikjobSw/edi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docs.google.com/document/d/1l8GrSdgHm9aMNB95H8qOnkxfrqVc93mnsx0eTRV37Do/edit" TargetMode="External"/><Relationship Id="rId26" Type="http://schemas.openxmlformats.org/officeDocument/2006/relationships/hyperlink" Target="https://docs.google.com/document/d/1h88dJv-OX-tX_I-MIDv8WOWzZ3lg8jK8Imy4isqvzRU/edit" TargetMode="External"/><Relationship Id="rId25" Type="http://schemas.openxmlformats.org/officeDocument/2006/relationships/hyperlink" Target="https://docs.google.com/document/d/14Av4KAvrf1_XVTAcGxETx64UQ11lmeGC9pVw7Vw4yiQ/edit" TargetMode="External"/><Relationship Id="rId28" Type="http://schemas.openxmlformats.org/officeDocument/2006/relationships/hyperlink" Target="https://docs.google.com/spreadsheets/d/1xO-bfDCNxgqqryh3SDzs6wOB5ZwfU7bBDWO5EzeQZrc/edit" TargetMode="External"/><Relationship Id="rId27" Type="http://schemas.openxmlformats.org/officeDocument/2006/relationships/hyperlink" Target="https://docs.google.com/document/d/1w6zb_TucBxzuOFGUdUdNZOkZ-gutm3iQbxOMlVCkVJU/edit" TargetMode="Externa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d/1zOz-IPOs1SoTmKwQo6jDrqPL_NZk29Tl5oDKKSCup8o/edit" TargetMode="External"/><Relationship Id="rId29" Type="http://schemas.openxmlformats.org/officeDocument/2006/relationships/hyperlink" Target="https://docs.google.com/spreadsheets/d/1uo_Jcae9VblfVSJ0WmBIhdxrm-JFUbPx1K6Tht1AaaQ/edit" TargetMode="External"/><Relationship Id="rId7" Type="http://schemas.openxmlformats.org/officeDocument/2006/relationships/hyperlink" Target="https://docs.google.com/spreadsheets/d/1xO-bfDCNxgqqryh3SDzs6wOB5ZwfU7bBDWO5EzeQZrc/edit" TargetMode="External"/><Relationship Id="rId8" Type="http://schemas.openxmlformats.org/officeDocument/2006/relationships/hyperlink" Target="https://docs.google.com/spreadsheets/d/1uo_Jcae9VblfVSJ0WmBIhdxrm-JFUbPx1K6Tht1AaaQ/edit" TargetMode="External"/><Relationship Id="rId31" Type="http://schemas.openxmlformats.org/officeDocument/2006/relationships/hyperlink" Target="https://docs.google.com/document/d/1zOz-IPOs1SoTmKwQo6jDrqPL_NZk29Tl5oDKKSCup8o/edit" TargetMode="External"/><Relationship Id="rId30" Type="http://schemas.openxmlformats.org/officeDocument/2006/relationships/hyperlink" Target="https://docs.google.com/document/d/1l8GrSdgHm9aMNB95H8qOnkxfrqVc93mnsx0eTRV37Do/edit" TargetMode="External"/><Relationship Id="rId11" Type="http://schemas.openxmlformats.org/officeDocument/2006/relationships/hyperlink" Target="https://docs.google.com/document/d/1wMjxSp-QnQLuuS0e6_6yjALV_CLGi0y2uZDBWOcsk2o/edit" TargetMode="External"/><Relationship Id="rId33" Type="http://schemas.openxmlformats.org/officeDocument/2006/relationships/hyperlink" Target="https://docs.google.com/document/d/1EMnq77eS-b8mEu_rFJHd2lYhST9t-6FloC3bJMfUpsQ/edit" TargetMode="External"/><Relationship Id="rId10" Type="http://schemas.openxmlformats.org/officeDocument/2006/relationships/hyperlink" Target="https://docs.google.com/document/d/1qLEknz5c0PaXwfK5AD9qHYuNnSaHrLWh3gk-RL7bVGg/edit" TargetMode="External"/><Relationship Id="rId32" Type="http://schemas.openxmlformats.org/officeDocument/2006/relationships/hyperlink" Target="https://docs.google.com/document/d/14Av4KAvrf1_XVTAcGxETx64UQ11lmeGC9pVw7Vw4yiQ/edit" TargetMode="External"/><Relationship Id="rId13" Type="http://schemas.openxmlformats.org/officeDocument/2006/relationships/hyperlink" Target="https://docs.google.com/document/d/1XpmL0r2a1bOEGo5YhKhjmkI3CceiM7CJ4h7Z1f2H9Bk/edit" TargetMode="External"/><Relationship Id="rId35" Type="http://schemas.openxmlformats.org/officeDocument/2006/relationships/hyperlink" Target="https://docs.google.com/document/d/1B1gWWgbpCaUoe9ZPKFKQhMtAR69v-cZ4MD8hktslbr4/edit" TargetMode="External"/><Relationship Id="rId12" Type="http://schemas.openxmlformats.org/officeDocument/2006/relationships/hyperlink" Target="https://docs.google.com/spreadsheets/d/1xO-bfDCNxgqqryh3SDzs6wOB5ZwfU7bBDWO5EzeQZrc/edit" TargetMode="External"/><Relationship Id="rId34" Type="http://schemas.openxmlformats.org/officeDocument/2006/relationships/hyperlink" Target="https://docs.google.com/document/d/1KvYwlYO2e6qD5Y4YOaPD4w4L_IaYZBQU-MjV3SWdBmU/edit" TargetMode="External"/><Relationship Id="rId15" Type="http://schemas.openxmlformats.org/officeDocument/2006/relationships/hyperlink" Target="https://docs.google.com/document/d/1l8GrSdgHm9aMNB95H8qOnkxfrqVc93mnsx0eTRV37Do/edit" TargetMode="External"/><Relationship Id="rId37" Type="http://schemas.openxmlformats.org/officeDocument/2006/relationships/hyperlink" Target="https://docs.google.com/document/d/109jfyZFHFduF7tAahj1shXqufRocfQd41FO_fPamSmM/edit" TargetMode="External"/><Relationship Id="rId14" Type="http://schemas.openxmlformats.org/officeDocument/2006/relationships/hyperlink" Target="https://docs.google.com/document/d/1dVI-Wn4r-yG0LVuSEtC5SwQGQLF1qF1D7NvkXt1tzcE/edit" TargetMode="External"/><Relationship Id="rId36" Type="http://schemas.openxmlformats.org/officeDocument/2006/relationships/hyperlink" Target="https://docs.google.com/document/d/1h88dJv-OX-tX_I-MIDv8WOWzZ3lg8jK8Imy4isqvzRU/edit" TargetMode="External"/><Relationship Id="rId17" Type="http://schemas.openxmlformats.org/officeDocument/2006/relationships/hyperlink" Target="https://docs.google.com/document/d/1bp_joIdLiijl6I90ho5K5iixM5MeHArqTvgNifha3XI/edit" TargetMode="External"/><Relationship Id="rId39" Type="http://schemas.openxmlformats.org/officeDocument/2006/relationships/hyperlink" Target="https://docs.google.com/spreadsheets/d/1xO-bfDCNxgqqryh3SDzs6wOB5ZwfU7bBDWO5EzeQZrc/edit" TargetMode="External"/><Relationship Id="rId16" Type="http://schemas.openxmlformats.org/officeDocument/2006/relationships/hyperlink" Target="https://docs.google.com/document/d/1aPBxr9QeV-GGVVdM5N299Zuy1j0NHACCTN7y8i9EQW0/edit" TargetMode="External"/><Relationship Id="rId38" Type="http://schemas.openxmlformats.org/officeDocument/2006/relationships/hyperlink" Target="https://docs.google.com/document/d/1w6zb_TucBxzuOFGUdUdNZOkZ-gutm3iQbxOMlVCkVJU/edit" TargetMode="External"/><Relationship Id="rId19" Type="http://schemas.openxmlformats.org/officeDocument/2006/relationships/hyperlink" Target="https://docs.google.com/spreadsheets/d/1uo_Jcae9VblfVSJ0WmBIhdxrm-JFUbPx1K6Tht1AaaQ/edit" TargetMode="External"/><Relationship Id="rId18" Type="http://schemas.openxmlformats.org/officeDocument/2006/relationships/hyperlink" Target="https://docs.google.com/document/d/1JqrVj36U1RaVWPkN-Y8UqLSYY5f4Bq6gOWTTwdyf3d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