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Politika konfliktu záujmov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identifikácia, hlásenie a riadenie osobných, finančných a organizačných konfliktov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Text je úplným návrhom politiky na schválenie predstavenstvom. Limity, mená, lehoty a sumy sú zámerne [DOPLNIŤ] / [DOPLNIŤ EUR]. Citácie predpisov overí advokát podľa znenia účinného ku dňu schválenia. Politika je súčasťou systému podľa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Základné údaje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DD-POL-21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IOTA Defence a.s. uznesením č.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 (štvrťročný report 2. línie podľa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1.4)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Účinnosť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Dňom [DOPLNIŤ] (po schválení predstavenstvom)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Revízia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Najmenej raz ročne a pri podstatnej zmene právnej úpravy, obchodného modelu alebo po závažnom incidente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Interné – určené všetkým zamestnancom a dotknutým tretím stranám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1. Účel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Zabezpečiť, aby rozhodnutia v mene spoločnosti boli prijímané výlučne v jej záujme, objektívne a nestranne, a aby skutočné, potenciálne aj zdanlivé konflikty záujmov boli včas ohlásené, evidované a riadené.</w:t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2. Rozsah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Členovia predstavenstva a dozornej rady, všetci zamestnanci, externí spolupracovníci s rozhodovacou alebo poradnou úlohou, agenti a partneri v konzorciách (zmluvne).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3. Definície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Pojem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Konflikt záujmov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Situácia, keď osobný, rodinný, finančný alebo iný záujem osoby ovplyvňuje alebo môže ovplyvniť (alebo sa javí, že ovplyvňuje) jej objektívny výkon povinností pre spoločnosť.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Blízka osoba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§ 116 Občianskeho zákonníka a osoba v obdobnom vzťahu (partner, spolubývajúci, obchodný spoločník).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Významný podiel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Priamy alebo nepriamy podiel ≥ [DOPLNIŤ] % alebo pozícia v orgáne obchodného partnera, konkurenta alebo zákazníka.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konfliktov záujmov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Evidencia hlásení a rozhodnutí vedená CCO (úloha D13).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4. Pravidlá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4.1 Typické situácie, ktoré treba hlásiť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Finančný záujem alebo funkcia v dodávateľovi, zákazníkovi, agentovi, konkurentovi alebo partnerovi v konzorciu (aj cez blízku osobu).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Vedľajšia zárobková činnosť, členstvo v orgánoch iných spoločností, poradenstvo pre tretie strany.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Blízka osoba pracuje u obchodného partnera alebo zákazníka (najmä vo verejnom obstarávaní), alebo sa uchádza o prácu v spoločnosti.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Pracovná podriadenosť alebo rozhodovanie o blízkej osobe (nábor, odmena, hodnotenie).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Ponuka zamestnania od zákazníka / dodávateľa počas rokovania; prechod bývalého verejného funkcionára (revolving door).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Využitie obchodnej príležitosti spoločnosti pre seba alebo blízku osobu; obchodovanie s informáciami.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Organizačný konflikt: spoločnosť sa podieľala na príprave tendra (súťažné podklady, poradenstvo obstarávateľovi) a chce sa ho zúčastniť.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4.2 Hlásenie a rozhodnutie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Osoba ohlási konflikt písomne (formulár [DOPLNIŤ])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vopred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hneď ako sa o ňom dozvie, a do rozhodnutia sa zdrží účasti na veci.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Ročné vyhlásenie o konflikte záujmov podávajú: členovia predstavenstva a DR, vedúci zamestnanci, Obchod, Nákup, Financie, 2. línia a oprávnené osoby k US; aj negatívne vyhlásenie.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CCO posúdi hlásenie do [DOPLNIŤ] pracovných dní a rozhodne o opatrení: (a) bez opatrenia, (b) vylúčenie z rozhodovania / schvaľovania, (c) presun agendy, (d) dodatočná kontrola 4 očí, (e) požiadavka na ukončenie konfliktu (napr. predaj podielu, ukončenie vedľajšej činnosti), (f) zamietnutie transakcie.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4.2.4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Ak sa konflikt týka CCO, rozhoduje gestor compliance; ak sa týka člena predstavenstva, rozhoduje predstavenstvo bez jeho účasti a informuje predsedu DR; ak sa týka člena DR, rozhoduje DR / valné zhromaždenie podľa stanov.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4.2.5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Rozhodnutie a jeho dôvody sa zapíšu do registra a pri schvaľovaní transakcie do workflow (schvaľovateľ s konfliktom je nahradený nadriadenou úrovňou –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12 kap. 2 a 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4.3 Osobitné zákonné pravidlá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Členovia predstavenstva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podliehajú zákazu konkurencie podľa § 196 Obchodného zákonníka a stanov [DOPLNIŤ]; zmluvy medzi spoločnosťou a členom orgánu alebo jeho blízkou osobou podliehajú osobitnému režimu Obchodného zákonníka (§ 196a) a stanov – vždy so súhlasom príslušného orgánu a za podmienok obvyklých v obchodnom styku.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Zamestnanci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môžu vykonávať zárobkovú činnosť zhodnú s predmetom činnosti zamestnávateľa len s predchádzajúcim písomným súhlasom zamestnávateľa (§ 83 Zákonníka práce); súhlas udeľuje HR po stanovisku CCO.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4.3.3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 verejnom obstarávaní sa uplatnia pravidlá konfliktu záujmov podľa zákona č. 343/2015 Z. z.; organizačný konflikt sa vopred konzultuje s Legal.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4.4 Dôvernosť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4.4.1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Hlásenia sú dôverné a sprístupňujú sa len osobám, ktoré o nich rozhodujú; spracúvanie osobných údajov podľa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5. Role a zodpovednosti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Každá osoba v rozsahu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Identifikuje a hlási konflikt vopred; podáva ročné vyhlásenie; dodržiava uložené opatrenie.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Prijímajú hlásenia, zabezpečia vylúčenie z rozhodovania, informujú CCO.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 a registra; posúdenie, rozhodnutie, monitoring, reporting.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Súhlasy s vedľajšou činnosťou, nábor blízkych osôb, evidencia vyhlásení.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/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Rozhodujú o konfliktoch svojich členov a transakciách so spriaznenými osobami.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6. Kontroly a monitoring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744"/>
        <w:gridCol w:w="1404"/>
        <w:gridCol w:w="1591.2"/>
        <w:gridCol w:w="2620.7999999999997"/>
        <w:tblGridChange w:id="0">
          <w:tblGrid>
            <w:gridCol w:w="3744"/>
            <w:gridCol w:w="1404"/>
            <w:gridCol w:w="1591.2"/>
            <w:gridCol w:w="2620.7999999999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Dôkaz / záznam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Ročné vyhlásenia (100 % určených osôb)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HR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Podpísané vyhlásenia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Porovnanie registra partnerov s vyhláseniami (zhoda mien, adries, IBAN zamestnancov a dodávateľov)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Financie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 analýzy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Kontrola, že schvaľovateľ transakcie nemal ohlásený konflikt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 vzorka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Audit transakcií so spriaznenými osobami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plánu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Správa IA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7. Porušenie politiky a sankcie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Porušenie tejto politiky sa posudzuje podľa závažnosti, úmyslu, opakovania, spôsobenej škody a súčinnosti dotknutej osoby. Skutočnosť, že porušenie bolo „v záujme spoločnosti“ alebo na pokyn nadriadeného, nie je ospravedlnením.</w:t>
      </w:r>
    </w:p>
    <w:tbl>
      <w:tblPr>
        <w:tblStyle w:val="Table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Osoba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Možné opatrenia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Porušenie pracovnej disciplíny podľa zákona č. 311/2001 Z. z. Zákonník práce: písomné upozornenie, zníženie alebo nepriznanie pohyblivej zložky mzdy podľa vnútorného predpisu [DOPLNIŤ], výpoveď alebo pri závažnom porušení okamžité skončenie pracovného pomeru; náhrada spôsobenej škody v rozsahu Zákonníka práce.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Ako zamestnanec; navyše zodpovednosť za nedostatočný dohľad, ak porušenie umožnil, toleroval alebo neohlásil.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dozornou radou a valným zhromaždením podľa stanov [DOPLNIŤ]: odvolanie z funkcie, zodpovednosť za škodu podľa Obchodného zákonníka (§ 194), nepriznanie odmeny.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Externý spolupracovník, agent, dodávateľ, partner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sankcie podľa compliance doložky: pozastavenie plnenia a platieb, zmluvná pokuta [DOPLNIŤ EUR], odstúpenie od zmluvy alebo jej okamžité ukončenie, zaradenie do stavu ZAMIETNUTÝ v registri partnerov.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 porušenie môže napĺňať znaky trestného činu alebo správneho deliktu, Legal posúdi oznámenie orgánom činným v trestnom konaní alebo príslušnému orgánu; spoločnosť si vyhradzuje uplatnenie nároku na náhradu škody.</w:t>
            </w:r>
          </w:p>
        </w:tc>
      </w:tr>
    </w:tbl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Zatajenie konfliktu záujmov je samostatné porušenie, aj keď spoločnosti nevznikla škoda.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Disciplinárne opatrenie navrhuje vedúci zamestnanec s HR po stanovisku CCO (pri utajovaných skutočnostiach Bezpečnostný manažér, pri IT CISO); o opatrení voči členovi predstavenstva rozhoduje orgán podľa stanov.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Za porušenie sa nepovažuje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odmietnutie konania, ktoré by porušilo túto politiku, ani oznámenie podozrenia v dobrej viere – takáto osoba je chránená podľa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22 Whistleblowing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8. Súvisiace dokumenty a právny rámec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212"/>
        <w:gridCol w:w="5148"/>
        <w:tblGridChange w:id="0">
          <w:tblGrid>
            <w:gridCol w:w="4212"/>
            <w:gridCol w:w="5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Väzba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15 Kódex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16 ABAC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17 Third-Party DD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25 Konzorciá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Súvisiace politiky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12 Podpisový poriadok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2, 3.5, 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Vylúčenie schvaľovateľa, spriaznené osoby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513/1991 Zb. Obchodný zákonník (§ 196, § 196a); zákon č. 311/2001 Z. z. (§ 83); zákon č. 343/2015 Z. z.; Občiansky zákonník (§ 116)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Právny rámec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11 Rámec organizácia, compliance, bezpečnosť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Nadradený rámec – organizácia, 3 línie, RACI, osnova politík (kap.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26 INDEX politík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všetkých politík a ich stav</w:t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9. Schválenie a účinnosť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bezpečnosti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Výklad politiky poskytuje vlastník politiky. Výnimky z politiky môže udeliť len predstavenstvo písomne, na dobu určitú a s kompenzačnými opatreniami; každá výnimka sa eviduje v registri výnimiek CCO a reportuje dozornej rade.</w:t>
      </w:r>
    </w:p>
    <w:p w:rsidR="00000000" w:rsidDel="00000000" w:rsidP="00000000" w:rsidRDefault="00000000" w:rsidRPr="00000000" w14:paraId="0000009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Správa dokumentu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úplný návrh textu politiky (úloha D04 podľa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14 P0 STATUS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právnu revíziu a schválenie predstavenstvom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KR6yWpbcPSXMf7ShKL2XWJjclu36Obr0" TargetMode="External"/><Relationship Id="rId10" Type="http://schemas.openxmlformats.org/officeDocument/2006/relationships/hyperlink" Target="https://drive.google.com/drive/folders/1KR6yWpbcPSXMf7ShKL2XWJjclu36Obr0" TargetMode="External"/><Relationship Id="rId13" Type="http://schemas.openxmlformats.org/officeDocument/2006/relationships/hyperlink" Target="https://drive.google.com/drive/folders/1KR6yWpbcPSXMf7ShKL2XWJjclu36Obr0" TargetMode="External"/><Relationship Id="rId12" Type="http://schemas.openxmlformats.org/officeDocument/2006/relationships/hyperlink" Target="https://drive.google.com/drive/folders/1KR6yWpbcPSXMf7ShKL2XWJjclu36Obr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KR6yWpbcPSXMf7ShKL2XWJjclu36Obr0" TargetMode="External"/><Relationship Id="rId15" Type="http://schemas.openxmlformats.org/officeDocument/2006/relationships/hyperlink" Target="https://docs.google.com/document/d/14Av4KAvrf1_XVTAcGxETx64UQ11lmeGC9pVw7Vw4yiQ/edit" TargetMode="External"/><Relationship Id="rId14" Type="http://schemas.openxmlformats.org/officeDocument/2006/relationships/hyperlink" Target="https://drive.google.com/drive/folders/1KR6yWpbcPSXMf7ShKL2XWJjclu36Obr0" TargetMode="External"/><Relationship Id="rId17" Type="http://schemas.openxmlformats.org/officeDocument/2006/relationships/hyperlink" Target="https://drive.google.com/drive/folders/1KR6yWpbcPSXMf7ShKL2XWJjclu36Obr0" TargetMode="External"/><Relationship Id="rId16" Type="http://schemas.openxmlformats.org/officeDocument/2006/relationships/hyperlink" Target="https://docs.google.com/document/d/1zOz-IPOs1SoTmKwQo6jDrqPL_NZk29Tl5oDKKSCup8o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Oz-IPOs1SoTmKwQo6jDrqPL_NZk29Tl5oDKKSCup8o/edit" TargetMode="External"/><Relationship Id="rId18" Type="http://schemas.openxmlformats.org/officeDocument/2006/relationships/hyperlink" Target="https://docs.google.com/document/d/1w6zb_TucBxzuOFGUdUdNZOkZ-gutm3iQbxOMlVCkVJU/edit" TargetMode="External"/><Relationship Id="rId7" Type="http://schemas.openxmlformats.org/officeDocument/2006/relationships/hyperlink" Target="https://docs.google.com/document/d/1zOz-IPOs1SoTmKwQo6jDrqPL_NZk29Tl5oDKKSCup8o/edit" TargetMode="External"/><Relationship Id="rId8" Type="http://schemas.openxmlformats.org/officeDocument/2006/relationships/hyperlink" Target="https://docs.google.com/document/d/14Av4KAvrf1_XVTAcGxETx64UQ11lmeGC9pVw7Vw4yi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