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IOTA Defence a.s.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DIČ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[FIKTÍVNE — DOPLNIŤ po zápise]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sídlo: [DOPLNIŤ] · zapísaná v OR Okresného súdu [DOPLNIŤ], oddiel Sa, vložka č. [DOPLNIŤ]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NA ROKOVANIE PREDSTAVENSTVA · NIE JE PRÁVNA RADA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Limity L1–L4 vyplnené podľa podkladov Márian 2026-10-06 (NÁVRH)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UZNESENIE PREDSTAVENSTVA č. [DOPLNIŤ]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limitoch schvaľovania a podpisovom poriadku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Údaj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Číslo uznesenia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Dátum zasadnutia / per rollam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Miesto / forma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 (zasadnutie / per rollam podľa stanov)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Prítomní členovia predstavenstva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 — jediný člen Predstavenstva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Uznášaniaschopnosť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 podľa stanov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Predkladá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a Legal; spracoval Márian Stančík (návrh)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Podklad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01_Limity-schvalovania-a-podpisovy-poriadok-v1.2; 06 Rozhodnutia – U-13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90" w:lineRule="auto"/>
        <w:ind w:left="180" w:right="180" w:firstLine="0"/>
        <w:rPr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STATUS:</w:t>
      </w:r>
      <w:r w:rsidDel="00000000" w:rsidR="00000000" w:rsidRPr="00000000">
        <w:rPr>
          <w:shd w:fill="e8f4e8" w:val="clear"/>
          <w:rtl w:val="0"/>
        </w:rPr>
        <w:t xml:space="preserve"> Limity schválené Márianom 2026-10-06 (NÁVRH); L1–L4 hierarchie môže byť upravená Predstavenstvom. IČO je FIKTÍVNE. Dozorná rada na vedomie: Jano, Fero, Kamil (priezviská [DOPLNIŤ]).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Preambula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Predstavenstvo spoločnosti IOTA Defence a.s. (ďalej len „spoločnosť“), konajúc podľa čl. [DOPLNIŤ] stanov a v rozsahu pôsobnosti štatutárneho orgánu, s cieľom splniť úlohu </w:t>
      </w:r>
      <w:r w:rsidDel="00000000" w:rsidR="00000000" w:rsidRPr="00000000">
        <w:rPr>
          <w:b w:val="1"/>
          <w:bCs w:val="1"/>
          <w:rtl w:val="0"/>
        </w:rPr>
        <w:t xml:space="preserve">U-13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schvaľuje limity schvaľovania a podpisový poriadok</w:t>
      </w:r>
      <w:r w:rsidDel="00000000" w:rsidR="00000000" w:rsidRPr="00000000">
        <w:rPr>
          <w:rtl w:val="0"/>
        </w:rPr>
        <w:t xml:space="preserve"> v znení dokumentu </w:t>
      </w:r>
      <w:r w:rsidDel="00000000" w:rsidR="00000000" w:rsidRPr="00000000">
        <w:rPr>
          <w:i w:val="1"/>
          <w:iCs w:val="1"/>
          <w:rtl w:val="0"/>
        </w:rPr>
        <w:t xml:space="preserve">01_Limity-schvalovania-a-podpisovy-poriadok-v1.2</w:t>
      </w:r>
      <w:r w:rsidDel="00000000" w:rsidR="00000000" w:rsidRPr="00000000">
        <w:rPr>
          <w:rtl w:val="0"/>
        </w:rPr>
        <w:t xml:space="preserve"> (ďalej „Podpisový poriadok“) a prijíma toto uznesenie: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Článok I – Prijatie Podpisového poriadku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Predstavenstvo prijíma Podpisový poriadok v1.2 ako </w:t>
      </w:r>
      <w:r w:rsidDel="00000000" w:rsidR="00000000" w:rsidRPr="00000000">
        <w:rPr>
          <w:b w:val="1"/>
          <w:bCs w:val="1"/>
          <w:rtl w:val="0"/>
        </w:rPr>
        <w:t xml:space="preserve">záväzný vnútorný predpis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Podpisový poriadok nadobúda účinnosť dňa </w:t>
      </w:r>
      <w:r w:rsidDel="00000000" w:rsidR="00000000" w:rsidRPr="00000000">
        <w:rPr>
          <w:b w:val="1"/>
          <w:bCs w:val="1"/>
          <w:rtl w:val="0"/>
        </w:rPr>
        <w:t xml:space="preserve">[DOPLNIŤ]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Konanie navonok sa riadi zápisom v OR (po zápise), stanovami a plnými mocami / prokúrou.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Článok II – Stanovenie hraničných hodnôt (EUR)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Hodnoty sú bez DPH, za celý nákup / zmluvu (pri opakovanom plnení za 12 mesiacov) podľa kap. 1 Podpisového poriadku.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II.1 Úrovne schvaľovania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Úroveň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Hranica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 (EUR)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L1 – 1-eye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Priamy manažér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L2 – 4-eyes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 + vedúci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… 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1 000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…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L3 –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L2 +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… do (alebo rizikový prípad)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…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L4 – 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(Mino)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(alebo vyhradený typ)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bez horného limitu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II.2 Objednávky a zmluvy s dodávateľmi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Kategória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L1 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L2 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L3 do / riziko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L4 nad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Bežný nákup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 / rizikový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Výrobné komponenty (AVL)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pri riziku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 / cloud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nový poskytovateľ s prístupom k dátam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Externé služby / poradca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verejný sektor – 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Rámcová zmluva – uzavretie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 na plnú moc – podpis navonok 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EUR]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II.3 Platby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Následok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 (EUR)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podľa faktúry –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aj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podľa faktúry –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aj 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Záloha / platba vopred –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Prvá platba nový/zmenený IBAN –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aj vedúci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Hotovosť z pokladne – max.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vedúci Financií; agentom nikdy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EUR]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Firemná karta – limit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mesačné vyúčtovanie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EUR]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II.4 Dary, pohostenie (samostatný ABAC strop — nie L3)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Následok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 (EUR)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Dar/pohostenie súkromný sektor – bez schválenia do (na osobu)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zápis v registri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Dar/pohostenie súkromný sektor – CCO vopred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Dar/pohostenie – ročný strop na príjemcu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EUR]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Dar/pohostenie – verejný funkcionár atď.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vždy; počas tendra nepovoliť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L4 nad [DOPLNIŤ EUR]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Prijatý dar – bez schválenia 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zápis; nad –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II.5 Agenti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Následok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Provízna sadzba / odmena ročne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L3 CCO; nad – 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%] / [DOPLNIŤ EUR]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Výplata provízie – L2 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L2 + doklady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 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Výplata provízie – L3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L3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 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Výplata / záloha – L4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 EUR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II.6 Predaj, export a vyhradené úkony</w:t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Následok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 (EUR)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Predaj tuzemsko/EÚ – L2 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Predaj tuzemsko/EÚ – L4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Export tretie krajiny – L4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vždy; bez ECO sa nepodpisuje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VO / tender – L4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Súdny spor / zmier – L4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Výnimka P2P – L4 nad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Plná moc / prokúra – suma v rozsahu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EUR]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Článok III – Implementácia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Financie</w:t>
      </w:r>
      <w:r w:rsidDel="00000000" w:rsidR="00000000" w:rsidRPr="00000000">
        <w:rPr>
          <w:rtl w:val="0"/>
        </w:rPr>
        <w:t xml:space="preserve"> nastavia limity v ERP a internetbankingu a aktualizujú register podpisových práv do </w:t>
      </w:r>
      <w:r w:rsidDel="00000000" w:rsidR="00000000" w:rsidRPr="00000000">
        <w:rPr>
          <w:b w:val="1"/>
          <w:bCs w:val="1"/>
          <w:rtl w:val="0"/>
        </w:rPr>
        <w:t xml:space="preserve">[DOPLNIŤ]</w:t>
      </w:r>
      <w:r w:rsidDel="00000000" w:rsidR="00000000" w:rsidRPr="00000000">
        <w:rPr>
          <w:rtl w:val="0"/>
        </w:rPr>
        <w:t xml:space="preserve"> pracovných dní od účinnosti.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Kópiu dostane </w:t>
      </w:r>
      <w:r w:rsidDel="00000000" w:rsidR="00000000" w:rsidRPr="00000000">
        <w:rPr>
          <w:b w:val="1"/>
          <w:bCs w:val="1"/>
          <w:rtl w:val="0"/>
        </w:rPr>
        <w:t xml:space="preserve">CCO</w:t>
      </w:r>
      <w:r w:rsidDel="00000000" w:rsidR="00000000" w:rsidRPr="00000000">
        <w:rPr>
          <w:rtl w:val="0"/>
        </w:rPr>
        <w:t xml:space="preserve"> (štvrťročná kontrola súladu).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Dozorná rada</w:t>
      </w:r>
      <w:r w:rsidDel="00000000" w:rsidR="00000000" w:rsidRPr="00000000">
        <w:rPr>
          <w:rtl w:val="0"/>
        </w:rPr>
        <w:t xml:space="preserve"> (Jano, Fero, Kamil) bude informovaná v najbližšom štvrťročnom reporte.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Hodnoty sú už prenesené do Podpisového poriadku v1.2.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Zodpovedný: vedúci Financií [DOPLNIŤ] · Termín: [DOPLNIŤ]</w:t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Článok IV – Zrušovacie ustanovenie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Dňom účinnosti sa rušia doterajšie neformálne limity a zástupné limity v procese Nákup/P2P kap. 4. Plné moci zostávajú nedotknuté, pokiaľ ich Predstavenstvo nezmení; rozsah sa zosúladí s čl. II do [DOPLNIŤ].</w:t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Výsledok hlasovania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Za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Proti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Zdržal sa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Uznesenie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prijaté / neprijaté [DOPLNIŤ]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Podpisy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Meno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(jediný člen)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vedomie: Dozorná rada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02_Uznesenie-Predstavenstva-limity-schvalovania-v1.2 · NÁVRH · 6. 10. 2026 · IČO 00000000 (FIKTÍVNE — pred zápisom do ORSR)</w:t>
      </w:r>
    </w:p>
    <w:sectPr>
      <w:pgSz w:h="15840" w:w="139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  <w:jc w:val="center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0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1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