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jf8ypqrcas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Pseudo-code goals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trike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trike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Locking account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trike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User sign-up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 changing 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Fetching stock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trike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(Admin side) Adding/deleting stock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trike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Checking if stock already exists or not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 (2/5/2024): What to do if a user still has stock that needs to be deleted in their profile? Replace with cash or leave the stock as is?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[Adding/subtracting from the wallet?]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Trading stocks at all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NOTE: Don’t let user trade stocks or mess with the wallet if the account isn’t verified thru email verification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(Admin side) Documenting actions to logs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includes admin log-ins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Creating transaction logs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2tyayboh92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Authentication/Login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