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5652f4762a47617dd4051c7852d46d236ed648f"/>
    <w:p>
      <w:pPr>
        <w:pStyle w:val="Heading1"/>
      </w:pPr>
      <w:r>
        <w:t xml:space="preserve">Turkey Hemorrhagic Enteritis Virus transcriptome profiling</w:t>
      </w:r>
    </w:p>
    <w:p>
      <w:pPr>
        <w:pStyle w:val="FirstParagraph"/>
      </w:pPr>
      <w:r>
        <w:rPr>
          <w:bCs/>
          <w:b/>
        </w:rPr>
        <w:t xml:space="preserve">Running Title:</w:t>
      </w:r>
      <w:r>
        <w:t xml:space="preserve"> </w:t>
      </w:r>
      <w:r>
        <w:t xml:space="preserve">Novel Insights into Turkey Hemorrhagic Enteritis Virus Transcriptome</w:t>
      </w:r>
    </w:p>
    <w:p>
      <w:pPr>
        <w:pStyle w:val="BodyText"/>
      </w:pPr>
      <w:r>
        <w:t xml:space="preserve">Abraham Quaye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Bret Pickett, Joel S. Griffitts, Bradford K. Berges, Brian D. Poole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†</m:t>
            </m:r>
          </m:sup>
        </m:sSup>
      </m:oMath>
    </w:p>
    <w:p>
      <w:pPr>
        <w:pStyle w:val="BodyText"/>
      </w:pPr>
      <m:oMath>
        <m:r>
          <m:rPr>
            <m:sty m:val="p"/>
          </m:rPr>
          <m:t>†</m:t>
        </m:r>
      </m:oMath>
      <w:r>
        <w:t xml:space="preserve"> </w:t>
      </w:r>
      <w:r>
        <w:t xml:space="preserve">Corresponding Author</w:t>
      </w:r>
    </w:p>
    <w:p>
      <w:pPr>
        <w:pStyle w:val="BodyText"/>
      </w:pPr>
      <w:r>
        <w:t xml:space="preserve">Department of Microbiology and Molecular Biology,</w:t>
      </w:r>
      <w:r>
        <w:br/>
      </w:r>
      <w:r>
        <w:t xml:space="preserve">Brigham Young University,</w:t>
      </w:r>
      <w:r>
        <w:br/>
      </w:r>
      <w:r>
        <w:t xml:space="preserve">A-153ASB Provo, Utah</w:t>
      </w:r>
    </w:p>
    <w:p>
      <w:r>
        <w:br w:type="page"/>
      </w:r>
    </w:p>
    <w:bookmarkStart w:id="20" w:name="abstract"/>
    <w:p>
      <w:pPr>
        <w:pStyle w:val="Heading2"/>
      </w:pPr>
      <w:r>
        <w:t xml:space="preserve">Abstract</w:t>
      </w:r>
    </w:p>
    <w:p>
      <w:r>
        <w:br w:type="page"/>
      </w:r>
    </w:p>
    <w:bookmarkEnd w:id="20"/>
    <w:bookmarkStart w:id="21" w:name="introduction"/>
    <w:p>
      <w:pPr>
        <w:pStyle w:val="Heading2"/>
      </w:pPr>
      <w:r>
        <w:t xml:space="preserve">Introduction</w:t>
      </w:r>
    </w:p>
    <w:p>
      <w:r>
        <w:br w:type="page"/>
      </w:r>
    </w:p>
    <w:bookmarkEnd w:id="21"/>
    <w:bookmarkStart w:id="27" w:name="methods"/>
    <w:p>
      <w:pPr>
        <w:pStyle w:val="Heading2"/>
      </w:pPr>
      <w:r>
        <w:t xml:space="preserve">Methods</w:t>
      </w:r>
    </w:p>
    <w:bookmarkStart w:id="22" w:name="cell-culture-and-thev-infection"/>
    <w:p>
      <w:pPr>
        <w:pStyle w:val="Heading3"/>
      </w:pPr>
      <w:r>
        <w:t xml:space="preserve">Cell culture and THEV Infection</w:t>
      </w:r>
    </w:p>
    <w:bookmarkEnd w:id="22"/>
    <w:bookmarkStart w:id="23" w:name="rna-extraction-and-sequencing"/>
    <w:p>
      <w:pPr>
        <w:pStyle w:val="Heading3"/>
      </w:pPr>
      <w:r>
        <w:t xml:space="preserve">RNA extraction and Sequencing</w:t>
      </w:r>
    </w:p>
    <w:bookmarkEnd w:id="23"/>
    <w:bookmarkStart w:id="24" w:name="X8a3705aee74bd97e2921cb652392ff280532d2e"/>
    <w:p>
      <w:pPr>
        <w:pStyle w:val="Heading3"/>
      </w:pPr>
      <w:r>
        <w:t xml:space="preserve">Computational Analysis of Sequencing Data</w:t>
      </w:r>
    </w:p>
    <w:bookmarkEnd w:id="24"/>
    <w:bookmarkStart w:id="25" w:name="Xff1425f347e09f530a5299bdf9a0694092427a6"/>
    <w:p>
      <w:pPr>
        <w:pStyle w:val="Heading3"/>
      </w:pPr>
      <w:r>
        <w:t xml:space="preserve">PCR Validation of Novel Splice Sites and Sanger Sequencing</w:t>
      </w:r>
    </w:p>
    <w:bookmarkEnd w:id="25"/>
    <w:bookmarkStart w:id="26" w:name="rapid-amplification-of-cdna-ends-3race"/>
    <w:p>
      <w:pPr>
        <w:pStyle w:val="Heading3"/>
      </w:pPr>
      <w:r>
        <w:t xml:space="preserve">3’ Rapid Amplification of cDNA Ends (3’RACE)</w:t>
      </w:r>
    </w:p>
    <w:p>
      <w:r>
        <w:br w:type="page"/>
      </w:r>
    </w:p>
    <w:bookmarkEnd w:id="26"/>
    <w:bookmarkEnd w:id="27"/>
    <w:bookmarkStart w:id="28" w:name="results"/>
    <w:p>
      <w:pPr>
        <w:pStyle w:val="Heading2"/>
      </w:pPr>
      <w:r>
        <w:t xml:space="preserve">Results</w:t>
      </w:r>
    </w:p>
    <w:p>
      <w:r>
        <w:br w:type="page"/>
      </w:r>
    </w:p>
    <w:bookmarkEnd w:id="28"/>
    <w:bookmarkStart w:id="29" w:name="discussionconclusions"/>
    <w:p>
      <w:pPr>
        <w:pStyle w:val="Heading2"/>
      </w:pPr>
      <w:r>
        <w:t xml:space="preserve">Discussion/Conclusions</w:t>
      </w:r>
    </w:p>
    <w:p>
      <w:r>
        <w:br w:type="page"/>
      </w:r>
    </w:p>
    <w:bookmarkEnd w:id="29"/>
    <w:bookmarkStart w:id="30" w:name="scripts-and-supplementary-materials"/>
    <w:p>
      <w:pPr>
        <w:pStyle w:val="Heading2"/>
      </w:pPr>
      <w:r>
        <w:t xml:space="preserve">Scripts and Supplementary Materials</w:t>
      </w:r>
    </w:p>
    <w:p>
      <w:r>
        <w:br w:type="page"/>
      </w:r>
    </w:p>
    <w:bookmarkEnd w:id="30"/>
    <w:bookmarkStart w:id="31" w:name="figures"/>
    <w:p>
      <w:pPr>
        <w:pStyle w:val="Heading2"/>
      </w:pPr>
      <w:r>
        <w:t xml:space="preserve">Figures</w:t>
      </w:r>
    </w:p>
    <w:p>
      <w:r>
        <w:br w:type="page"/>
      </w:r>
    </w:p>
    <w:bookmarkEnd w:id="31"/>
    <w:bookmarkStart w:id="32" w:name="acknowledgements"/>
    <w:p>
      <w:pPr>
        <w:pStyle w:val="Heading2"/>
      </w:pPr>
      <w:r>
        <w:t xml:space="preserve">Acknowledgements</w:t>
      </w:r>
    </w:p>
    <w:p>
      <w:r>
        <w:br w:type="page"/>
      </w:r>
    </w:p>
    <w:bookmarkEnd w:id="32"/>
    <w:bookmarkStart w:id="33" w:name="references"/>
    <w:p>
      <w:pPr>
        <w:pStyle w:val="Heading2"/>
      </w:pPr>
      <w:r>
        <w:t xml:space="preserve">References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2023-05-18T02:20:00Z</dcterms:created>
  <dcterms:modified xsi:type="dcterms:W3CDTF">2023-05-18T02:20:00Z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-size">
    <vt:lpwstr>11pt</vt:lpwstr>
  </property>
  <property fmtid="{D5CDD505-2E9C-101B-9397-08002B2CF9AE}" pid="3" name="geometry">
    <vt:lpwstr>margin=1in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