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bottom w:color="000000" w:space="0" w:sz="8" w:val="single"/>
          <w:insideH w:color="000000" w:space="0" w:sz="8" w:val="single"/>
          <w:insideV w:color="000000" w:space="0" w:sz="8" w:val="single"/>
        </w:tblBorders>
        <w:tblLayout w:type="fixed"/>
        <w:tblLook w:val="0600"/>
      </w:tblPr>
      <w:tblGrid>
        <w:gridCol w:w="2445"/>
        <w:gridCol w:w="7230"/>
        <w:tblGridChange w:id="0">
          <w:tblGrid>
            <w:gridCol w:w="2445"/>
            <w:gridCol w:w="7230"/>
          </w:tblGrid>
        </w:tblGridChange>
      </w:tblGrid>
      <w:tr>
        <w:trPr>
          <w:trHeight w:val="400" w:hRule="atLeast"/>
        </w:trPr>
        <w:tc>
          <w:tcPr>
            <w:gridSpan w:val="2"/>
            <w:tcBorders>
              <w:bottom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BUSINESS CASE</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Proposed Project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Covid BusinessPro Web Application</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October 26, 2020</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In the midst of a global pandemic, COVID-19 is threatening Regina businesses and employees alike. COVID-19 is an infectious disease, which is capable of being  transmitted at around 2 meters. The symptoms of COVID-19 are fever, cough, fatigue, shortness of breath and even death. The usual onset duration is 2-14 days from infection. Research shows that working areas are highly susceptible to becoming infected with the virus. Our group believes that every attempt should be made to stop the spread of COVID‐19 at the immediate sign of symptoms. Governmental apps currently being used in the province to track COVID‐19 only allow users who have already tested positive to log their cases, at this point they have already been exposed to multiple people. Our group also believes that users should have the option to manually enter their data instead of having to allow access to their phone’s GPS or bluetooth. </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Our app is marketed towards Regina businesses. Businesses are the place where social interaction with others occurs most frequently, which increases the chance of cross infection. Currently, many businesses within Regina have had to temporarily close when exposed with an active case of COVID‐19. Within a large business framework, this could become tedious and costly. Rather than clean entire premises and conduct a contact tracing investigation within the organization after a positive COVID‐19 test result by an employee, our app provides an immediate alert to the employer, triggered when an employee has a</w:t>
            </w:r>
            <w:r w:rsidDel="00000000" w:rsidR="00000000" w:rsidRPr="00000000">
              <w:rPr>
                <w:sz w:val="20"/>
                <w:szCs w:val="20"/>
                <w:highlight w:val="white"/>
                <w:rtl w:val="0"/>
              </w:rPr>
              <w:t xml:space="preserve">lert</w:t>
            </w:r>
            <w:r w:rsidDel="00000000" w:rsidR="00000000" w:rsidRPr="00000000">
              <w:rPr>
                <w:sz w:val="20"/>
                <w:szCs w:val="20"/>
                <w:highlight w:val="yellow"/>
                <w:rtl w:val="0"/>
              </w:rPr>
              <w:t xml:space="preserve"> level 1 (3-4 symptoms) or alert level 2 (5 symptoms)</w:t>
            </w:r>
            <w:r w:rsidDel="00000000" w:rsidR="00000000" w:rsidRPr="00000000">
              <w:rPr>
                <w:sz w:val="20"/>
                <w:szCs w:val="20"/>
                <w:highlight w:val="yellow"/>
                <w:rtl w:val="0"/>
              </w:rPr>
              <w:t xml:space="preserve">.</w:t>
            </w:r>
            <w:r w:rsidDel="00000000" w:rsidR="00000000" w:rsidRPr="00000000">
              <w:rPr>
                <w:sz w:val="20"/>
                <w:szCs w:val="20"/>
                <w:rtl w:val="0"/>
              </w:rPr>
              <w:t xml:space="preserve"> Our app has a contact tracing component, which supplies an immediate chain of contacts within the business, reflecting who employees were in contact with, and in which areas of the building, or departments. Generated data helps to optimize the business response to take precautionary measures such as mandating the employee stay home and receive testing, and for the business to initiate a “deep cleaning” of related areas. Our app provides real time data for businesses to track trends, clusters and the spread of symptoms.</w:t>
            </w:r>
            <w:r w:rsidDel="00000000" w:rsidR="00000000" w:rsidRPr="00000000">
              <w:rPr>
                <w:color w:val="343a40"/>
                <w:sz w:val="20"/>
                <w:szCs w:val="20"/>
                <w:rtl w:val="0"/>
              </w:rPr>
              <w:t xml:space="preserve"> </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Login/Logout/Register system</w:t>
            </w:r>
          </w:p>
          <w:p w:rsidR="00000000" w:rsidDel="00000000" w:rsidP="00000000" w:rsidRDefault="00000000" w:rsidRPr="00000000" w14:paraId="0000000E">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Privacy policy agreement</w:t>
            </w:r>
          </w:p>
          <w:p w:rsidR="00000000" w:rsidDel="00000000" w:rsidP="00000000" w:rsidRDefault="00000000" w:rsidRPr="00000000" w14:paraId="0000000F">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Entering and checking interface of pandemic symptoms</w:t>
            </w:r>
          </w:p>
          <w:p w:rsidR="00000000" w:rsidDel="00000000" w:rsidP="00000000" w:rsidRDefault="00000000" w:rsidRPr="00000000" w14:paraId="00000010">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Display a group of employees’ data/updated information in a section to the HR.</w:t>
            </w:r>
          </w:p>
          <w:p w:rsidR="00000000" w:rsidDel="00000000" w:rsidP="00000000" w:rsidRDefault="00000000" w:rsidRPr="00000000" w14:paraId="00000011">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Auto-alert system (only can be received by HR)</w:t>
            </w:r>
          </w:p>
          <w:p w:rsidR="00000000" w:rsidDel="00000000" w:rsidP="00000000" w:rsidRDefault="00000000" w:rsidRPr="00000000" w14:paraId="00000012">
            <w:pPr>
              <w:widowControl w:val="0"/>
              <w:numPr>
                <w:ilvl w:val="0"/>
                <w:numId w:val="2"/>
              </w:numPr>
              <w:spacing w:after="0" w:line="240" w:lineRule="auto"/>
              <w:ind w:left="720" w:hanging="360"/>
              <w:rPr>
                <w:sz w:val="20"/>
                <w:szCs w:val="20"/>
                <w:highlight w:val="yellow"/>
              </w:rPr>
            </w:pPr>
            <w:r w:rsidDel="00000000" w:rsidR="00000000" w:rsidRPr="00000000">
              <w:rPr>
                <w:sz w:val="20"/>
                <w:szCs w:val="20"/>
                <w:highlight w:val="yellow"/>
                <w:rtl w:val="0"/>
              </w:rPr>
              <w:t xml:space="preserve">Viewing employees, organized by department (only can be viewed by HR)</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Cost-Benefit Analysis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Cost:</w:t>
            </w:r>
          </w:p>
          <w:p w:rsidR="00000000" w:rsidDel="00000000" w:rsidP="00000000" w:rsidRDefault="00000000" w:rsidRPr="00000000" w14:paraId="00000016">
            <w:pPr>
              <w:widowControl w:val="0"/>
              <w:numPr>
                <w:ilvl w:val="0"/>
                <w:numId w:val="3"/>
              </w:numPr>
              <w:spacing w:after="0" w:line="240" w:lineRule="auto"/>
              <w:ind w:left="720" w:hanging="360"/>
              <w:rPr>
                <w:sz w:val="20"/>
                <w:szCs w:val="20"/>
              </w:rPr>
            </w:pPr>
            <w:r w:rsidDel="00000000" w:rsidR="00000000" w:rsidRPr="00000000">
              <w:rPr>
                <w:sz w:val="20"/>
                <w:szCs w:val="20"/>
                <w:rtl w:val="0"/>
              </w:rPr>
              <w:t xml:space="preserve">Cost of budget/time(10%) The users enter the wrong username/password/register with invalid information.</w:t>
            </w:r>
          </w:p>
          <w:p w:rsidR="00000000" w:rsidDel="00000000" w:rsidP="00000000" w:rsidRDefault="00000000" w:rsidRPr="00000000" w14:paraId="00000017">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The cost of time and budget(5%) occupies less weight. The users neglects this agreement[potential risk and reduced quality]</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Equivalent budget/time(10%) as previous section. The user might use some nickname other than real name, and reduce the efficiency of stopping the spread of COVID‐19. </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Further financial expenditures and time required(20%). The symptoms can be varied, users also might forget to update their information.</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The cost of time and fund for this section is around 15%. Employees from other departments might  also see those collected information.</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The main part of our app, occupies around 30% of total time and budget. The alert system might not be reactive or triggered until the HR opens this app.</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Benefit:</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The user becomes aware of privacy policy and only one simple operation they can do. [reduction of errors]</w:t>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Keeping user data private using condition (hash).</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Make the employees be more recognizable for management purposes. </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Reducing the error operation by just checking the symptom box. Ongoing cost exits, in order to update new symptoms to the database and interface.</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Only show the result of collected data, no operation required, easy to use.</w:t>
            </w:r>
          </w:p>
          <w:p w:rsidR="00000000" w:rsidDel="00000000" w:rsidP="00000000" w:rsidRDefault="00000000" w:rsidRPr="00000000" w14:paraId="00000023">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No interacting operation with the device[reduction of errors], receiving alert from this app, easy to use. More easier to manage and react efficiently.</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Recommendation</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contains the recommended option from the previous section.]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MVP 1: Login/Register system with Privacy Policy Agreement, Questionnaire Page and auto alert system</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MVP 2: The above with the addition of a user profile which includes employees’ data</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MVP 3: The above with the addition of a main page which includes graphical representations of data and a live map</w:t>
            </w:r>
            <w:r w:rsidDel="00000000" w:rsidR="00000000" w:rsidRPr="00000000">
              <w:rPr>
                <w:rtl w:val="0"/>
              </w:rPr>
            </w:r>
          </w:p>
        </w:tc>
      </w:tr>
    </w:tbl>
    <w:p w:rsidR="00000000" w:rsidDel="00000000" w:rsidP="00000000" w:rsidRDefault="00000000" w:rsidRPr="00000000" w14:paraId="0000002D">
      <w:pPr>
        <w:spacing w:line="240" w:lineRule="auto"/>
        <w:rPr>
          <w:b w:val="1"/>
          <w:sz w:val="20"/>
          <w:szCs w:val="20"/>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74E2"/>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FA207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A2075"/>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RBdY40zHLqCxn/oxgbGiJULGA==">AMUW2mWTqF8oH75tE7OWvxoQQz/XMwVMvYz5ALY8JG7NVBzMO8wQIXocvQ7/kXEiPZ5De6xW52aihMhhV5yA2NJ03Ht7lOdysdsBHA95690zPFU/tVMVOuB0JsRB40AyfNQQPvmV+DKD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2018-05-31T19:57:00Z</dcterms:created>
  <dc:creator>Paula Barrett</dc:creator>
</cp:coreProperties>
</file>