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60"/>
        </w:rPr>
        <w:t>Quillva</w:t>
      </w:r>
    </w:p>
    <w:p>
      <w:pPr>
        <w:spacing w:after="320"/>
        <w:jc w:val="center"/>
      </w:pPr>
      <w:r>
        <w:rPr>
          <w:color w:val="5A5A5A"/>
          <w:sz w:val="28"/>
        </w:rPr>
        <w:t>Career Evidence Dossier</w:t>
      </w:r>
    </w:p>
    <w:tbl>
      <w:tblPr>
        <w:tblW w:type="auto" w:w="0"/>
        <w:jc w:val="center"/>
        <w:tblLook w:firstColumn="1" w:firstRow="1" w:lastColumn="0" w:lastRow="0" w:noHBand="0" w:noVBand="1" w:val="04A0"/>
      </w:tblPr>
      <w:tblGrid>
        <w:gridCol w:w="2736"/>
        <w:gridCol w:w="6912"/>
      </w:tblGrid>
      <w:tr>
        <w:tc>
          <w:tcPr>
            <w:tcW w:type="dxa" w:w="2736"/>
            <w:shd w:val="clear" w:fill="F4F6F9"/>
          </w:tcPr>
          <w:p>
            <w:r>
              <w:rPr>
                <w:b/>
                <w:color w:val="1F3A5F"/>
                <w:sz w:val="19"/>
              </w:rPr>
              <w:t>Audit date</w:t>
            </w:r>
          </w:p>
        </w:tc>
        <w:tc>
          <w:tcPr>
            <w:tcW w:type="dxa" w:w="6912"/>
            <w:shd w:val="clear" w:fill="F4F6F9"/>
          </w:tcPr>
          <w:p>
            <w:r>
              <w:rPr>
                <w:b w:val="0"/>
                <w:i w:val="0"/>
                <w:color w:val="5A5A5A"/>
                <w:sz w:val="19"/>
              </w:rPr>
              <w:t>15 October 2026</w:t>
            </w:r>
          </w:p>
        </w:tc>
      </w:tr>
      <w:tr>
        <w:tc>
          <w:tcPr>
            <w:tcW w:type="dxa" w:w="2736"/>
            <w:shd w:val="clear" w:fill="F4F6F9"/>
          </w:tcPr>
          <w:p>
            <w:r>
              <w:rPr>
                <w:b/>
                <w:color w:val="1F3A5F"/>
                <w:sz w:val="19"/>
              </w:rPr>
              <w:t>Audited by</w:t>
            </w:r>
          </w:p>
        </w:tc>
        <w:tc>
          <w:tcPr>
            <w:tcW w:type="dxa" w:w="6912"/>
            <w:shd w:val="clear" w:fill="F4F6F9"/>
          </w:tcPr>
          <w:p>
            <w:r>
              <w:rPr>
                <w:b w:val="0"/>
                <w:i w:val="0"/>
                <w:color w:val="5A5A5A"/>
                <w:sz w:val="19"/>
              </w:rPr>
              <w:t>Evidence-based repository + read-only production database audit</w:t>
            </w:r>
          </w:p>
        </w:tc>
      </w:tr>
      <w:tr>
        <w:tc>
          <w:tcPr>
            <w:tcW w:type="dxa" w:w="2736"/>
            <w:shd w:val="clear" w:fill="F4F6F9"/>
          </w:tcPr>
          <w:p>
            <w:r>
              <w:rPr>
                <w:b/>
                <w:color w:val="1F3A5F"/>
                <w:sz w:val="19"/>
              </w:rPr>
              <w:t>Subject</w:t>
            </w:r>
          </w:p>
        </w:tc>
        <w:tc>
          <w:tcPr>
            <w:tcW w:type="dxa" w:w="6912"/>
            <w:shd w:val="clear" w:fill="F4F6F9"/>
          </w:tcPr>
          <w:p>
            <w:r>
              <w:rPr>
                <w:b w:val="0"/>
                <w:i w:val="0"/>
                <w:color w:val="5A5A5A"/>
                <w:sz w:val="19"/>
              </w:rPr>
              <w:t>Abraham Akintola (</w:t>
            </w:r>
            <w:r>
              <w:rPr>
                <w:rFonts w:ascii="Consolas" w:hAnsi="Consolas" w:eastAsia="Consolas"/>
                <w:b w:val="0"/>
                <w:i w:val="0"/>
                <w:color w:val="5A5A5A"/>
                <w:sz w:val="18"/>
              </w:rPr>
              <w:t>abramseyakid@gmail.com</w:t>
            </w:r>
            <w:r>
              <w:rPr>
                <w:b w:val="0"/>
                <w:i w:val="0"/>
                <w:color w:val="5A5A5A"/>
                <w:sz w:val="19"/>
              </w:rPr>
              <w:t xml:space="preserve">, GitHub </w:t>
            </w:r>
            <w:r>
              <w:rPr>
                <w:rFonts w:ascii="Consolas" w:hAnsi="Consolas" w:eastAsia="Consolas"/>
                <w:b w:val="0"/>
                <w:i w:val="0"/>
                <w:color w:val="5A5A5A"/>
                <w:sz w:val="18"/>
              </w:rPr>
              <w:t>AbrahamNobleOX</w:t>
            </w:r>
            <w:r>
              <w:rPr>
                <w:b w:val="0"/>
                <w:i w:val="0"/>
                <w:color w:val="5A5A5A"/>
                <w:sz w:val="19"/>
              </w:rPr>
              <w:t>)</w:t>
            </w:r>
          </w:p>
        </w:tc>
      </w:tr>
      <w:tr>
        <w:tc>
          <w:tcPr>
            <w:tcW w:type="dxa" w:w="2736"/>
            <w:shd w:val="clear" w:fill="F4F6F9"/>
          </w:tcPr>
          <w:p>
            <w:r>
              <w:rPr>
                <w:b/>
                <w:color w:val="1F3A5F"/>
                <w:sz w:val="19"/>
              </w:rPr>
              <w:t>Engagement type</w:t>
            </w:r>
          </w:p>
        </w:tc>
        <w:tc>
          <w:tcPr>
            <w:tcW w:type="dxa" w:w="6912"/>
            <w:shd w:val="clear" w:fill="F4F6F9"/>
          </w:tcPr>
          <w:p>
            <w:r>
              <w:rPr>
                <w:b w:val="0"/>
                <w:i w:val="0"/>
                <w:color w:val="5A5A5A"/>
                <w:sz w:val="19"/>
              </w:rPr>
              <w:t>Freelance rescue-and-rebuild for a client of record since 2019</w:t>
            </w:r>
          </w:p>
        </w:tc>
      </w:tr>
      <w:tr>
        <w:tc>
          <w:tcPr>
            <w:tcW w:type="dxa" w:w="2736"/>
            <w:shd w:val="clear" w:fill="F4F6F9"/>
          </w:tcPr>
          <w:p>
            <w:r>
              <w:rPr>
                <w:b/>
                <w:color w:val="1F3A5F"/>
                <w:sz w:val="19"/>
              </w:rPr>
              <w:t>Repositories audited</w:t>
            </w:r>
          </w:p>
        </w:tc>
        <w:tc>
          <w:tcPr>
            <w:tcW w:type="dxa" w:w="6912"/>
            <w:shd w:val="clear" w:fill="F4F6F9"/>
          </w:tcPr>
          <w:p>
            <w:r>
              <w:rPr>
                <w:rFonts w:ascii="Consolas" w:hAnsi="Consolas" w:eastAsia="Consolas"/>
                <w:b w:val="0"/>
                <w:i w:val="0"/>
                <w:color w:val="5A5A5A"/>
                <w:sz w:val="18"/>
              </w:rPr>
              <w:t>quillva-backend</w:t>
            </w:r>
            <w:r>
              <w:rPr>
                <w:b w:val="0"/>
                <w:i w:val="0"/>
                <w:color w:val="5A5A5A"/>
                <w:sz w:val="19"/>
              </w:rPr>
              <w:t xml:space="preserve">, </w:t>
            </w:r>
            <w:r>
              <w:rPr>
                <w:rFonts w:ascii="Consolas" w:hAnsi="Consolas" w:eastAsia="Consolas"/>
                <w:b w:val="0"/>
                <w:i w:val="0"/>
                <w:color w:val="5A5A5A"/>
                <w:sz w:val="18"/>
              </w:rPr>
              <w:t>quillva-frontend</w:t>
            </w:r>
            <w:r>
              <w:rPr>
                <w:b w:val="0"/>
                <w:i w:val="0"/>
                <w:color w:val="5A5A5A"/>
                <w:sz w:val="19"/>
              </w:rPr>
              <w:t xml:space="preserve">, </w:t>
            </w:r>
            <w:r>
              <w:rPr>
                <w:rFonts w:ascii="Consolas" w:hAnsi="Consolas" w:eastAsia="Consolas"/>
                <w:b w:val="0"/>
                <w:i w:val="0"/>
                <w:color w:val="5A5A5A"/>
                <w:sz w:val="18"/>
              </w:rPr>
              <w:t>quillva-landing</w:t>
            </w:r>
            <w:r>
              <w:rPr>
                <w:b w:val="0"/>
                <w:i w:val="0"/>
                <w:color w:val="5A5A5A"/>
                <w:sz w:val="19"/>
              </w:rPr>
              <w:t xml:space="preserve">, plus a technical assessment of the legacy </w:t>
            </w:r>
            <w:r>
              <w:rPr>
                <w:rFonts w:ascii="Consolas" w:hAnsi="Consolas" w:eastAsia="Consolas"/>
                <w:b w:val="0"/>
                <w:i w:val="0"/>
                <w:color w:val="5A5A5A"/>
                <w:sz w:val="18"/>
              </w:rPr>
              <w:t>old-build/</w:t>
            </w:r>
            <w:r>
              <w:rPr>
                <w:b w:val="0"/>
                <w:i w:val="0"/>
                <w:color w:val="5A5A5A"/>
                <w:sz w:val="19"/>
              </w:rPr>
              <w:t xml:space="preserve"> system</w:t>
            </w:r>
          </w:p>
        </w:tc>
      </w:tr>
      <w:tr>
        <w:tc>
          <w:tcPr>
            <w:tcW w:type="dxa" w:w="2736"/>
            <w:shd w:val="clear" w:fill="F4F6F9"/>
          </w:tcPr>
          <w:p>
            <w:r>
              <w:rPr>
                <w:b/>
                <w:color w:val="1F3A5F"/>
                <w:sz w:val="19"/>
              </w:rPr>
              <w:t>Production database</w:t>
            </w:r>
          </w:p>
        </w:tc>
        <w:tc>
          <w:tcPr>
            <w:tcW w:type="dxa" w:w="6912"/>
            <w:shd w:val="clear" w:fill="F4F6F9"/>
          </w:tcPr>
          <w:p>
            <w:r>
              <w:rPr>
                <w:b w:val="0"/>
                <w:i w:val="0"/>
                <w:color w:val="5A5A5A"/>
                <w:sz w:val="19"/>
              </w:rPr>
              <w:t>PostgreSQL 18.3 on Render (Oregon) — accessed read-only (</w:t>
            </w:r>
            <w:r>
              <w:rPr>
                <w:rFonts w:ascii="Consolas" w:hAnsi="Consolas" w:eastAsia="Consolas"/>
                <w:b w:val="0"/>
                <w:i w:val="0"/>
                <w:color w:val="5A5A5A"/>
                <w:sz w:val="18"/>
              </w:rPr>
              <w:t>SET default_transaction_read_only = on</w:t>
            </w:r>
            <w:r>
              <w:rPr>
                <w:b w:val="0"/>
                <w:i w:val="0"/>
                <w:color w:val="5A5A5A"/>
                <w:sz w:val="19"/>
              </w:rPr>
              <w:t>)</w:t>
            </w:r>
          </w:p>
        </w:tc>
      </w:tr>
    </w:tbl>
    <w:p/>
    <w:p>
      <w:pPr>
        <w:pStyle w:val="Heading1"/>
      </w:pPr>
      <w:r>
        <w:t>1. Executive Summary</w:t>
      </w:r>
    </w:p>
    <w:p>
      <w:r>
        <w:rPr>
          <w:b w:val="0"/>
          <w:i w:val="0"/>
        </w:rPr>
        <w:t>Quillva is a two-sided book-review marketplace. Authors list books and pay in a virtual currency ("Quills"); readers apply to review those books and earn Quills back. Quills are bought with real money through Stripe subscriptions and top-up packs. The platform also carries an affiliate/referral programme, a support-and-dispute desk, an admin back office, and a full audit trail.</w:t>
      </w:r>
    </w:p>
    <w:p>
      <w:r>
        <w:rPr>
          <w:b/>
          <w:i w:val="0"/>
        </w:rPr>
        <w:t>This was a rescue-and-rebuild engagement, not a greenfield build.</w:t>
      </w:r>
      <w:r>
        <w:rPr>
          <w:b w:val="0"/>
          <w:i w:val="0"/>
        </w:rPr>
        <w:t xml:space="preserve"> A long-standing client (relationship dating to 2019) had the product built by a cheaper, less experienced team. That system — preserved in </w:t>
      </w:r>
      <w:r>
        <w:rPr>
          <w:rFonts w:ascii="Consolas" w:hAnsi="Consolas" w:eastAsia="Consolas"/>
          <w:b w:val="0"/>
          <w:i w:val="0"/>
          <w:sz w:val="18"/>
        </w:rPr>
        <w:t>old-build/</w:t>
      </w:r>
      <w:r>
        <w:rPr>
          <w:b w:val="0"/>
          <w:i w:val="0"/>
        </w:rPr>
        <w:t xml:space="preserve"> — reached a point where the team could not fix a Stripe webhook signature-verification failure, even with AI assistance. The client called Abraham in around October 2025; he diagnosed and fixed it within hours, was then asked to assess whether the system was production-ready, concluded it was not, and proposed and delivered a complete rebuild. The git history corroborates the timeline precisely: the first commit of the new backend is </w:t>
      </w:r>
      <w:r>
        <w:rPr>
          <w:b/>
          <w:i w:val="0"/>
        </w:rPr>
        <w:t>2025-10-31</w:t>
      </w:r>
      <w:r>
        <w:rPr>
          <w:b w:val="0"/>
          <w:i w:val="0"/>
        </w:rPr>
        <w:t>.</w:t>
      </w:r>
    </w:p>
    <w:p>
      <w:r>
        <w:rPr>
          <w:b/>
          <w:i w:val="0"/>
        </w:rPr>
        <w:t>Contribution (VERIFIED from git):</w:t>
      </w:r>
      <w:r>
        <w:rPr>
          <w:b w:val="0"/>
          <w:i w:val="0"/>
        </w:rPr>
        <w:t xml:space="preserve"> the rebuilt backend is </w:t>
      </w:r>
      <w:r>
        <w:rPr>
          <w:b/>
          <w:i w:val="0"/>
        </w:rPr>
        <w:t>100% authored by Abraham</w:t>
      </w:r>
      <w:r>
        <w:rPr>
          <w:b w:val="0"/>
          <w:i w:val="0"/>
        </w:rPr>
        <w:t xml:space="preserve"> — all 351 commits, ~52,600 insertions, 2025-10-31 → 2026-10-04. The frontend's initial UI shell was generated by an AI scaffolding tool (Lovable / </w:t>
      </w:r>
      <w:r>
        <w:rPr>
          <w:rFonts w:ascii="Consolas" w:hAnsi="Consolas" w:eastAsia="Consolas"/>
          <w:b w:val="0"/>
          <w:i w:val="0"/>
          <w:sz w:val="18"/>
        </w:rPr>
        <w:t>gpt-engineer-app[bot]</w:t>
      </w:r>
      <w:r>
        <w:rPr>
          <w:b w:val="0"/>
          <w:i w:val="0"/>
        </w:rPr>
        <w:t xml:space="preserve">, 141 commits, ending 2026-03-01); Abraham authored </w:t>
      </w:r>
      <w:r>
        <w:rPr>
          <w:b/>
          <w:i w:val="0"/>
        </w:rPr>
        <w:t>252 of 394 frontend commits</w:t>
      </w:r>
      <w:r>
        <w:rPr>
          <w:b w:val="0"/>
          <w:i w:val="0"/>
        </w:rPr>
        <w:t xml:space="preserve"> (~17,800 insertions) and was sole author thereafter.</w:t>
      </w:r>
    </w:p>
    <w:p>
      <w:r>
        <w:rPr>
          <w:b/>
          <w:i w:val="0"/>
        </w:rPr>
        <w:t>Most technically significant work:</w:t>
      </w:r>
      <w:r>
        <w:rPr>
          <w:b w:val="0"/>
          <w:i w:val="0"/>
        </w:rPr>
        <w:t xml:space="preserve"> a 1,557-line Stripe webhook service with layered idempotency (event-ID deduplication plus per-effect keys on the Quills ledger, covering refunds, disputes and dispute reversals); four independent RabbitMQ pipelines each with dedicated dead-letter exchange, TTL, prefetch and sliding-window rate limiting; a BullMQ delayed-job scheduler for timezone-aware future-dated publication; and a pricing engine that moves marketplace economics out of code and into admin-editable data.</w:t>
      </w:r>
    </w:p>
    <w:p>
      <w:r>
        <w:rPr>
          <w:b/>
          <w:i w:val="0"/>
        </w:rPr>
        <w:t>Strongest verified production evidence</w:t>
      </w:r>
      <w:r>
        <w:rPr>
          <w:b w:val="0"/>
          <w:i w:val="0"/>
        </w:rPr>
        <w:t xml:space="preserve"> (live since 2026-06-11, still receiving traffic on audit day):</w:t>
      </w:r>
    </w:p>
    <w:tbl>
      <w:tblPr>
        <w:tblStyle w:val="TableGrid"/>
        <w:tblW w:type="auto" w:w="0"/>
        <w:jc w:val="center"/>
        <w:tblLook w:firstColumn="1" w:firstRow="1" w:lastColumn="0" w:lastRow="0" w:noHBand="0" w:noVBand="1" w:val="04A0"/>
      </w:tblPr>
      <w:tblGrid>
        <w:gridCol w:w="4824"/>
        <w:gridCol w:w="4824"/>
      </w:tblGrid>
      <w:tr>
        <w:tc>
          <w:tcPr>
            <w:tcW w:type="dxa" w:w="4824"/>
            <w:shd w:val="clear" w:fill="E8EDF4"/>
          </w:tcPr>
          <w:p>
            <w:pPr>
              <w:spacing w:after="40"/>
            </w:pPr>
            <w:r>
              <w:rPr>
                <w:b/>
                <w:i w:val="0"/>
                <w:sz w:val="18"/>
              </w:rPr>
              <w:t>Metric</w:t>
            </w:r>
          </w:p>
        </w:tc>
        <w:tc>
          <w:tcPr>
            <w:tcW w:type="dxa" w:w="4824"/>
            <w:shd w:val="clear" w:fill="E8EDF4"/>
          </w:tcPr>
          <w:p>
            <w:pPr>
              <w:spacing w:after="40"/>
            </w:pPr>
            <w:r>
              <w:rPr>
                <w:b/>
                <w:i w:val="0"/>
                <w:sz w:val="18"/>
              </w:rPr>
              <w:t>Value</w:t>
            </w:r>
          </w:p>
        </w:tc>
      </w:tr>
      <w:tr>
        <w:tc>
          <w:tcPr>
            <w:tcW w:type="dxa" w:w="4824"/>
          </w:tcPr>
          <w:p>
            <w:pPr>
              <w:spacing w:after="40"/>
            </w:pPr>
            <w:r>
              <w:rPr>
                <w:b w:val="0"/>
                <w:i w:val="0"/>
                <w:sz w:val="18"/>
              </w:rPr>
              <w:t>Production lifespan</w:t>
            </w:r>
          </w:p>
        </w:tc>
        <w:tc>
          <w:tcPr>
            <w:tcW w:type="dxa" w:w="4824"/>
          </w:tcPr>
          <w:p>
            <w:pPr>
              <w:spacing w:after="40"/>
            </w:pPr>
            <w:r>
              <w:rPr>
                <w:b w:val="0"/>
                <w:i w:val="0"/>
                <w:sz w:val="18"/>
              </w:rPr>
              <w:t>127 days (2026-06-11 → 2026-10-15), still live</w:t>
            </w:r>
          </w:p>
        </w:tc>
      </w:tr>
      <w:tr>
        <w:tc>
          <w:tcPr>
            <w:tcW w:type="dxa" w:w="4824"/>
            <w:shd w:val="clear" w:fill="FAFBFC"/>
          </w:tcPr>
          <w:p>
            <w:pPr>
              <w:spacing w:after="40"/>
            </w:pPr>
            <w:r>
              <w:rPr>
                <w:b w:val="0"/>
                <w:i w:val="0"/>
                <w:sz w:val="18"/>
              </w:rPr>
              <w:t>Registered users</w:t>
            </w:r>
          </w:p>
        </w:tc>
        <w:tc>
          <w:tcPr>
            <w:tcW w:type="dxa" w:w="4824"/>
            <w:shd w:val="clear" w:fill="FAFBFC"/>
          </w:tcPr>
          <w:p>
            <w:pPr>
              <w:spacing w:after="40"/>
            </w:pPr>
            <w:r>
              <w:rPr>
                <w:b w:val="0"/>
                <w:i w:val="0"/>
                <w:sz w:val="18"/>
              </w:rPr>
              <w:t>192 (181 reader, 9 author, 2 admin) across 8 countries</w:t>
            </w:r>
          </w:p>
        </w:tc>
      </w:tr>
      <w:tr>
        <w:tc>
          <w:tcPr>
            <w:tcW w:type="dxa" w:w="4824"/>
          </w:tcPr>
          <w:p>
            <w:pPr>
              <w:spacing w:after="40"/>
            </w:pPr>
            <w:r>
              <w:rPr>
                <w:b w:val="0"/>
                <w:i w:val="0"/>
                <w:sz w:val="18"/>
              </w:rPr>
              <w:t>Audited API actions logged</w:t>
            </w:r>
          </w:p>
        </w:tc>
        <w:tc>
          <w:tcPr>
            <w:tcW w:type="dxa" w:w="4824"/>
          </w:tcPr>
          <w:p>
            <w:pPr>
              <w:spacing w:after="40"/>
            </w:pPr>
            <w:r>
              <w:rPr>
                <w:b w:val="0"/>
                <w:i w:val="0"/>
                <w:sz w:val="18"/>
              </w:rPr>
              <w:t>21,825 across 173 distinct users, 93 active days</w:t>
            </w:r>
          </w:p>
        </w:tc>
      </w:tr>
      <w:tr>
        <w:tc>
          <w:tcPr>
            <w:tcW w:type="dxa" w:w="4824"/>
            <w:shd w:val="clear" w:fill="FAFBFC"/>
          </w:tcPr>
          <w:p>
            <w:pPr>
              <w:spacing w:after="40"/>
            </w:pPr>
            <w:r>
              <w:rPr>
                <w:b w:val="0"/>
                <w:i w:val="0"/>
                <w:sz w:val="18"/>
              </w:rPr>
              <w:t>Stripe webhook events processed</w:t>
            </w:r>
          </w:p>
        </w:tc>
        <w:tc>
          <w:tcPr>
            <w:tcW w:type="dxa" w:w="4824"/>
            <w:shd w:val="clear" w:fill="FAFBFC"/>
          </w:tcPr>
          <w:p>
            <w:pPr>
              <w:spacing w:after="40"/>
            </w:pPr>
            <w:r>
              <w:rPr>
                <w:b w:val="0"/>
                <w:i w:val="0"/>
                <w:sz w:val="18"/>
              </w:rPr>
              <w:t>462, all with distinct event IDs (zero duplicate processing)</w:t>
            </w:r>
          </w:p>
        </w:tc>
      </w:tr>
      <w:tr>
        <w:tc>
          <w:tcPr>
            <w:tcW w:type="dxa" w:w="4824"/>
          </w:tcPr>
          <w:p>
            <w:pPr>
              <w:spacing w:after="40"/>
            </w:pPr>
            <w:r>
              <w:rPr>
                <w:b w:val="0"/>
                <w:i w:val="0"/>
                <w:sz w:val="18"/>
              </w:rPr>
              <w:t>Books submitted / approved</w:t>
            </w:r>
          </w:p>
        </w:tc>
        <w:tc>
          <w:tcPr>
            <w:tcW w:type="dxa" w:w="4824"/>
          </w:tcPr>
          <w:p>
            <w:pPr>
              <w:spacing w:after="40"/>
            </w:pPr>
            <w:r>
              <w:rPr>
                <w:b w:val="0"/>
                <w:i w:val="0"/>
                <w:sz w:val="18"/>
              </w:rPr>
              <w:t>89 / 54, with 302 MB of PDFs handled</w:t>
            </w:r>
          </w:p>
        </w:tc>
      </w:tr>
      <w:tr>
        <w:tc>
          <w:tcPr>
            <w:tcW w:type="dxa" w:w="4824"/>
            <w:shd w:val="clear" w:fill="FAFBFC"/>
          </w:tcPr>
          <w:p>
            <w:pPr>
              <w:spacing w:after="40"/>
            </w:pPr>
            <w:r>
              <w:rPr>
                <w:b w:val="0"/>
                <w:i w:val="0"/>
                <w:sz w:val="18"/>
              </w:rPr>
              <w:t>Listings published</w:t>
            </w:r>
          </w:p>
        </w:tc>
        <w:tc>
          <w:tcPr>
            <w:tcW w:type="dxa" w:w="4824"/>
            <w:shd w:val="clear" w:fill="FAFBFC"/>
          </w:tcPr>
          <w:p>
            <w:pPr>
              <w:spacing w:after="40"/>
            </w:pPr>
            <w:r>
              <w:rPr>
                <w:b w:val="0"/>
                <w:i w:val="0"/>
                <w:sz w:val="18"/>
              </w:rPr>
              <w:t>52, targeting 250 distinct countries</w:t>
            </w:r>
          </w:p>
        </w:tc>
      </w:tr>
      <w:tr>
        <w:tc>
          <w:tcPr>
            <w:tcW w:type="dxa" w:w="4824"/>
          </w:tcPr>
          <w:p>
            <w:pPr>
              <w:spacing w:after="40"/>
            </w:pPr>
            <w:r>
              <w:rPr>
                <w:b w:val="0"/>
                <w:i w:val="0"/>
                <w:sz w:val="18"/>
              </w:rPr>
              <w:t>Reviewer applications → completed reviews</w:t>
            </w:r>
          </w:p>
        </w:tc>
        <w:tc>
          <w:tcPr>
            <w:tcW w:type="dxa" w:w="4824"/>
          </w:tcPr>
          <w:p>
            <w:pPr>
              <w:spacing w:after="40"/>
            </w:pPr>
            <w:r>
              <w:rPr>
                <w:b w:val="0"/>
                <w:i w:val="0"/>
                <w:sz w:val="18"/>
              </w:rPr>
              <w:t>79 → 22 (27.8%), avg turnaround 3.38 days</w:t>
            </w:r>
          </w:p>
        </w:tc>
      </w:tr>
      <w:tr>
        <w:tc>
          <w:tcPr>
            <w:tcW w:type="dxa" w:w="4824"/>
            <w:shd w:val="clear" w:fill="FAFBFC"/>
          </w:tcPr>
          <w:p>
            <w:pPr>
              <w:spacing w:after="40"/>
            </w:pPr>
            <w:r>
              <w:rPr>
                <w:b w:val="0"/>
                <w:i w:val="0"/>
                <w:sz w:val="18"/>
              </w:rPr>
              <w:t>Prisma migrations shipped</w:t>
            </w:r>
          </w:p>
        </w:tc>
        <w:tc>
          <w:tcPr>
            <w:tcW w:type="dxa" w:w="4824"/>
            <w:shd w:val="clear" w:fill="FAFBFC"/>
          </w:tcPr>
          <w:p>
            <w:pPr>
              <w:spacing w:after="40"/>
            </w:pPr>
            <w:r>
              <w:rPr>
                <w:b w:val="0"/>
                <w:i w:val="0"/>
                <w:sz w:val="18"/>
              </w:rPr>
              <w:t>117</w:t>
            </w:r>
          </w:p>
        </w:tc>
      </w:tr>
    </w:tbl>
    <w:p>
      <w:pPr>
        <w:spacing w:after="80"/>
      </w:pPr>
    </w:p>
    <w:p>
      <w:r>
        <w:rPr>
          <w:b/>
          <w:i w:val="0"/>
        </w:rPr>
        <w:t>Commercial status.</w:t>
      </w:r>
      <w:r>
        <w:rPr>
          <w:b w:val="0"/>
          <w:i w:val="0"/>
        </w:rPr>
        <w:t xml:space="preserve"> The platform has taken </w:t>
      </w:r>
      <w:r>
        <w:rPr>
          <w:b/>
          <w:i w:val="0"/>
        </w:rPr>
        <w:t>real money from real customers</w:t>
      </w:r>
      <w:r>
        <w:rPr>
          <w:b w:val="0"/>
          <w:i w:val="0"/>
        </w:rPr>
        <w:t xml:space="preserve">: 44 Stripe subscriptions created, 83 invoices paid (39 of them recurring renewals beyond the trial-start invoice), 101 payment failures, 3 chargebacks of $14.99 each carrying genuine Stripe charge and dispute identifiers, and </w:t>
      </w:r>
      <w:r>
        <w:rPr>
          <w:b/>
          <w:i w:val="0"/>
        </w:rPr>
        <w:t>8 subscribers still paying today</w:t>
      </w:r>
      <w:r>
        <w:rPr>
          <w:b w:val="0"/>
          <w:i w:val="0"/>
        </w:rPr>
        <w:t xml:space="preserve">, the longest continuously active for 125 days. Estimated gross revenue is </w:t>
      </w:r>
      <w:r>
        <w:rPr>
          <w:b/>
          <w:i w:val="0"/>
        </w:rPr>
        <w:t>approximately $585</w:t>
      </w:r>
      <w:r>
        <w:rPr>
          <w:b w:val="0"/>
          <w:i w:val="0"/>
        </w:rPr>
        <w:t xml:space="preserve"> — hundreds of dollars, not thousands — and the authoritative figure lives in the Stripe Dashboard (§11.5). Churn is high: 35 of 44 subscriptions cancelled, and only 45.1% of invoice outcomes succeeded. </w:t>
      </w:r>
      <w:r>
        <w:rPr>
          <w:b/>
          <w:i w:val="0"/>
        </w:rPr>
        <w:t>The career value here is engineering capability proven against live billing, not commercial scale.</w:t>
      </w:r>
    </w:p>
    <w:p>
      <w:r>
        <w:rPr>
          <w:b/>
          <w:i w:val="0"/>
        </w:rPr>
        <w:t>The strongest career evidence</w:t>
      </w:r>
      <w:r>
        <w:rPr>
          <w:b w:val="0"/>
          <w:i w:val="0"/>
        </w:rPr>
        <w:t xml:space="preserve"> is not revenue — at this scale it is immaterial — but the shape of the engagement: diagnosing a defect a whole team plus AI tooling could not resolve; being trusted to audit someone else's production-readiness; converting that audit into a successful rebuild proposal; and then delivering that rebuild solo across backend, frontend, cloud infrastructure, queueing, caching and payments.</w:t>
      </w:r>
    </w:p>
    <w:p>
      <w:pPr>
        <w:pStyle w:val="Heading1"/>
      </w:pPr>
      <w:r>
        <w:t>2. Origin Story and Engagement History</w:t>
      </w:r>
    </w:p>
    <w:p>
      <w:r>
        <w:rPr>
          <w:b w:val="0"/>
          <w:i w:val="0"/>
        </w:rPr>
        <w:t xml:space="preserve">This section records the engagement narrative. Its source is </w:t>
      </w:r>
      <w:r>
        <w:rPr>
          <w:b/>
          <w:i w:val="0"/>
        </w:rPr>
        <w:t>the subject's own account</w:t>
      </w:r>
      <w:r>
        <w:rPr>
          <w:b w:val="0"/>
          <w:i w:val="0"/>
        </w:rPr>
        <w:t>, given directly. Where repository or production evidence corroborates a detail, that is stated; where it does not, the claim remains client-attested and should be presented as personal account rather than documented fact.</w:t>
      </w:r>
    </w:p>
    <w:p>
      <w:pPr>
        <w:pStyle w:val="Heading2"/>
      </w:pPr>
      <w:r>
        <w:t>2.1 Timeline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4"/>
          </w:tcPr>
          <w:p>
            <w:pPr>
              <w:spacing w:after="40"/>
            </w:pPr>
            <w:r>
              <w:rPr>
                <w:b/>
                <w:i w:val="0"/>
                <w:sz w:val="18"/>
              </w:rPr>
              <w:t>Period</w:t>
            </w:r>
          </w:p>
        </w:tc>
        <w:tc>
          <w:tcPr>
            <w:tcW w:type="dxa" w:w="3216"/>
            <w:shd w:val="clear" w:fill="E8EDF4"/>
          </w:tcPr>
          <w:p>
            <w:pPr>
              <w:spacing w:after="40"/>
            </w:pPr>
            <w:r>
              <w:rPr>
                <w:b/>
                <w:i w:val="0"/>
                <w:sz w:val="18"/>
              </w:rPr>
              <w:t>Event</w:t>
            </w:r>
          </w:p>
        </w:tc>
        <w:tc>
          <w:tcPr>
            <w:tcW w:type="dxa" w:w="3216"/>
            <w:shd w:val="clear" w:fill="E8EDF4"/>
          </w:tcPr>
          <w:p>
            <w:pPr>
              <w:spacing w:after="40"/>
            </w:pPr>
            <w:r>
              <w:rPr>
                <w:b/>
                <w:i w:val="0"/>
                <w:sz w:val="18"/>
              </w:rPr>
              <w:t>Evidence level</w:t>
            </w:r>
          </w:p>
        </w:tc>
      </w:tr>
      <w:tr>
        <w:tc>
          <w:tcPr>
            <w:tcW w:type="dxa" w:w="3216"/>
          </w:tcPr>
          <w:p>
            <w:pPr>
              <w:spacing w:after="40"/>
            </w:pPr>
            <w:r>
              <w:rPr>
                <w:b/>
                <w:i w:val="0"/>
                <w:sz w:val="18"/>
              </w:rPr>
              <w:t>The Fallback That Became a Blindfold: Debugging a Stripe Webhook Someone Else Wrote</w:t>
            </w:r>
          </w:p>
        </w:tc>
        <w:tc>
          <w:tcPr>
            <w:tcW w:type="dxa" w:w="3216"/>
          </w:tcPr>
          <w:p>
            <w:pPr>
              <w:spacing w:after="40"/>
            </w:pPr>
            <w:r>
              <w:rPr>
                <w:b w:val="0"/>
                <w:i w:val="0"/>
                <w:sz w:val="18"/>
              </w:rPr>
              <w:t>A team plus AI tooling could not fix a signature-verification failure. The root cause was a `</w:t>
            </w:r>
          </w:p>
        </w:tc>
        <w:tc>
          <w:tcPr>
            <w:tcW w:type="dxa" w:w="3216"/>
          </w:tcPr>
          <w:p>
            <w:pPr>
              <w:spacing w:after="40"/>
            </w:pPr>
          </w:p>
        </w:tc>
      </w:tr>
      <w:tr>
        <w:tc>
          <w:tcPr>
            <w:tcW w:type="dxa" w:w="3216"/>
            <w:shd w:val="clear" w:fill="FAFBFC"/>
          </w:tcPr>
          <w:p>
            <w:pPr>
              <w:spacing w:after="40"/>
            </w:pPr>
            <w:r>
              <w:rPr>
                <w:b w:val="0"/>
                <w:i w:val="0"/>
                <w:sz w:val="18"/>
              </w:rPr>
              <w:t>2019 onwards</w:t>
            </w:r>
          </w:p>
        </w:tc>
        <w:tc>
          <w:tcPr>
            <w:tcW w:type="dxa" w:w="3216"/>
            <w:shd w:val="clear" w:fill="FAFBFC"/>
          </w:tcPr>
          <w:p>
            <w:pPr>
              <w:spacing w:after="40"/>
            </w:pPr>
            <w:r>
              <w:rPr>
                <w:b w:val="0"/>
                <w:i w:val="0"/>
                <w:sz w:val="18"/>
              </w:rPr>
              <w:t>Working relationship established with the client; Abraham delivered a series of projects, building out the client's ideas</w:t>
            </w:r>
          </w:p>
        </w:tc>
        <w:tc>
          <w:tcPr>
            <w:tcW w:type="dxa" w:w="3216"/>
            <w:shd w:val="clear" w:fill="FAFBFC"/>
          </w:tcPr>
          <w:p>
            <w:pPr>
              <w:spacing w:after="40"/>
            </w:pPr>
            <w:r>
              <w:rPr>
                <w:b w:val="0"/>
                <w:i w:val="0"/>
                <w:sz w:val="18"/>
              </w:rPr>
              <w:t>CLIENT-ATTESTED</w:t>
            </w:r>
          </w:p>
        </w:tc>
      </w:tr>
      <w:tr>
        <w:tc>
          <w:tcPr>
            <w:tcW w:type="dxa" w:w="3216"/>
          </w:tcPr>
          <w:p>
            <w:pPr>
              <w:spacing w:after="40"/>
            </w:pPr>
            <w:r>
              <w:rPr>
                <w:b w:val="0"/>
                <w:i w:val="0"/>
                <w:sz w:val="18"/>
              </w:rPr>
              <w:t>2023</w:t>
            </w:r>
          </w:p>
        </w:tc>
        <w:tc>
          <w:tcPr>
            <w:tcW w:type="dxa" w:w="3216"/>
          </w:tcPr>
          <w:p>
            <w:pPr>
              <w:spacing w:after="40"/>
            </w:pPr>
            <w:r>
              <w:rPr>
                <w:b w:val="0"/>
                <w:i w:val="0"/>
                <w:sz w:val="18"/>
              </w:rPr>
              <w:t>Abraham relocated to the UK; rate increase meant the client stopped commissioning work</w:t>
            </w:r>
          </w:p>
        </w:tc>
        <w:tc>
          <w:tcPr>
            <w:tcW w:type="dxa" w:w="3216"/>
          </w:tcPr>
          <w:p>
            <w:pPr>
              <w:spacing w:after="40"/>
            </w:pPr>
            <w:r>
              <w:rPr>
                <w:b w:val="0"/>
                <w:i w:val="0"/>
                <w:sz w:val="18"/>
              </w:rPr>
              <w:t>CLIENT-ATTESTED</w:t>
            </w:r>
          </w:p>
        </w:tc>
      </w:tr>
      <w:tr>
        <w:tc>
          <w:tcPr>
            <w:tcW w:type="dxa" w:w="3216"/>
            <w:shd w:val="clear" w:fill="FAFBFC"/>
          </w:tcPr>
          <w:p>
            <w:pPr>
              <w:spacing w:after="40"/>
            </w:pPr>
            <w:r>
              <w:rPr>
                <w:b w:val="0"/>
                <w:i w:val="0"/>
                <w:sz w:val="18"/>
              </w:rPr>
              <w:t>~2024–2025</w:t>
            </w:r>
          </w:p>
        </w:tc>
        <w:tc>
          <w:tcPr>
            <w:tcW w:type="dxa" w:w="3216"/>
            <w:shd w:val="clear" w:fill="FAFBFC"/>
          </w:tcPr>
          <w:p>
            <w:pPr>
              <w:spacing w:after="40"/>
            </w:pPr>
            <w:r>
              <w:rPr>
                <w:b w:val="0"/>
                <w:i w:val="0"/>
                <w:sz w:val="18"/>
              </w:rPr>
              <w:t>Client commissioned the Quillva build from a cheaper, less experienced team (one or more developers; exact number and location deliberately omitted from this record)</w:t>
            </w:r>
          </w:p>
        </w:tc>
        <w:tc>
          <w:tcPr>
            <w:tcW w:type="dxa" w:w="3216"/>
            <w:shd w:val="clear" w:fill="FAFBFC"/>
          </w:tcPr>
          <w:p>
            <w:pPr>
              <w:spacing w:after="40"/>
            </w:pPr>
            <w:r>
              <w:rPr>
                <w:b w:val="0"/>
                <w:i w:val="0"/>
                <w:sz w:val="18"/>
              </w:rPr>
              <w:t xml:space="preserve">CLIENT-ATTESTED; the legacy codebase in </w:t>
            </w:r>
            <w:r>
              <w:rPr>
                <w:rFonts w:ascii="Consolas" w:hAnsi="Consolas" w:eastAsia="Consolas"/>
                <w:b w:val="0"/>
                <w:i w:val="0"/>
                <w:sz w:val="18"/>
              </w:rPr>
              <w:t>old-build/</w:t>
            </w:r>
            <w:r>
              <w:rPr>
                <w:b w:val="0"/>
                <w:i w:val="0"/>
                <w:sz w:val="18"/>
              </w:rPr>
              <w:t xml:space="preserve"> corroborates that a separate team built it</w:t>
            </w:r>
          </w:p>
        </w:tc>
      </w:tr>
      <w:tr>
        <w:tc>
          <w:tcPr>
            <w:tcW w:type="dxa" w:w="3216"/>
          </w:tcPr>
          <w:p>
            <w:pPr>
              <w:spacing w:after="40"/>
            </w:pPr>
            <w:r>
              <w:rPr>
                <w:b w:val="0"/>
                <w:i w:val="0"/>
                <w:sz w:val="18"/>
              </w:rPr>
              <w:t>~October 2025</w:t>
            </w:r>
          </w:p>
        </w:tc>
        <w:tc>
          <w:tcPr>
            <w:tcW w:type="dxa" w:w="3216"/>
          </w:tcPr>
          <w:p>
            <w:pPr>
              <w:spacing w:after="40"/>
            </w:pPr>
            <w:r>
              <w:rPr>
                <w:b w:val="0"/>
                <w:i w:val="0"/>
                <w:sz w:val="18"/>
              </w:rPr>
              <w:t>That team hit a defect they could not resolve, including with AI assistance. Client contacted Abraham</w:t>
            </w:r>
          </w:p>
        </w:tc>
        <w:tc>
          <w:tcPr>
            <w:tcW w:type="dxa" w:w="3216"/>
          </w:tcPr>
          <w:p>
            <w:pPr>
              <w:spacing w:after="40"/>
            </w:pPr>
            <w:r>
              <w:rPr>
                <w:b w:val="0"/>
                <w:i w:val="0"/>
                <w:sz w:val="18"/>
              </w:rPr>
              <w:t>CLIENT-ATTESTED</w:t>
            </w:r>
          </w:p>
        </w:tc>
      </w:tr>
      <w:tr>
        <w:tc>
          <w:tcPr>
            <w:tcW w:type="dxa" w:w="3216"/>
            <w:shd w:val="clear" w:fill="FAFBFC"/>
          </w:tcPr>
          <w:p>
            <w:pPr>
              <w:spacing w:after="40"/>
            </w:pPr>
            <w:r>
              <w:rPr>
                <w:b w:val="0"/>
                <w:i w:val="0"/>
                <w:sz w:val="18"/>
              </w:rPr>
              <w:t>~October 2025</w:t>
            </w:r>
          </w:p>
        </w:tc>
        <w:tc>
          <w:tcPr>
            <w:tcW w:type="dxa" w:w="3216"/>
            <w:shd w:val="clear" w:fill="FAFBFC"/>
          </w:tcPr>
          <w:p>
            <w:pPr>
              <w:spacing w:after="40"/>
            </w:pPr>
            <w:r>
              <w:rPr>
                <w:b w:val="0"/>
                <w:i w:val="0"/>
                <w:sz w:val="18"/>
              </w:rPr>
              <w:t xml:space="preserve">Abraham diagnosed and fixed the defect </w:t>
            </w:r>
            <w:r>
              <w:rPr>
                <w:b/>
                <w:i w:val="0"/>
                <w:sz w:val="18"/>
              </w:rPr>
              <w:t>within a few hours</w:t>
            </w:r>
            <w:r>
              <w:rPr>
                <w:b w:val="0"/>
                <w:i w:val="0"/>
                <w:sz w:val="18"/>
              </w:rPr>
              <w:t xml:space="preserve"> of first touching the codebase</w:t>
            </w:r>
          </w:p>
        </w:tc>
        <w:tc>
          <w:tcPr>
            <w:tcW w:type="dxa" w:w="3216"/>
            <w:shd w:val="clear" w:fill="FAFBFC"/>
          </w:tcPr>
          <w:p>
            <w:pPr>
              <w:spacing w:after="40"/>
            </w:pPr>
            <w:r>
              <w:rPr>
                <w:b w:val="0"/>
                <w:i w:val="0"/>
                <w:sz w:val="18"/>
              </w:rPr>
              <w:t>CLIENT-ATTESTED; strongly corroborated by the state of the legacy webhook controller (§4.1)</w:t>
            </w:r>
          </w:p>
        </w:tc>
      </w:tr>
      <w:tr>
        <w:tc>
          <w:tcPr>
            <w:tcW w:type="dxa" w:w="3216"/>
          </w:tcPr>
          <w:p>
            <w:pPr>
              <w:spacing w:after="40"/>
            </w:pPr>
            <w:r>
              <w:rPr>
                <w:b w:val="0"/>
                <w:i w:val="0"/>
                <w:sz w:val="18"/>
              </w:rPr>
              <w:t>~October 2025</w:t>
            </w:r>
          </w:p>
        </w:tc>
        <w:tc>
          <w:tcPr>
            <w:tcW w:type="dxa" w:w="3216"/>
          </w:tcPr>
          <w:p>
            <w:pPr>
              <w:spacing w:after="40"/>
            </w:pPr>
            <w:r>
              <w:rPr>
                <w:b w:val="0"/>
                <w:i w:val="0"/>
                <w:sz w:val="18"/>
              </w:rPr>
              <w:t>Client asked Abraham to perform a full code review to determine production readiness</w:t>
            </w:r>
          </w:p>
        </w:tc>
        <w:tc>
          <w:tcPr>
            <w:tcW w:type="dxa" w:w="3216"/>
          </w:tcPr>
          <w:p>
            <w:pPr>
              <w:spacing w:after="40"/>
            </w:pPr>
            <w:r>
              <w:rPr>
                <w:b w:val="0"/>
                <w:i w:val="0"/>
                <w:sz w:val="18"/>
              </w:rPr>
              <w:t>CLIENT-ATTESTED</w:t>
            </w:r>
          </w:p>
        </w:tc>
      </w:tr>
      <w:tr>
        <w:tc>
          <w:tcPr>
            <w:tcW w:type="dxa" w:w="3216"/>
            <w:shd w:val="clear" w:fill="FAFBFC"/>
          </w:tcPr>
          <w:p>
            <w:pPr>
              <w:spacing w:after="40"/>
            </w:pPr>
            <w:r>
              <w:rPr>
                <w:b w:val="0"/>
                <w:i w:val="0"/>
                <w:sz w:val="18"/>
              </w:rPr>
              <w:t>~October 2025</w:t>
            </w:r>
          </w:p>
        </w:tc>
        <w:tc>
          <w:tcPr>
            <w:tcW w:type="dxa" w:w="3216"/>
            <w:shd w:val="clear" w:fill="FAFBFC"/>
          </w:tcPr>
          <w:p>
            <w:pPr>
              <w:spacing w:after="40"/>
            </w:pPr>
            <w:r>
              <w:rPr>
                <w:b w:val="0"/>
                <w:i w:val="0"/>
                <w:sz w:val="18"/>
              </w:rPr>
              <w:t>Abraham's review found the authentication layer, an adapted third-party frontend codebase, and broad unmaintainability. He advised against launching and proposed a rebuild</w:t>
            </w:r>
          </w:p>
        </w:tc>
        <w:tc>
          <w:tcPr>
            <w:tcW w:type="dxa" w:w="3216"/>
            <w:shd w:val="clear" w:fill="FAFBFC"/>
          </w:tcPr>
          <w:p>
            <w:pPr>
              <w:spacing w:after="40"/>
            </w:pPr>
            <w:r>
              <w:rPr>
                <w:b w:val="0"/>
                <w:i w:val="0"/>
                <w:sz w:val="18"/>
              </w:rPr>
              <w:t>CLIENT-ATTESTED; corroborated by the legacy assessment in §4</w:t>
            </w:r>
          </w:p>
        </w:tc>
      </w:tr>
      <w:tr>
        <w:tc>
          <w:tcPr>
            <w:tcW w:type="dxa" w:w="3216"/>
          </w:tcPr>
          <w:p>
            <w:pPr>
              <w:spacing w:after="40"/>
            </w:pPr>
            <w:r>
              <w:rPr>
                <w:b/>
                <w:i w:val="0"/>
                <w:sz w:val="18"/>
              </w:rPr>
              <w:t>2025-10-31</w:t>
            </w:r>
          </w:p>
        </w:tc>
        <w:tc>
          <w:tcPr>
            <w:tcW w:type="dxa" w:w="3216"/>
          </w:tcPr>
          <w:p>
            <w:pPr>
              <w:spacing w:after="40"/>
            </w:pPr>
            <w:r>
              <w:rPr>
                <w:b w:val="0"/>
                <w:i w:val="0"/>
                <w:sz w:val="18"/>
              </w:rPr>
              <w:t>First commit of the new backend</w:t>
            </w:r>
          </w:p>
        </w:tc>
        <w:tc>
          <w:tcPr>
            <w:tcW w:type="dxa" w:w="3216"/>
          </w:tcPr>
          <w:p>
            <w:pPr>
              <w:spacing w:after="40"/>
            </w:pPr>
            <w:r>
              <w:rPr>
                <w:b/>
                <w:i w:val="0"/>
                <w:sz w:val="18"/>
              </w:rPr>
              <w:t>VERIFIED</w:t>
            </w:r>
            <w:r>
              <w:rPr>
                <w:b w:val="0"/>
                <w:i w:val="0"/>
                <w:sz w:val="18"/>
              </w:rPr>
              <w:t xml:space="preserve"> (git)</w:t>
            </w:r>
          </w:p>
        </w:tc>
      </w:tr>
      <w:tr>
        <w:tc>
          <w:tcPr>
            <w:tcW w:type="dxa" w:w="3216"/>
            <w:shd w:val="clear" w:fill="FAFBFC"/>
          </w:tcPr>
          <w:p>
            <w:pPr>
              <w:spacing w:after="40"/>
            </w:pPr>
            <w:r>
              <w:rPr>
                <w:b w:val="0"/>
                <w:i w:val="0"/>
                <w:sz w:val="18"/>
              </w:rPr>
              <w:t>2025-12-12</w:t>
            </w:r>
          </w:p>
        </w:tc>
        <w:tc>
          <w:tcPr>
            <w:tcW w:type="dxa" w:w="3216"/>
            <w:shd w:val="clear" w:fill="FAFBFC"/>
          </w:tcPr>
          <w:p>
            <w:pPr>
              <w:spacing w:after="40"/>
            </w:pPr>
            <w:r>
              <w:rPr>
                <w:b w:val="0"/>
                <w:i w:val="0"/>
                <w:sz w:val="18"/>
              </w:rPr>
              <w:t>Frontend work begins</w:t>
            </w:r>
          </w:p>
        </w:tc>
        <w:tc>
          <w:tcPr>
            <w:tcW w:type="dxa" w:w="3216"/>
            <w:shd w:val="clear" w:fill="FAFBFC"/>
          </w:tcPr>
          <w:p>
            <w:pPr>
              <w:spacing w:after="40"/>
            </w:pPr>
            <w:r>
              <w:rPr>
                <w:b/>
                <w:i w:val="0"/>
                <w:sz w:val="18"/>
              </w:rPr>
              <w:t>VERIFIED</w:t>
            </w:r>
            <w:r>
              <w:rPr>
                <w:b w:val="0"/>
                <w:i w:val="0"/>
                <w:sz w:val="18"/>
              </w:rPr>
              <w:t xml:space="preserve"> (git)</w:t>
            </w:r>
          </w:p>
        </w:tc>
      </w:tr>
      <w:tr>
        <w:tc>
          <w:tcPr>
            <w:tcW w:type="dxa" w:w="3216"/>
          </w:tcPr>
          <w:p>
            <w:pPr>
              <w:spacing w:after="40"/>
            </w:pPr>
            <w:r>
              <w:rPr>
                <w:b w:val="0"/>
                <w:i w:val="0"/>
                <w:sz w:val="18"/>
              </w:rPr>
              <w:t>2026-06-11</w:t>
            </w:r>
          </w:p>
        </w:tc>
        <w:tc>
          <w:tcPr>
            <w:tcW w:type="dxa" w:w="3216"/>
          </w:tcPr>
          <w:p>
            <w:pPr>
              <w:spacing w:after="40"/>
            </w:pPr>
            <w:r>
              <w:rPr>
                <w:b w:val="0"/>
                <w:i w:val="0"/>
                <w:sz w:val="18"/>
              </w:rPr>
              <w:t>First production record — platform goes live</w:t>
            </w:r>
          </w:p>
        </w:tc>
        <w:tc>
          <w:tcPr>
            <w:tcW w:type="dxa" w:w="3216"/>
          </w:tcPr>
          <w:p>
            <w:pPr>
              <w:spacing w:after="40"/>
            </w:pPr>
            <w:r>
              <w:rPr>
                <w:b/>
                <w:i w:val="0"/>
                <w:sz w:val="18"/>
              </w:rPr>
              <w:t>VERIFIED</w:t>
            </w:r>
            <w:r>
              <w:rPr>
                <w:b w:val="0"/>
                <w:i w:val="0"/>
                <w:sz w:val="18"/>
              </w:rPr>
              <w:t xml:space="preserve"> (production database)</w:t>
            </w:r>
          </w:p>
        </w:tc>
      </w:tr>
      <w:tr>
        <w:tc>
          <w:tcPr>
            <w:tcW w:type="dxa" w:w="3216"/>
            <w:shd w:val="clear" w:fill="FAFBFC"/>
          </w:tcPr>
          <w:p>
            <w:pPr>
              <w:spacing w:after="40"/>
            </w:pPr>
            <w:r>
              <w:rPr>
                <w:b w:val="0"/>
                <w:i w:val="0"/>
                <w:sz w:val="18"/>
              </w:rPr>
              <w:t>2026-10-04</w:t>
            </w:r>
          </w:p>
        </w:tc>
        <w:tc>
          <w:tcPr>
            <w:tcW w:type="dxa" w:w="3216"/>
            <w:shd w:val="clear" w:fill="FAFBFC"/>
          </w:tcPr>
          <w:p>
            <w:pPr>
              <w:spacing w:after="40"/>
            </w:pPr>
            <w:r>
              <w:rPr>
                <w:b w:val="0"/>
                <w:i w:val="0"/>
                <w:sz w:val="18"/>
              </w:rPr>
              <w:t>Most recent commit across both repositories</w:t>
            </w:r>
          </w:p>
        </w:tc>
        <w:tc>
          <w:tcPr>
            <w:tcW w:type="dxa" w:w="3216"/>
            <w:shd w:val="clear" w:fill="FAFBFC"/>
          </w:tcPr>
          <w:p>
            <w:pPr>
              <w:spacing w:after="40"/>
            </w:pPr>
            <w:r>
              <w:rPr>
                <w:b/>
                <w:i w:val="0"/>
                <w:sz w:val="18"/>
              </w:rPr>
              <w:t>VERIFIED</w:t>
            </w:r>
            <w:r>
              <w:rPr>
                <w:b w:val="0"/>
                <w:i w:val="0"/>
                <w:sz w:val="18"/>
              </w:rPr>
              <w:t xml:space="preserve"> (git)</w:t>
            </w:r>
          </w:p>
        </w:tc>
      </w:tr>
    </w:tbl>
    <w:p>
      <w:pPr>
        <w:spacing w:after="80"/>
      </w:pPr>
    </w:p>
    <w:p>
      <w:pPr>
        <w:pStyle w:val="Heading2"/>
      </w:pPr>
      <w:r>
        <w:t>2.2 Why this framing matters professionally</w:t>
      </w:r>
    </w:p>
    <w:p>
      <w:r>
        <w:rPr>
          <w:b w:val="0"/>
          <w:i w:val="0"/>
        </w:rPr>
        <w:t xml:space="preserve">The sequence — </w:t>
      </w:r>
      <w:r>
        <w:rPr>
          <w:b w:val="0"/>
          <w:i/>
        </w:rPr>
        <w:t>fix what others could not → be trusted to audit their work → win the rebuild → deliver it solo</w:t>
      </w:r>
      <w:r>
        <w:rPr>
          <w:b w:val="0"/>
          <w:i w:val="0"/>
        </w:rPr>
        <w:t xml:space="preserve"> — is a stronger professional signal than the finished product alone. It evidences four things a hiring manager actively looks for:</w:t>
      </w:r>
    </w:p>
    <w:p>
      <w:pPr>
        <w:pStyle w:val="ListNumber"/>
      </w:pPr>
      <w:r>
        <w:rPr>
          <w:b/>
          <w:i w:val="0"/>
        </w:rPr>
        <w:t>Diagnostic ability under pressure on unfamiliar code.</w:t>
      </w:r>
      <w:r>
        <w:rPr>
          <w:b w:val="0"/>
          <w:i w:val="0"/>
        </w:rPr>
        <w:t xml:space="preserve"> Hours, not weeks, on a codebase Abraham did not write, after another team had failed with AI assistance.</w:t>
      </w:r>
    </w:p>
    <w:p>
      <w:pPr>
        <w:pStyle w:val="ListNumber"/>
      </w:pPr>
      <w:r>
        <w:rPr>
          <w:b/>
          <w:i w:val="0"/>
        </w:rPr>
        <w:t>Technical judgement exercised against commercial pressure.</w:t>
      </w:r>
      <w:r>
        <w:rPr>
          <w:b w:val="0"/>
          <w:i w:val="0"/>
        </w:rPr>
        <w:t xml:space="preserve"> Advising a client </w:t>
      </w:r>
      <w:r>
        <w:rPr>
          <w:b w:val="0"/>
          <w:i/>
        </w:rPr>
        <w:t>not</w:t>
      </w:r>
      <w:r>
        <w:rPr>
          <w:b w:val="0"/>
          <w:i w:val="0"/>
        </w:rPr>
        <w:t xml:space="preserve"> to launch, when the easier answer was to sign off and move on.</w:t>
      </w:r>
    </w:p>
    <w:p>
      <w:pPr>
        <w:pStyle w:val="ListNumber"/>
      </w:pPr>
      <w:r>
        <w:rPr>
          <w:b/>
          <w:i w:val="0"/>
        </w:rPr>
        <w:t>Consultative influence.</w:t>
      </w:r>
      <w:r>
        <w:rPr>
          <w:b w:val="0"/>
          <w:i w:val="0"/>
        </w:rPr>
        <w:t xml:space="preserve"> Converting a bug-fix engagement into a full rebuild mandate requires making a technical risk legible to a non-technical owner.</w:t>
      </w:r>
    </w:p>
    <w:p>
      <w:pPr>
        <w:pStyle w:val="ListNumber"/>
      </w:pPr>
      <w:r>
        <w:rPr>
          <w:b/>
          <w:i w:val="0"/>
        </w:rPr>
        <w:t>Durable client trust.</w:t>
      </w:r>
      <w:r>
        <w:rPr>
          <w:b w:val="0"/>
          <w:i w:val="0"/>
        </w:rPr>
        <w:t xml:space="preserve"> A relationship surviving from 2019 through a three-year gap and a price increase, with the client returning when the work got hard.</w:t>
      </w:r>
    </w:p>
    <w:p>
      <w:r>
        <w:rPr>
          <w:b w:val="0"/>
          <w:i/>
        </w:rPr>
        <w:t>Qualification: items 1–4 rest on the subject's account plus corroborating code evidence. No client correspondence, contract or written review document was available to this audit. §25 lists what would strengthen them.</w:t>
      </w:r>
    </w:p>
    <w:p>
      <w:pPr>
        <w:pStyle w:val="Heading1"/>
      </w:pPr>
      <w:r>
        <w:t>3. Project Overview</w:t>
      </w:r>
    </w:p>
    <w:p>
      <w:r>
        <w:rPr>
          <w:b/>
          <w:i w:val="0"/>
        </w:rPr>
        <w:t>What it does.</w:t>
      </w:r>
      <w:r>
        <w:rPr>
          <w:b w:val="0"/>
          <w:i w:val="0"/>
        </w:rPr>
        <w:t xml:space="preserve"> Quillva connects self-published authors who need reviews with readers willing to write them, using Quills as the settlement currency.</w:t>
      </w:r>
    </w:p>
    <w:p>
      <w:pPr>
        <w:pStyle w:val="ListBullet"/>
      </w:pPr>
      <w:r>
        <w:rPr>
          <w:b/>
          <w:i w:val="0"/>
        </w:rPr>
        <w:t>Authors</w:t>
      </w:r>
      <w:r>
        <w:rPr>
          <w:b w:val="0"/>
          <w:i w:val="0"/>
        </w:rPr>
        <w:t xml:space="preserve"> submit a book (metadata, cover image via Cloudinary, PDF via Firebase Storage). An admin approves it. The author then creates a </w:t>
      </w:r>
      <w:r>
        <w:rPr>
          <w:b w:val="0"/>
          <w:i/>
        </w:rPr>
        <w:t>listing</w:t>
      </w:r>
      <w:r>
        <w:rPr>
          <w:b w:val="0"/>
          <w:i w:val="0"/>
        </w:rPr>
        <w:t xml:space="preserve"> specifying distribution channel (free download, KDP purchase, Kindle Unlimited, paperback, audiobook), target countries, number of reviews wanted, and optional video/image review requests. Quills are deducted at listing creation, priced by a rules engine.</w:t>
      </w:r>
    </w:p>
    <w:p>
      <w:pPr>
        <w:pStyle w:val="ListBullet"/>
      </w:pPr>
      <w:r>
        <w:rPr>
          <w:b/>
          <w:i w:val="0"/>
        </w:rPr>
        <w:t>Readers</w:t>
      </w:r>
      <w:r>
        <w:rPr>
          <w:b w:val="0"/>
          <w:i w:val="0"/>
        </w:rPr>
        <w:t xml:space="preserve"> browse listings, apply to review, receive a due date (default 7 days), claim a promo code where the channel requires one, and submit a review with a rating and Amazon review URL. On author confirmation, the reviewer is credited Quills.</w:t>
      </w:r>
    </w:p>
    <w:p>
      <w:pPr>
        <w:pStyle w:val="ListBullet"/>
      </w:pPr>
      <w:r>
        <w:rPr>
          <w:b/>
          <w:i w:val="0"/>
        </w:rPr>
        <w:t>Money</w:t>
      </w:r>
      <w:r>
        <w:rPr>
          <w:b w:val="0"/>
          <w:i w:val="0"/>
        </w:rPr>
        <w:t xml:space="preserve"> enters via Stripe: three subscription tiers (Basic/Standard/Premium, monthly or yearly) with a free trial, plus five one-off Quill top-up packs. A Stripe customer portal handles plan changes and cancellation.</w:t>
      </w:r>
    </w:p>
    <w:p>
      <w:pPr>
        <w:pStyle w:val="ListBullet"/>
      </w:pPr>
      <w:r>
        <w:rPr>
          <w:b/>
          <w:i w:val="0"/>
        </w:rPr>
        <w:t>Affiliates</w:t>
      </w:r>
      <w:r>
        <w:rPr>
          <w:b w:val="0"/>
          <w:i w:val="0"/>
        </w:rPr>
        <w:t xml:space="preserve"> get a referral code and tokenised landing links; clicks and referrals are tracked, and commissions accrue on referred users' paid invoices. Earned balances can be withdrawn through a payout request workflow.</w:t>
      </w:r>
    </w:p>
    <w:p>
      <w:pPr>
        <w:pStyle w:val="ListBullet"/>
      </w:pPr>
      <w:r>
        <w:rPr>
          <w:b/>
          <w:i w:val="0"/>
        </w:rPr>
        <w:t>Admins</w:t>
      </w:r>
      <w:r>
        <w:rPr>
          <w:b w:val="0"/>
          <w:i w:val="0"/>
        </w:rPr>
        <w:t xml:space="preserve"> get KPI/trend/breakdown analytics, user and book moderation, a support ticket and dispute desk, broadcast and targeted notifications, CSV exports, editable public page content and injectable site scripts, and a live editor for the Quill pricing rules and Stripe price mappings.</w:t>
      </w:r>
    </w:p>
    <w:p>
      <w:r>
        <w:rPr>
          <w:b/>
          <w:i w:val="0"/>
        </w:rPr>
        <w:t>Who uses it.</w:t>
      </w:r>
      <w:r>
        <w:rPr>
          <w:b w:val="0"/>
          <w:i w:val="0"/>
        </w:rPr>
        <w:t xml:space="preserve"> Production data shows three populations: 181 reader-role accounts, 9 author-role accounts, and 2 admin accounts. (</w:t>
      </w:r>
      <w:r>
        <w:rPr>
          <w:b w:val="0"/>
          <w:i/>
        </w:rPr>
        <w:t>Qualification: role alone does not prove active use; the activity log shows 173 distinct users performing at least one audited action.</w:t>
      </w:r>
      <w:r>
        <w:rPr>
          <w:b w:val="0"/>
          <w:i w:val="0"/>
        </w:rPr>
        <w:t>)</w:t>
      </w:r>
    </w:p>
    <w:p>
      <w:r>
        <w:rPr>
          <w:b/>
          <w:i w:val="0"/>
        </w:rPr>
        <w:t>Process replaced.</w:t>
      </w:r>
      <w:r>
        <w:rPr>
          <w:b w:val="0"/>
          <w:i w:val="0"/>
        </w:rPr>
        <w:t xml:space="preserve"> This was a rebuild, not a greenfield product (see §2 for how the engagement arose, and §4 for the assessment that justified it). </w:t>
      </w:r>
      <w:r>
        <w:rPr>
          <w:rFonts w:ascii="Consolas" w:hAnsi="Consolas" w:eastAsia="Consolas"/>
          <w:b w:val="0"/>
          <w:i w:val="0"/>
          <w:sz w:val="18"/>
        </w:rPr>
        <w:t>old-build/</w:t>
      </w:r>
      <w:r>
        <w:rPr>
          <w:b w:val="0"/>
          <w:i w:val="0"/>
        </w:rPr>
        <w:t xml:space="preserve"> contains the previous Quillva implementation — 22 Prisma models, a Create-React-App frontend mixing MUI, Bootstrap, Flowbite and Framer Motion, Firebase DataConnect, Flutterwave alongside Stripe, and a Telegram bot module. The rebuild consolidates onto one payment provider, one UI system, one ORM and one database. </w:t>
      </w:r>
      <w:r>
        <w:rPr>
          <w:b w:val="0"/>
          <w:i/>
        </w:rPr>
        <w:t>(Evidence level: VERIFIED that the legacy code exists with those dependencies; INFERRED that consolidation was the motive — no written requirements document was found.)</w:t>
      </w:r>
    </w:p>
    <w:p>
      <w:pPr>
        <w:pStyle w:val="Heading1"/>
      </w:pPr>
      <w:r>
        <w:t>4. The Legacy System: Technical Assessment</w:t>
      </w:r>
    </w:p>
    <w:p>
      <w:r>
        <w:rPr>
          <w:b w:val="0"/>
          <w:i w:val="0"/>
        </w:rPr>
        <w:t xml:space="preserve">This section is an evidence-based assessment of the system Abraham was asked to review, conducted during this audit against the code preserved in </w:t>
      </w:r>
      <w:r>
        <w:rPr>
          <w:rFonts w:ascii="Consolas" w:hAnsi="Consolas" w:eastAsia="Consolas"/>
          <w:b w:val="0"/>
          <w:i w:val="0"/>
          <w:sz w:val="18"/>
        </w:rPr>
        <w:t>old-build/</w:t>
      </w:r>
      <w:r>
        <w:rPr>
          <w:b w:val="0"/>
          <w:i w:val="0"/>
        </w:rPr>
        <w:t>. It exists because the rebuild decision is only defensible if the thing it replaced was genuinely unfit — and that judgement should rest on findings, not on the opinion of the person who replaced it.</w:t>
      </w:r>
    </w:p>
    <w:p>
      <w:r>
        <w:rPr>
          <w:b/>
          <w:i w:val="0"/>
        </w:rPr>
        <w:t>Scope note:</w:t>
      </w:r>
      <w:r>
        <w:rPr>
          <w:b w:val="0"/>
          <w:i w:val="0"/>
        </w:rPr>
        <w:t xml:space="preserve"> </w:t>
      </w:r>
      <w:r>
        <w:rPr>
          <w:rFonts w:ascii="Consolas" w:hAnsi="Consolas" w:eastAsia="Consolas"/>
          <w:b w:val="0"/>
          <w:i w:val="0"/>
          <w:sz w:val="18"/>
        </w:rPr>
        <w:t>old-build/</w:t>
      </w:r>
      <w:r>
        <w:rPr>
          <w:b w:val="0"/>
          <w:i w:val="0"/>
        </w:rPr>
        <w:t xml:space="preserve"> has no git history, so authorship, timeline and whether these defects reached production cannot be established. The findings below are properties of the code as handed over.</w:t>
      </w:r>
    </w:p>
    <w:p>
      <w:pPr>
        <w:pStyle w:val="Heading2"/>
      </w:pPr>
      <w:r>
        <w:t>4.1 The webhook defect — almost certainly the bug that could not be fixed</w:t>
      </w:r>
    </w:p>
    <w:p>
      <w:r>
        <w:rPr>
          <w:b w:val="0"/>
          <w:i w:val="0"/>
        </w:rPr>
        <w:t>The legacy Stripe webhook controller shows every symptom of a team stuck on signature verification, and contains the likely root cause plus a second bug that would have actively misled them:</w:t>
      </w:r>
    </w:p>
    <w:p>
      <w:pPr>
        <w:spacing w:before="80" w:after="160"/>
      </w:pPr>
      <w:r>
        <w:rPr>
          <w:rFonts w:ascii="Consolas" w:hAnsi="Consolas" w:eastAsia="Consolas"/>
          <w:color w:val="2A2A2A"/>
          <w:sz w:val="14"/>
        </w:rPr>
        <w:t>// old-build/backend/src/webhook/webhook.controller.ts</w:t>
        <w:br/>
        <w:t>const rawBody = req.rawBody || req.body || req;   // ← root cause</w:t>
        <w:br/>
        <w:t>...</w:t>
        <w:br/>
        <w:t>event = stripe.webhooks.constructEvent(rawBody, signature, process.env.STRIPE_WEBHOOK_SECRET);</w:t>
      </w:r>
    </w:p>
    <w:p>
      <w:r>
        <w:rPr>
          <w:b/>
          <w:i w:val="0"/>
        </w:rPr>
        <w:t>Root cause.</w:t>
      </w:r>
      <w:r>
        <w:rPr>
          <w:b w:val="0"/>
          <w:i w:val="0"/>
        </w:rPr>
        <w:t xml:space="preserve"> Stripe signature verification requires the </w:t>
      </w:r>
      <w:r>
        <w:rPr>
          <w:b w:val="0"/>
          <w:i/>
        </w:rPr>
        <w:t>unmodified raw bytes</w:t>
      </w:r>
      <w:r>
        <w:rPr>
          <w:b w:val="0"/>
          <w:i w:val="0"/>
        </w:rPr>
        <w:t xml:space="preserve">. The </w:t>
      </w:r>
      <w:r>
        <w:rPr>
          <w:rFonts w:ascii="Consolas" w:hAnsi="Consolas" w:eastAsia="Consolas"/>
          <w:b w:val="0"/>
          <w:i w:val="0"/>
          <w:sz w:val="18"/>
        </w:rPr>
        <w:t>||</w:t>
      </w:r>
      <w:r>
        <w:rPr>
          <w:b w:val="0"/>
          <w:i w:val="0"/>
        </w:rPr>
        <w:t xml:space="preserve"> fallback chain means that whenever </w:t>
      </w:r>
      <w:r>
        <w:rPr>
          <w:rFonts w:ascii="Consolas" w:hAnsi="Consolas" w:eastAsia="Consolas"/>
          <w:b w:val="0"/>
          <w:i w:val="0"/>
          <w:sz w:val="18"/>
        </w:rPr>
        <w:t>req.rawBody</w:t>
      </w:r>
      <w:r>
        <w:rPr>
          <w:b w:val="0"/>
          <w:i w:val="0"/>
        </w:rPr>
        <w:t xml:space="preserve"> is absent — which is exactly the failure being debugged — the code silently passes the </w:t>
      </w:r>
      <w:r>
        <w:rPr>
          <w:b/>
          <w:i w:val="0"/>
        </w:rPr>
        <w:t>parsed JSON object</w:t>
      </w:r>
      <w:r>
        <w:rPr>
          <w:b w:val="0"/>
          <w:i w:val="0"/>
        </w:rPr>
        <w:t xml:space="preserve">, or even the entire </w:t>
      </w:r>
      <w:r>
        <w:rPr>
          <w:b/>
          <w:i w:val="0"/>
        </w:rPr>
        <w:t>request object</w:t>
      </w:r>
      <w:r>
        <w:rPr>
          <w:b w:val="0"/>
          <w:i w:val="0"/>
        </w:rPr>
        <w:t xml:space="preserve">, into </w:t>
      </w:r>
      <w:r>
        <w:rPr>
          <w:rFonts w:ascii="Consolas" w:hAnsi="Consolas" w:eastAsia="Consolas"/>
          <w:b w:val="0"/>
          <w:i w:val="0"/>
          <w:sz w:val="18"/>
        </w:rPr>
        <w:t>constructEvent</w:t>
      </w:r>
      <w:r>
        <w:rPr>
          <w:b w:val="0"/>
          <w:i w:val="0"/>
        </w:rPr>
        <w:t xml:space="preserve">. Verification then fails 100% of the time, and the fallback guarantees it fails </w:t>
      </w:r>
      <w:r>
        <w:rPr>
          <w:b w:val="0"/>
          <w:i/>
        </w:rPr>
        <w:t>quietly</w:t>
      </w:r>
      <w:r>
        <w:rPr>
          <w:b w:val="0"/>
          <w:i w:val="0"/>
        </w:rPr>
        <w:t>, with no indication that the wrong input was supplied. The fallback intended as a safety net is the thing that removes the diagnostic signal.</w:t>
      </w:r>
    </w:p>
    <w:p>
      <w:r>
        <w:rPr>
          <w:b/>
          <w:i w:val="0"/>
        </w:rPr>
        <w:t>The misleading second bug.</w:t>
      </w:r>
      <w:r>
        <w:rPr>
          <w:b w:val="0"/>
          <w:i w:val="0"/>
        </w:rPr>
        <w:t xml:space="preserve"> Surrounding the call is hand-rolled HMAC debugging — the classic signature of a developer, or an AI assistant, flailing at this problem:</w:t>
      </w:r>
    </w:p>
    <w:p>
      <w:pPr>
        <w:spacing w:before="80" w:after="160"/>
      </w:pPr>
      <w:r>
        <w:rPr>
          <w:rFonts w:ascii="Consolas" w:hAnsi="Consolas" w:eastAsia="Consolas"/>
          <w:color w:val="2A2A2A"/>
          <w:sz w:val="14"/>
        </w:rPr>
        <w:t>const expectedSignature = crypto.createHmac('sha256', process.env.STRIPE_WEBHOOK_SECRET)</w:t>
        <w:br/>
        <w:t xml:space="preserve">  .update(payload, 'utf8').digest('hex');</w:t>
        <w:br/>
        <w:t>console.log('- Signatures match:',</w:t>
        <w:br/>
        <w:t xml:space="preserve">  ('v1=' + expectedSignature) === signature.split('v1=')[1]?.split(',')[0]);</w:t>
      </w:r>
    </w:p>
    <w:p>
      <w:r>
        <w:rPr>
          <w:b w:val="0"/>
          <w:i w:val="0"/>
        </w:rPr>
        <w:t xml:space="preserve">The left side has a </w:t>
      </w:r>
      <w:r>
        <w:rPr>
          <w:rFonts w:ascii="Consolas" w:hAnsi="Consolas" w:eastAsia="Consolas"/>
          <w:b w:val="0"/>
          <w:i w:val="0"/>
          <w:sz w:val="18"/>
        </w:rPr>
        <w:t>v1=</w:t>
      </w:r>
      <w:r>
        <w:rPr>
          <w:b w:val="0"/>
          <w:i w:val="0"/>
        </w:rPr>
        <w:t xml:space="preserve"> prefix; the right side is the result of splitting </w:t>
      </w:r>
      <w:r>
        <w:rPr>
          <w:b w:val="0"/>
          <w:i/>
        </w:rPr>
        <w:t>on</w:t>
      </w:r>
      <w:r>
        <w:rPr>
          <w:b w:val="0"/>
          <w:i w:val="0"/>
        </w:rPr>
        <w:t xml:space="preserve"> </w:t>
      </w:r>
      <w:r>
        <w:rPr>
          <w:rFonts w:ascii="Consolas" w:hAnsi="Consolas" w:eastAsia="Consolas"/>
          <w:b w:val="0"/>
          <w:i w:val="0"/>
          <w:sz w:val="18"/>
        </w:rPr>
        <w:t>v1=</w:t>
      </w:r>
      <w:r>
        <w:rPr>
          <w:b w:val="0"/>
          <w:i w:val="0"/>
        </w:rPr>
        <w:t xml:space="preserve">, so the prefix is already removed. </w:t>
      </w:r>
      <w:r>
        <w:rPr>
          <w:b/>
          <w:i w:val="0"/>
        </w:rPr>
        <w:t>This comparison can never be true</w:t>
      </w:r>
      <w:r>
        <w:rPr>
          <w:b w:val="0"/>
          <w:i w:val="0"/>
        </w:rPr>
        <w:t>, even when the signatures match perfectly. Any developer trusting this debug output would conclude their secret or payload was wrong when it may have been correct — which is a highly plausible explanation for why the team, and their AI tooling, could not converge on a fix.</w:t>
      </w:r>
    </w:p>
    <w:p>
      <w:r>
        <w:rPr>
          <w:b w:val="0"/>
          <w:i w:val="0"/>
        </w:rPr>
        <w:t xml:space="preserve">By contrast, the rebuild resolves the whole class of problem in one line in </w:t>
      </w:r>
      <w:r>
        <w:rPr>
          <w:rFonts w:ascii="Consolas" w:hAnsi="Consolas" w:eastAsia="Consolas"/>
          <w:b w:val="0"/>
          <w:i w:val="0"/>
          <w:sz w:val="18"/>
        </w:rPr>
        <w:t>main.ts</w:t>
      </w:r>
      <w:r>
        <w:rPr>
          <w:b w:val="0"/>
          <w:i w:val="0"/>
        </w:rPr>
        <w:t>, with no fallback and nothing to mask failure:</w:t>
      </w:r>
    </w:p>
    <w:p>
      <w:pPr>
        <w:spacing w:before="80" w:after="160"/>
      </w:pPr>
      <w:r>
        <w:rPr>
          <w:rFonts w:ascii="Consolas" w:hAnsi="Consolas" w:eastAsia="Consolas"/>
          <w:color w:val="2A2A2A"/>
          <w:sz w:val="14"/>
        </w:rPr>
        <w:t>app.use('/stripe/webhook', raw({ type: 'application/json' }));</w:t>
      </w:r>
    </w:p>
    <w:p>
      <w:r>
        <w:rPr>
          <w:b w:val="0"/>
          <w:i/>
        </w:rPr>
        <w:t>Evidence level:</w:t>
      </w:r>
      <w:r>
        <w:rPr>
          <w:b w:val="0"/>
          <w:i w:val="0"/>
        </w:rPr>
        <w:t xml:space="preserve"> </w:t>
      </w:r>
      <w:r>
        <w:rPr>
          <w:b/>
          <w:i w:val="0"/>
        </w:rPr>
        <w:t>VERIFIED</w:t>
      </w:r>
      <w:r>
        <w:rPr>
          <w:b w:val="0"/>
          <w:i w:val="0"/>
        </w:rPr>
        <w:t xml:space="preserve"> that both defects exist in the legacy code and that the rebuild handles it correctly. </w:t>
      </w:r>
      <w:r>
        <w:rPr>
          <w:b/>
          <w:i w:val="0"/>
        </w:rPr>
        <w:t>INFERRED</w:t>
      </w:r>
      <w:r>
        <w:rPr>
          <w:b w:val="0"/>
          <w:i w:val="0"/>
        </w:rPr>
        <w:t xml:space="preserve"> that this specific defect was the one Abraham was called in to fix — the client-attested description (a bug the team could not resolve even with AI) matches these findings closely, but the engagement predates the new repository's history and no ticket or correspondence was available.</w:t>
      </w:r>
    </w:p>
    <w:p>
      <w:pPr>
        <w:pStyle w:val="Heading2"/>
      </w:pPr>
      <w:r>
        <w:t>4.2 Other findings from the legacy assessment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4"/>
          </w:tcPr>
          <w:p>
            <w:pPr>
              <w:spacing w:after="40"/>
            </w:pPr>
            <w:r>
              <w:rPr>
                <w:b/>
                <w:i w:val="0"/>
                <w:sz w:val="18"/>
              </w:rPr>
              <w:t>Finding</w:t>
            </w:r>
          </w:p>
        </w:tc>
        <w:tc>
          <w:tcPr>
            <w:tcW w:type="dxa" w:w="3216"/>
            <w:shd w:val="clear" w:fill="E8EDF4"/>
          </w:tcPr>
          <w:p>
            <w:pPr>
              <w:spacing w:after="40"/>
            </w:pPr>
            <w:r>
              <w:rPr>
                <w:b/>
                <w:i w:val="0"/>
                <w:sz w:val="18"/>
              </w:rPr>
              <w:t>Detail</w:t>
            </w:r>
          </w:p>
        </w:tc>
        <w:tc>
          <w:tcPr>
            <w:tcW w:type="dxa" w:w="3216"/>
            <w:shd w:val="clear" w:fill="E8EDF4"/>
          </w:tcPr>
          <w:p>
            <w:pPr>
              <w:spacing w:after="40"/>
            </w:pPr>
            <w:r>
              <w:rPr>
                <w:b/>
                <w:i w:val="0"/>
                <w:sz w:val="18"/>
              </w:rPr>
              <w:t>Severity</w:t>
            </w:r>
          </w:p>
        </w:tc>
      </w:tr>
      <w:tr>
        <w:tc>
          <w:tcPr>
            <w:tcW w:type="dxa" w:w="3216"/>
          </w:tcPr>
          <w:p>
            <w:pPr>
              <w:spacing w:after="40"/>
            </w:pPr>
            <w:r>
              <w:rPr>
                <w:b w:val="0"/>
                <w:i w:val="0"/>
                <w:sz w:val="18"/>
              </w:rPr>
              <w:t>Unrestricted CORS</w:t>
            </w:r>
          </w:p>
        </w:tc>
        <w:tc>
          <w:tcPr>
            <w:tcW w:type="dxa" w:w="3216"/>
          </w:tcPr>
          <w:p>
            <w:pPr>
              <w:spacing w:after="40"/>
            </w:pPr>
            <w:r>
              <w:rPr>
                <w:rFonts w:ascii="Consolas" w:hAnsi="Consolas" w:eastAsia="Consolas"/>
                <w:b w:val="0"/>
                <w:i w:val="0"/>
                <w:sz w:val="18"/>
              </w:rPr>
              <w:t>origin: '*'</w:t>
            </w:r>
            <w:r>
              <w:rPr>
                <w:b w:val="0"/>
                <w:i w:val="0"/>
                <w:sz w:val="18"/>
              </w:rPr>
              <w:t xml:space="preserve"> with the comment </w:t>
            </w:r>
            <w:r>
              <w:rPr>
                <w:b w:val="0"/>
                <w:i/>
                <w:sz w:val="18"/>
              </w:rPr>
              <w:t>"Allows all origins; change this for security"</w:t>
            </w:r>
            <w:r>
              <w:rPr>
                <w:b w:val="0"/>
                <w:i w:val="0"/>
                <w:sz w:val="18"/>
              </w:rPr>
              <w:t xml:space="preserve"> left in place, alongside </w:t>
            </w:r>
            <w:r>
              <w:rPr>
                <w:rFonts w:ascii="Consolas" w:hAnsi="Consolas" w:eastAsia="Consolas"/>
                <w:b w:val="0"/>
                <w:i w:val="0"/>
                <w:sz w:val="18"/>
              </w:rPr>
              <w:t>Authorization</w:t>
            </w:r>
            <w:r>
              <w:rPr>
                <w:b w:val="0"/>
                <w:i w:val="0"/>
                <w:sz w:val="18"/>
              </w:rPr>
              <w:t>-header auth</w:t>
            </w:r>
          </w:p>
        </w:tc>
        <w:tc>
          <w:tcPr>
            <w:tcW w:type="dxa" w:w="3216"/>
          </w:tcPr>
          <w:p>
            <w:pPr>
              <w:spacing w:after="40"/>
            </w:pPr>
            <w:r>
              <w:rPr>
                <w:b w:val="0"/>
                <w:i w:val="0"/>
                <w:sz w:val="18"/>
              </w:rPr>
              <w:t>Real; moderate</w:t>
            </w:r>
          </w:p>
        </w:tc>
      </w:tr>
      <w:tr>
        <w:tc>
          <w:tcPr>
            <w:tcW w:type="dxa" w:w="3216"/>
            <w:shd w:val="clear" w:fill="FAFBFC"/>
          </w:tcPr>
          <w:p>
            <w:pPr>
              <w:spacing w:after="40"/>
            </w:pPr>
            <w:r>
              <w:rPr>
                <w:b w:val="0"/>
                <w:i w:val="0"/>
                <w:sz w:val="18"/>
              </w:rPr>
              <w:t>No webhook idempotency</w:t>
            </w:r>
          </w:p>
        </w:tc>
        <w:tc>
          <w:tcPr>
            <w:tcW w:type="dxa" w:w="3216"/>
            <w:shd w:val="clear" w:fill="FAFBFC"/>
          </w:tcPr>
          <w:p>
            <w:pPr>
              <w:spacing w:after="40"/>
            </w:pPr>
            <w:r>
              <w:rPr>
                <w:b w:val="0"/>
                <w:i w:val="0"/>
                <w:sz w:val="18"/>
              </w:rPr>
              <w:t>No event-ID deduplication anywhere. A replayed or retried Stripe event would re-run its handler and re-credit the subscription</w:t>
            </w:r>
          </w:p>
        </w:tc>
        <w:tc>
          <w:tcPr>
            <w:tcW w:type="dxa" w:w="3216"/>
            <w:shd w:val="clear" w:fill="FAFBFC"/>
          </w:tcPr>
          <w:p>
            <w:pPr>
              <w:spacing w:after="40"/>
            </w:pPr>
            <w:r>
              <w:rPr>
                <w:b w:val="0"/>
                <w:i w:val="0"/>
                <w:sz w:val="18"/>
              </w:rPr>
              <w:t>High — direct financial risk</w:t>
            </w:r>
          </w:p>
        </w:tc>
      </w:tr>
      <w:tr>
        <w:tc>
          <w:tcPr>
            <w:tcW w:type="dxa" w:w="3216"/>
          </w:tcPr>
          <w:p>
            <w:pPr>
              <w:spacing w:after="40"/>
            </w:pPr>
            <w:r>
              <w:rPr>
                <w:b w:val="0"/>
                <w:i w:val="0"/>
                <w:sz w:val="18"/>
              </w:rPr>
              <w:t>Secrets written to logs</w:t>
            </w:r>
          </w:p>
        </w:tc>
        <w:tc>
          <w:tcPr>
            <w:tcW w:type="dxa" w:w="3216"/>
          </w:tcPr>
          <w:p>
            <w:pPr>
              <w:spacing w:after="40"/>
            </w:pPr>
            <w:r>
              <w:rPr>
                <w:b w:val="0"/>
                <w:i w:val="0"/>
                <w:sz w:val="18"/>
              </w:rPr>
              <w:t>Webhook secret length and a 20-character preview logged to console on every failure</w:t>
            </w:r>
          </w:p>
        </w:tc>
        <w:tc>
          <w:tcPr>
            <w:tcW w:type="dxa" w:w="3216"/>
          </w:tcPr>
          <w:p>
            <w:pPr>
              <w:spacing w:after="40"/>
            </w:pPr>
            <w:r>
              <w:rPr>
                <w:b w:val="0"/>
                <w:i w:val="0"/>
                <w:sz w:val="18"/>
              </w:rPr>
              <w:t>Moderate</w:t>
            </w:r>
          </w:p>
        </w:tc>
      </w:tr>
      <w:tr>
        <w:tc>
          <w:tcPr>
            <w:tcW w:type="dxa" w:w="3216"/>
            <w:shd w:val="clear" w:fill="FAFBFC"/>
          </w:tcPr>
          <w:p>
            <w:pPr>
              <w:spacing w:after="40"/>
            </w:pPr>
            <w:r>
              <w:rPr>
                <w:b w:val="0"/>
                <w:i w:val="0"/>
                <w:sz w:val="18"/>
              </w:rPr>
              <w:t>Unpinned Stripe API version</w:t>
            </w:r>
          </w:p>
        </w:tc>
        <w:tc>
          <w:tcPr>
            <w:tcW w:type="dxa" w:w="3216"/>
            <w:shd w:val="clear" w:fill="FAFBFC"/>
          </w:tcPr>
          <w:p>
            <w:pPr>
              <w:spacing w:after="40"/>
            </w:pPr>
            <w:r>
              <w:rPr>
                <w:rFonts w:ascii="Consolas" w:hAnsi="Consolas" w:eastAsia="Consolas"/>
                <w:b w:val="0"/>
                <w:i w:val="0"/>
                <w:sz w:val="18"/>
              </w:rPr>
              <w:t>new Stripe(key, {})</w:t>
            </w:r>
            <w:r>
              <w:rPr>
                <w:b w:val="0"/>
                <w:i w:val="0"/>
                <w:sz w:val="18"/>
              </w:rPr>
              <w:t xml:space="preserve"> — behaviour can change under the application without a deploy</w:t>
            </w:r>
          </w:p>
        </w:tc>
        <w:tc>
          <w:tcPr>
            <w:tcW w:type="dxa" w:w="3216"/>
            <w:shd w:val="clear" w:fill="FAFBFC"/>
          </w:tcPr>
          <w:p>
            <w:pPr>
              <w:spacing w:after="40"/>
            </w:pPr>
            <w:r>
              <w:rPr>
                <w:b w:val="0"/>
                <w:i w:val="0"/>
                <w:sz w:val="18"/>
              </w:rPr>
              <w:t>Moderate</w:t>
            </w:r>
          </w:p>
        </w:tc>
      </w:tr>
      <w:tr>
        <w:tc>
          <w:tcPr>
            <w:tcW w:type="dxa" w:w="3216"/>
          </w:tcPr>
          <w:p>
            <w:pPr>
              <w:spacing w:after="40"/>
            </w:pPr>
            <w:r>
              <w:rPr>
                <w:b w:val="0"/>
                <w:i w:val="0"/>
                <w:sz w:val="18"/>
              </w:rPr>
              <w:t>Secrets and build output in the handover</w:t>
            </w:r>
          </w:p>
        </w:tc>
        <w:tc>
          <w:tcPr>
            <w:tcW w:type="dxa" w:w="3216"/>
          </w:tcPr>
          <w:p>
            <w:pPr>
              <w:spacing w:after="40"/>
            </w:pPr>
            <w:r>
              <w:rPr>
                <w:b w:val="0"/>
                <w:i w:val="0"/>
                <w:sz w:val="18"/>
              </w:rPr>
              <w:t xml:space="preserve">A populated </w:t>
            </w:r>
            <w:r>
              <w:rPr>
                <w:rFonts w:ascii="Consolas" w:hAnsi="Consolas" w:eastAsia="Consolas"/>
                <w:b w:val="0"/>
                <w:i w:val="0"/>
                <w:sz w:val="18"/>
              </w:rPr>
              <w:t>.env</w:t>
            </w:r>
            <w:r>
              <w:rPr>
                <w:b w:val="0"/>
                <w:i w:val="0"/>
                <w:sz w:val="18"/>
              </w:rPr>
              <w:t xml:space="preserve"> (database URL, JWT secret, Stripe keys, SMTP password) and a compiled </w:t>
            </w:r>
            <w:r>
              <w:rPr>
                <w:rFonts w:ascii="Consolas" w:hAnsi="Consolas" w:eastAsia="Consolas"/>
                <w:b w:val="0"/>
                <w:i w:val="0"/>
                <w:sz w:val="18"/>
              </w:rPr>
              <w:t>dist/</w:t>
            </w:r>
            <w:r>
              <w:rPr>
                <w:b w:val="0"/>
                <w:i w:val="0"/>
                <w:sz w:val="18"/>
              </w:rPr>
              <w:t xml:space="preserve"> of 80 JS files sitting in the delivered project folder</w:t>
            </w:r>
          </w:p>
        </w:tc>
        <w:tc>
          <w:tcPr>
            <w:tcW w:type="dxa" w:w="3216"/>
          </w:tcPr>
          <w:p>
            <w:pPr>
              <w:spacing w:after="40"/>
            </w:pPr>
            <w:r>
              <w:rPr>
                <w:b w:val="0"/>
                <w:i w:val="0"/>
                <w:sz w:val="18"/>
              </w:rPr>
              <w:t>Process failure</w:t>
            </w:r>
          </w:p>
        </w:tc>
      </w:tr>
      <w:tr>
        <w:tc>
          <w:tcPr>
            <w:tcW w:type="dxa" w:w="3216"/>
            <w:shd w:val="clear" w:fill="FAFBFC"/>
          </w:tcPr>
          <w:p>
            <w:pPr>
              <w:spacing w:after="40"/>
            </w:pPr>
            <w:r>
              <w:rPr>
                <w:b w:val="0"/>
                <w:i w:val="0"/>
                <w:sz w:val="18"/>
              </w:rPr>
              <w:t>Business logic in controllers</w:t>
            </w:r>
          </w:p>
        </w:tc>
        <w:tc>
          <w:tcPr>
            <w:tcW w:type="dxa" w:w="3216"/>
            <w:shd w:val="clear" w:fill="FAFBFC"/>
          </w:tcPr>
          <w:p>
            <w:pPr>
              <w:spacing w:after="40"/>
            </w:pPr>
            <w:r>
              <w:rPr>
                <w:b w:val="0"/>
                <w:i w:val="0"/>
                <w:sz w:val="18"/>
              </w:rPr>
              <w:t xml:space="preserve">1,866-line </w:t>
            </w:r>
            <w:r>
              <w:rPr>
                <w:rFonts w:ascii="Consolas" w:hAnsi="Consolas" w:eastAsia="Consolas"/>
                <w:b w:val="0"/>
                <w:i w:val="0"/>
                <w:sz w:val="18"/>
              </w:rPr>
              <w:t>admin.controller.ts</w:t>
            </w:r>
            <w:r>
              <w:rPr>
                <w:b w:val="0"/>
                <w:i w:val="0"/>
                <w:sz w:val="18"/>
              </w:rPr>
              <w:t xml:space="preserve"> and 1,468-line </w:t>
            </w:r>
            <w:r>
              <w:rPr>
                <w:rFonts w:ascii="Consolas" w:hAnsi="Consolas" w:eastAsia="Consolas"/>
                <w:b w:val="0"/>
                <w:i w:val="0"/>
                <w:sz w:val="18"/>
              </w:rPr>
              <w:t>books.controller.ts</w:t>
            </w:r>
            <w:r>
              <w:rPr>
                <w:b w:val="0"/>
                <w:i w:val="0"/>
                <w:sz w:val="18"/>
              </w:rPr>
              <w:t xml:space="preserve"> — roughly 28% of the backend in two controller files</w:t>
            </w:r>
          </w:p>
        </w:tc>
        <w:tc>
          <w:tcPr>
            <w:tcW w:type="dxa" w:w="3216"/>
            <w:shd w:val="clear" w:fill="FAFBFC"/>
          </w:tcPr>
          <w:p>
            <w:pPr>
              <w:spacing w:after="40"/>
            </w:pPr>
            <w:r>
              <w:rPr>
                <w:b w:val="0"/>
                <w:i w:val="0"/>
                <w:sz w:val="18"/>
              </w:rPr>
              <w:t>Maintainability</w:t>
            </w:r>
          </w:p>
        </w:tc>
      </w:tr>
      <w:tr>
        <w:tc>
          <w:tcPr>
            <w:tcW w:type="dxa" w:w="3216"/>
          </w:tcPr>
          <w:p>
            <w:pPr>
              <w:spacing w:after="40"/>
            </w:pPr>
            <w:r>
              <w:rPr>
                <w:b w:val="0"/>
                <w:i w:val="0"/>
                <w:sz w:val="18"/>
              </w:rPr>
              <w:t>Debug logging as the logging strategy</w:t>
            </w:r>
          </w:p>
        </w:tc>
        <w:tc>
          <w:tcPr>
            <w:tcW w:type="dxa" w:w="3216"/>
          </w:tcPr>
          <w:p>
            <w:pPr>
              <w:spacing w:after="40"/>
            </w:pPr>
            <w:r>
              <w:rPr>
                <w:b w:val="0"/>
                <w:i w:val="0"/>
                <w:sz w:val="18"/>
              </w:rPr>
              <w:t xml:space="preserve">128 </w:t>
            </w:r>
            <w:r>
              <w:rPr>
                <w:rFonts w:ascii="Consolas" w:hAnsi="Consolas" w:eastAsia="Consolas"/>
                <w:b w:val="0"/>
                <w:i w:val="0"/>
                <w:sz w:val="18"/>
              </w:rPr>
              <w:t>console.log</w:t>
            </w:r>
            <w:r>
              <w:rPr>
                <w:b w:val="0"/>
                <w:i w:val="0"/>
                <w:sz w:val="18"/>
              </w:rPr>
              <w:t>/</w:t>
            </w:r>
            <w:r>
              <w:rPr>
                <w:rFonts w:ascii="Consolas" w:hAnsi="Consolas" w:eastAsia="Consolas"/>
                <w:b w:val="0"/>
                <w:i w:val="0"/>
                <w:sz w:val="18"/>
              </w:rPr>
              <w:t>console.error</w:t>
            </w:r>
            <w:r>
              <w:rPr>
                <w:b w:val="0"/>
                <w:i w:val="0"/>
                <w:sz w:val="18"/>
              </w:rPr>
              <w:t xml:space="preserve"> statements across 109 files; no structured logger</w:t>
            </w:r>
          </w:p>
        </w:tc>
        <w:tc>
          <w:tcPr>
            <w:tcW w:type="dxa" w:w="3216"/>
          </w:tcPr>
          <w:p>
            <w:pPr>
              <w:spacing w:after="40"/>
            </w:pPr>
            <w:r>
              <w:rPr>
                <w:b w:val="0"/>
                <w:i w:val="0"/>
                <w:sz w:val="18"/>
              </w:rPr>
              <w:t>Maintainability</w:t>
            </w:r>
          </w:p>
        </w:tc>
      </w:tr>
      <w:tr>
        <w:tc>
          <w:tcPr>
            <w:tcW w:type="dxa" w:w="3216"/>
            <w:shd w:val="clear" w:fill="FAFBFC"/>
          </w:tcPr>
          <w:p>
            <w:pPr>
              <w:spacing w:after="40"/>
            </w:pPr>
            <w:r>
              <w:rPr>
                <w:b w:val="0"/>
                <w:i w:val="0"/>
                <w:sz w:val="18"/>
              </w:rPr>
              <w:t>Effectively no tests</w:t>
            </w:r>
          </w:p>
        </w:tc>
        <w:tc>
          <w:tcPr>
            <w:tcW w:type="dxa" w:w="3216"/>
            <w:shd w:val="clear" w:fill="FAFBFC"/>
          </w:tcPr>
          <w:p>
            <w:pPr>
              <w:spacing w:after="40"/>
            </w:pPr>
            <w:r>
              <w:rPr>
                <w:b w:val="0"/>
                <w:i w:val="0"/>
                <w:sz w:val="18"/>
              </w:rPr>
              <w:t xml:space="preserve">Of all legacy spec files, only </w:t>
            </w:r>
            <w:r>
              <w:rPr>
                <w:rFonts w:ascii="Consolas" w:hAnsi="Consolas" w:eastAsia="Consolas"/>
                <w:b w:val="0"/>
                <w:i w:val="0"/>
                <w:sz w:val="18"/>
              </w:rPr>
              <w:t>app.controller.spec.ts</w:t>
            </w:r>
            <w:r>
              <w:rPr>
                <w:b w:val="0"/>
                <w:i w:val="0"/>
                <w:sz w:val="18"/>
              </w:rPr>
              <w:t xml:space="preserve"> contains a real assertion; the rest are untouched scaffolds</w:t>
            </w:r>
          </w:p>
        </w:tc>
        <w:tc>
          <w:tcPr>
            <w:tcW w:type="dxa" w:w="3216"/>
            <w:shd w:val="clear" w:fill="FAFBFC"/>
          </w:tcPr>
          <w:p>
            <w:pPr>
              <w:spacing w:after="40"/>
            </w:pPr>
            <w:r>
              <w:rPr>
                <w:b w:val="0"/>
                <w:i w:val="0"/>
                <w:sz w:val="18"/>
              </w:rPr>
              <w:t>Quality</w:t>
            </w:r>
          </w:p>
        </w:tc>
      </w:tr>
      <w:tr>
        <w:tc>
          <w:tcPr>
            <w:tcW w:type="dxa" w:w="3216"/>
          </w:tcPr>
          <w:p>
            <w:pPr>
              <w:spacing w:after="40"/>
            </w:pPr>
            <w:r>
              <w:rPr>
                <w:b w:val="0"/>
                <w:i w:val="0"/>
                <w:sz w:val="18"/>
              </w:rPr>
              <w:t>Fragmented frontend</w:t>
            </w:r>
          </w:p>
        </w:tc>
        <w:tc>
          <w:tcPr>
            <w:tcW w:type="dxa" w:w="3216"/>
          </w:tcPr>
          <w:p>
            <w:pPr>
              <w:spacing w:after="40"/>
            </w:pPr>
            <w:r>
              <w:rPr>
                <w:b/>
                <w:i w:val="0"/>
                <w:sz w:val="18"/>
              </w:rPr>
              <w:t>Six</w:t>
            </w:r>
            <w:r>
              <w:rPr>
                <w:b w:val="0"/>
                <w:i w:val="0"/>
                <w:sz w:val="18"/>
              </w:rPr>
              <w:t xml:space="preserve"> overlapping UI systems in one app — MUI, Bootstrap, Flowbite, Flowbite-React, Headless UI and Tailwind, plus Emotion and Framer Motion</w:t>
            </w:r>
          </w:p>
        </w:tc>
        <w:tc>
          <w:tcPr>
            <w:tcW w:type="dxa" w:w="3216"/>
          </w:tcPr>
          <w:p>
            <w:pPr>
              <w:spacing w:after="40"/>
            </w:pPr>
            <w:r>
              <w:rPr>
                <w:b w:val="0"/>
                <w:i w:val="0"/>
                <w:sz w:val="18"/>
              </w:rPr>
              <w:t>Maintainability</w:t>
            </w:r>
          </w:p>
        </w:tc>
      </w:tr>
      <w:tr>
        <w:tc>
          <w:tcPr>
            <w:tcW w:type="dxa" w:w="3216"/>
            <w:shd w:val="clear" w:fill="FAFBFC"/>
          </w:tcPr>
          <w:p>
            <w:pPr>
              <w:spacing w:after="40"/>
            </w:pPr>
            <w:r>
              <w:rPr>
                <w:b w:val="0"/>
                <w:i w:val="0"/>
                <w:sz w:val="18"/>
              </w:rPr>
              <w:t>Two state libraries</w:t>
            </w:r>
          </w:p>
        </w:tc>
        <w:tc>
          <w:tcPr>
            <w:tcW w:type="dxa" w:w="3216"/>
            <w:shd w:val="clear" w:fill="FAFBFC"/>
          </w:tcPr>
          <w:p>
            <w:pPr>
              <w:spacing w:after="40"/>
            </w:pPr>
            <w:r>
              <w:rPr>
                <w:b w:val="0"/>
                <w:i w:val="0"/>
                <w:sz w:val="18"/>
              </w:rPr>
              <w:t xml:space="preserve">MobX </w:t>
            </w:r>
            <w:r>
              <w:rPr>
                <w:b/>
                <w:i w:val="0"/>
                <w:sz w:val="18"/>
              </w:rPr>
              <w:t>and</w:t>
            </w:r>
            <w:r>
              <w:rPr>
                <w:b w:val="0"/>
                <w:i w:val="0"/>
                <w:sz w:val="18"/>
              </w:rPr>
              <w:t xml:space="preserve"> Zustand in the same application</w:t>
            </w:r>
          </w:p>
        </w:tc>
        <w:tc>
          <w:tcPr>
            <w:tcW w:type="dxa" w:w="3216"/>
            <w:shd w:val="clear" w:fill="FAFBFC"/>
          </w:tcPr>
          <w:p>
            <w:pPr>
              <w:spacing w:after="40"/>
            </w:pPr>
            <w:r>
              <w:rPr>
                <w:b w:val="0"/>
                <w:i w:val="0"/>
                <w:sz w:val="18"/>
              </w:rPr>
              <w:t>Maintainability</w:t>
            </w:r>
          </w:p>
        </w:tc>
      </w:tr>
      <w:tr>
        <w:tc>
          <w:tcPr>
            <w:tcW w:type="dxa" w:w="3216"/>
          </w:tcPr>
          <w:p>
            <w:pPr>
              <w:spacing w:after="40"/>
            </w:pPr>
            <w:r>
              <w:rPr>
                <w:b w:val="0"/>
                <w:i w:val="0"/>
                <w:sz w:val="18"/>
              </w:rPr>
              <w:t>Two payment providers</w:t>
            </w:r>
          </w:p>
        </w:tc>
        <w:tc>
          <w:tcPr>
            <w:tcW w:type="dxa" w:w="3216"/>
          </w:tcPr>
          <w:p>
            <w:pPr>
              <w:spacing w:after="40"/>
            </w:pPr>
            <w:r>
              <w:rPr>
                <w:b w:val="0"/>
                <w:i w:val="0"/>
                <w:sz w:val="18"/>
              </w:rPr>
              <w:t xml:space="preserve">Stripe </w:t>
            </w:r>
            <w:r>
              <w:rPr>
                <w:b/>
                <w:i w:val="0"/>
                <w:sz w:val="18"/>
              </w:rPr>
              <w:t>and</w:t>
            </w:r>
            <w:r>
              <w:rPr>
                <w:b w:val="0"/>
                <w:i w:val="0"/>
                <w:sz w:val="18"/>
              </w:rPr>
              <w:t xml:space="preserve"> Flutterwave</w:t>
            </w:r>
          </w:p>
        </w:tc>
        <w:tc>
          <w:tcPr>
            <w:tcW w:type="dxa" w:w="3216"/>
          </w:tcPr>
          <w:p>
            <w:pPr>
              <w:spacing w:after="40"/>
            </w:pPr>
            <w:r>
              <w:rPr>
                <w:b w:val="0"/>
                <w:i w:val="0"/>
                <w:sz w:val="18"/>
              </w:rPr>
              <w:t>Complexity / compliance surface</w:t>
            </w:r>
          </w:p>
        </w:tc>
      </w:tr>
      <w:tr>
        <w:tc>
          <w:tcPr>
            <w:tcW w:type="dxa" w:w="3216"/>
            <w:shd w:val="clear" w:fill="FAFBFC"/>
          </w:tcPr>
          <w:p>
            <w:pPr>
              <w:spacing w:after="40"/>
            </w:pPr>
            <w:r>
              <w:rPr>
                <w:b w:val="0"/>
                <w:i w:val="0"/>
                <w:sz w:val="18"/>
              </w:rPr>
              <w:t>No type safety</w:t>
            </w:r>
          </w:p>
        </w:tc>
        <w:tc>
          <w:tcPr>
            <w:tcW w:type="dxa" w:w="3216"/>
            <w:shd w:val="clear" w:fill="FAFBFC"/>
          </w:tcPr>
          <w:p>
            <w:pPr>
              <w:spacing w:after="40"/>
            </w:pPr>
            <w:r>
              <w:rPr>
                <w:b w:val="0"/>
                <w:i w:val="0"/>
                <w:sz w:val="18"/>
              </w:rPr>
              <w:t xml:space="preserve">Frontend is plain JavaScript: 24 </w:t>
            </w:r>
            <w:r>
              <w:rPr>
                <w:rFonts w:ascii="Consolas" w:hAnsi="Consolas" w:eastAsia="Consolas"/>
                <w:b w:val="0"/>
                <w:i w:val="0"/>
                <w:sz w:val="18"/>
              </w:rPr>
              <w:t>.js</w:t>
            </w:r>
            <w:r>
              <w:rPr>
                <w:b w:val="0"/>
                <w:i w:val="0"/>
                <w:sz w:val="18"/>
              </w:rPr>
              <w:t xml:space="preserve"> files versus 2 TypeScript files</w:t>
            </w:r>
          </w:p>
        </w:tc>
        <w:tc>
          <w:tcPr>
            <w:tcW w:type="dxa" w:w="3216"/>
            <w:shd w:val="clear" w:fill="FAFBFC"/>
          </w:tcPr>
          <w:p>
            <w:pPr>
              <w:spacing w:after="40"/>
            </w:pPr>
            <w:r>
              <w:rPr>
                <w:b w:val="0"/>
                <w:i w:val="0"/>
                <w:sz w:val="18"/>
              </w:rPr>
              <w:t>Quality</w:t>
            </w:r>
          </w:p>
        </w:tc>
      </w:tr>
      <w:tr>
        <w:tc>
          <w:tcPr>
            <w:tcW w:type="dxa" w:w="3216"/>
          </w:tcPr>
          <w:p>
            <w:pPr>
              <w:spacing w:after="40"/>
            </w:pPr>
            <w:r>
              <w:rPr>
                <w:b w:val="0"/>
                <w:i w:val="0"/>
                <w:sz w:val="18"/>
              </w:rPr>
              <w:t>Template provenance</w:t>
            </w:r>
          </w:p>
        </w:tc>
        <w:tc>
          <w:tcPr>
            <w:tcW w:type="dxa" w:w="3216"/>
          </w:tcPr>
          <w:p>
            <w:pPr>
              <w:spacing w:after="40"/>
            </w:pPr>
            <w:r>
              <w:rPr>
                <w:rFonts w:ascii="Consolas" w:hAnsi="Consolas" w:eastAsia="Consolas"/>
                <w:b w:val="0"/>
                <w:i w:val="0"/>
                <w:sz w:val="18"/>
              </w:rPr>
              <w:t>UsageSample.js</w:t>
            </w:r>
            <w:r>
              <w:rPr>
                <w:b w:val="0"/>
                <w:i w:val="0"/>
                <w:sz w:val="18"/>
              </w:rPr>
              <w:t xml:space="preserve"> at the source root and stray </w:t>
            </w:r>
            <w:r>
              <w:rPr>
                <w:rFonts w:ascii="Consolas" w:hAnsi="Consolas" w:eastAsia="Consolas"/>
                <w:b w:val="0"/>
                <w:i w:val="0"/>
                <w:sz w:val="18"/>
              </w:rPr>
              <w:t>id.html</w:t>
            </w:r>
            <w:r>
              <w:rPr>
                <w:b w:val="0"/>
                <w:i w:val="0"/>
                <w:sz w:val="18"/>
              </w:rPr>
              <w:t xml:space="preserve"> / </w:t>
            </w:r>
            <w:r>
              <w:rPr>
                <w:rFonts w:ascii="Consolas" w:hAnsi="Consolas" w:eastAsia="Consolas"/>
                <w:b w:val="0"/>
                <w:i w:val="0"/>
                <w:sz w:val="18"/>
              </w:rPr>
              <w:t>shjs.html</w:t>
            </w:r>
            <w:r>
              <w:rPr>
                <w:b w:val="0"/>
                <w:i w:val="0"/>
                <w:sz w:val="18"/>
              </w:rPr>
              <w:t xml:space="preserve"> at the project root — consistent with the subject's account that the frontend was an adapted third-party codebase</w:t>
            </w:r>
          </w:p>
        </w:tc>
        <w:tc>
          <w:tcPr>
            <w:tcW w:type="dxa" w:w="3216"/>
          </w:tcPr>
          <w:p>
            <w:pPr>
              <w:spacing w:after="40"/>
            </w:pPr>
            <w:r>
              <w:rPr>
                <w:b w:val="0"/>
                <w:i w:val="0"/>
                <w:sz w:val="18"/>
              </w:rPr>
              <w:t>Corroborating</w:t>
            </w:r>
          </w:p>
        </w:tc>
      </w:tr>
    </w:tbl>
    <w:p>
      <w:pPr>
        <w:spacing w:after="80"/>
      </w:pPr>
    </w:p>
    <w:p>
      <w:r>
        <w:rPr>
          <w:b/>
          <w:i w:val="0"/>
        </w:rPr>
        <w:t>Stated carefully:</w:t>
      </w:r>
      <w:r>
        <w:rPr>
          <w:b w:val="0"/>
          <w:i w:val="0"/>
        </w:rPr>
        <w:t xml:space="preserve"> hardcoded Firebase web API keys appear in two frontend files. Google documents these as public identifiers rather than secrets, so </w:t>
      </w:r>
      <w:r>
        <w:rPr>
          <w:b/>
          <w:i w:val="0"/>
        </w:rPr>
        <w:t>this is not itself a vulnerability</w:t>
      </w:r>
      <w:r>
        <w:rPr>
          <w:b w:val="0"/>
          <w:i w:val="0"/>
        </w:rPr>
        <w:t xml:space="preserve"> and should not be presented as one. The genuine question is whether Firestore/Storage security rules were restrictive — no rules files exist in the repository, so this is </w:t>
      </w:r>
      <w:r>
        <w:rPr>
          <w:b/>
          <w:i w:val="0"/>
        </w:rPr>
        <w:t>UNKNOWN</w:t>
      </w:r>
      <w:r>
        <w:rPr>
          <w:b w:val="0"/>
          <w:i w:val="0"/>
        </w:rPr>
        <w:t>.</w:t>
      </w:r>
    </w:p>
    <w:p>
      <w:pPr>
        <w:pStyle w:val="Heading2"/>
      </w:pPr>
      <w:r>
        <w:t>4.3 What the assessment supports</w:t>
      </w:r>
    </w:p>
    <w:p>
      <w:r>
        <w:rPr>
          <w:b w:val="0"/>
          <w:i w:val="0"/>
        </w:rPr>
        <w:t xml:space="preserve">Two defensible conclusions. First, </w:t>
      </w:r>
      <w:r>
        <w:rPr>
          <w:b/>
          <w:i w:val="0"/>
        </w:rPr>
        <w:t>the advice not to launch was sound</w:t>
      </w:r>
      <w:r>
        <w:rPr>
          <w:b w:val="0"/>
          <w:i w:val="0"/>
        </w:rPr>
        <w:t xml:space="preserve">: a payment system with no webhook idempotency and wide-open CORS, with no meaningful test coverage, carries real financial and security risk in production. Second, </w:t>
      </w:r>
      <w:r>
        <w:rPr>
          <w:b/>
          <w:i w:val="0"/>
        </w:rPr>
        <w:t>the rebuild decision was proportionate rather than preference-driven</w:t>
      </w:r>
      <w:r>
        <w:rPr>
          <w:b w:val="0"/>
          <w:i w:val="0"/>
        </w:rPr>
        <w:t xml:space="preserve"> — six UI systems, two state libraries, two payment providers and no type safety is not a codebase that is cheaper to remediate than to replace.</w:t>
      </w:r>
    </w:p>
    <w:p>
      <w:r>
        <w:rPr>
          <w:b w:val="0"/>
          <w:i/>
        </w:rPr>
        <w:t>Qualification: this assessment was performed during this audit in October 2026, not in 2025. It supports the conclusion the subject reached; it is not a reproduction of the original review document, which was not available.</w:t>
      </w:r>
    </w:p>
    <w:p>
      <w:pPr>
        <w:pStyle w:val="Heading1"/>
      </w:pPr>
      <w:r>
        <w:t>5. Business Problem and Context</w:t>
      </w:r>
    </w:p>
    <w:p>
      <w:r>
        <w:rPr>
          <w:b w:val="0"/>
          <w:i w:val="0"/>
        </w:rPr>
        <w:t>The marketplace has three problems that make it harder than a CRUD app:</w:t>
      </w:r>
    </w:p>
    <w:p>
      <w:pPr>
        <w:pStyle w:val="ListNumber"/>
      </w:pPr>
      <w:r>
        <w:rPr>
          <w:b/>
          <w:i w:val="0"/>
        </w:rPr>
        <w:t>Money and virtual currency must stay reconciled.</w:t>
      </w:r>
      <w:r>
        <w:rPr>
          <w:b w:val="0"/>
          <w:i w:val="0"/>
        </w:rPr>
        <w:t xml:space="preserve"> Real money buys Quills; Quills buy listings; listings pay out Quills to reviewers; refunds, chargebacks and disputes must reverse the right amount in both directions. Any duplicate webhook delivery that double-credits a balance is a direct financial loss.</w:t>
      </w:r>
    </w:p>
    <w:p>
      <w:pPr>
        <w:pStyle w:val="ListNumber"/>
      </w:pPr>
      <w:r>
        <w:rPr>
          <w:b/>
          <w:i w:val="0"/>
        </w:rPr>
        <w:t>The economics change often.</w:t>
      </w:r>
      <w:r>
        <w:rPr>
          <w:b w:val="0"/>
          <w:i w:val="0"/>
        </w:rPr>
        <w:t xml:space="preserve"> Quill prices vary by word count band, distribution channel, target country, media type, plan, and promotional caps. Hard-coding these would mean a deploy per pricing experiment.</w:t>
      </w:r>
    </w:p>
    <w:p>
      <w:pPr>
        <w:pStyle w:val="ListNumber"/>
      </w:pPr>
      <w:r>
        <w:rPr>
          <w:b/>
          <w:i w:val="0"/>
        </w:rPr>
        <w:t>The workflow is time-based, not request-based.</w:t>
      </w:r>
      <w:r>
        <w:rPr>
          <w:b w:val="0"/>
          <w:i w:val="0"/>
        </w:rPr>
        <w:t xml:space="preserve"> Listings publish on a future date in Amazon's timezone. Review deadlines expire. Trials end. Yearly subscribers must receive monthly Quill tranches. None of this is triggered by a user clicking anything.</w:t>
      </w:r>
    </w:p>
    <w:p>
      <w:pPr>
        <w:pStyle w:val="Heading1"/>
      </w:pPr>
      <w:r>
        <w:t>6. My Role and Contribution</w:t>
      </w:r>
    </w:p>
    <w:p>
      <w:r>
        <w:rPr>
          <w:b w:val="0"/>
          <w:i w:val="0"/>
        </w:rPr>
        <w:t xml:space="preserve">Abraham entered this project as a </w:t>
      </w:r>
      <w:r>
        <w:rPr>
          <w:b/>
          <w:i w:val="0"/>
        </w:rPr>
        <w:t>rescue engineer</w:t>
      </w:r>
      <w:r>
        <w:rPr>
          <w:b w:val="0"/>
          <w:i w:val="0"/>
        </w:rPr>
        <w:t>, not as its original builder. The engagement began with a defect fix on someone else's codebase, widened into a production-readiness review, and became a full rebuild (§2). What follows is what the repository can prove about the rebuild itself.</w:t>
      </w:r>
    </w:p>
    <w:p>
      <w:pPr>
        <w:pStyle w:val="Heading2"/>
      </w:pPr>
      <w:r>
        <w:t>6.1 Verified personal contribution</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E8EDF4"/>
          </w:tcPr>
          <w:p>
            <w:pPr>
              <w:spacing w:after="40"/>
            </w:pPr>
            <w:r>
              <w:rPr>
                <w:b/>
                <w:i w:val="0"/>
                <w:sz w:val="18"/>
              </w:rPr>
              <w:t>Repository</w:t>
            </w:r>
          </w:p>
        </w:tc>
        <w:tc>
          <w:tcPr>
            <w:tcW w:type="dxa" w:w="1930"/>
            <w:shd w:val="clear" w:fill="E8EDF4"/>
          </w:tcPr>
          <w:p>
            <w:pPr>
              <w:spacing w:after="40"/>
            </w:pPr>
            <w:r>
              <w:rPr>
                <w:b/>
                <w:i w:val="0"/>
                <w:sz w:val="18"/>
              </w:rPr>
              <w:t>Total commits</w:t>
            </w:r>
          </w:p>
        </w:tc>
        <w:tc>
          <w:tcPr>
            <w:tcW w:type="dxa" w:w="1930"/>
            <w:shd w:val="clear" w:fill="E8EDF4"/>
          </w:tcPr>
          <w:p>
            <w:pPr>
              <w:spacing w:after="40"/>
            </w:pPr>
            <w:r>
              <w:rPr>
                <w:b/>
                <w:i w:val="0"/>
                <w:sz w:val="18"/>
              </w:rPr>
              <w:t>Abraham's commits</w:t>
            </w:r>
          </w:p>
        </w:tc>
        <w:tc>
          <w:tcPr>
            <w:tcW w:type="dxa" w:w="1930"/>
            <w:shd w:val="clear" w:fill="E8EDF4"/>
          </w:tcPr>
          <w:p>
            <w:pPr>
              <w:spacing w:after="40"/>
            </w:pPr>
            <w:r>
              <w:rPr>
                <w:b/>
                <w:i w:val="0"/>
                <w:sz w:val="18"/>
              </w:rPr>
              <w:t>Abraham's insertions / deletions</w:t>
            </w:r>
          </w:p>
        </w:tc>
        <w:tc>
          <w:tcPr>
            <w:tcW w:type="dxa" w:w="1930"/>
            <w:shd w:val="clear" w:fill="E8EDF4"/>
          </w:tcPr>
          <w:p>
            <w:pPr>
              <w:spacing w:after="40"/>
            </w:pPr>
            <w:r>
              <w:rPr>
                <w:b/>
                <w:i w:val="0"/>
                <w:sz w:val="18"/>
              </w:rPr>
              <w:t>Date range (Abraham)</w:t>
            </w:r>
          </w:p>
        </w:tc>
      </w:tr>
      <w:tr>
        <w:tc>
          <w:tcPr>
            <w:tcW w:type="dxa" w:w="1930"/>
          </w:tcPr>
          <w:p>
            <w:pPr>
              <w:spacing w:after="40"/>
            </w:pPr>
            <w:r>
              <w:rPr>
                <w:rFonts w:ascii="Consolas" w:hAnsi="Consolas" w:eastAsia="Consolas"/>
                <w:b w:val="0"/>
                <w:i w:val="0"/>
                <w:sz w:val="18"/>
              </w:rPr>
              <w:t>quillva-backend</w:t>
            </w:r>
          </w:p>
        </w:tc>
        <w:tc>
          <w:tcPr>
            <w:tcW w:type="dxa" w:w="1930"/>
          </w:tcPr>
          <w:p>
            <w:pPr>
              <w:spacing w:after="40"/>
            </w:pPr>
            <w:r>
              <w:rPr>
                <w:b w:val="0"/>
                <w:i w:val="0"/>
                <w:sz w:val="18"/>
              </w:rPr>
              <w:t>351</w:t>
            </w:r>
          </w:p>
        </w:tc>
        <w:tc>
          <w:tcPr>
            <w:tcW w:type="dxa" w:w="1930"/>
          </w:tcPr>
          <w:p>
            <w:pPr>
              <w:spacing w:after="40"/>
            </w:pPr>
            <w:r>
              <w:rPr>
                <w:b/>
                <w:i w:val="0"/>
                <w:sz w:val="18"/>
              </w:rPr>
              <w:t>351 (100%)</w:t>
            </w:r>
          </w:p>
        </w:tc>
        <w:tc>
          <w:tcPr>
            <w:tcW w:type="dxa" w:w="1930"/>
          </w:tcPr>
          <w:p>
            <w:pPr>
              <w:spacing w:after="40"/>
            </w:pPr>
            <w:r>
              <w:rPr>
                <w:b w:val="0"/>
                <w:i w:val="0"/>
                <w:sz w:val="18"/>
              </w:rPr>
              <w:t>~52,642 / 9,516</w:t>
            </w:r>
          </w:p>
        </w:tc>
        <w:tc>
          <w:tcPr>
            <w:tcW w:type="dxa" w:w="1930"/>
          </w:tcPr>
          <w:p>
            <w:pPr>
              <w:spacing w:after="40"/>
            </w:pPr>
            <w:r>
              <w:rPr>
                <w:b w:val="0"/>
                <w:i w:val="0"/>
                <w:sz w:val="18"/>
              </w:rPr>
              <w:t>2025-10-31 → 2026-10-04</w:t>
            </w:r>
          </w:p>
        </w:tc>
      </w:tr>
      <w:tr>
        <w:tc>
          <w:tcPr>
            <w:tcW w:type="dxa" w:w="1930"/>
            <w:shd w:val="clear" w:fill="FAFBFC"/>
          </w:tcPr>
          <w:p>
            <w:pPr>
              <w:spacing w:after="40"/>
            </w:pPr>
            <w:r>
              <w:rPr>
                <w:rFonts w:ascii="Consolas" w:hAnsi="Consolas" w:eastAsia="Consolas"/>
                <w:b w:val="0"/>
                <w:i w:val="0"/>
                <w:sz w:val="18"/>
              </w:rPr>
              <w:t>quillva-frontend</w:t>
            </w:r>
          </w:p>
        </w:tc>
        <w:tc>
          <w:tcPr>
            <w:tcW w:type="dxa" w:w="1930"/>
            <w:shd w:val="clear" w:fill="FAFBFC"/>
          </w:tcPr>
          <w:p>
            <w:pPr>
              <w:spacing w:after="40"/>
            </w:pPr>
            <w:r>
              <w:rPr>
                <w:b w:val="0"/>
                <w:i w:val="0"/>
                <w:sz w:val="18"/>
              </w:rPr>
              <w:t>394</w:t>
            </w:r>
          </w:p>
        </w:tc>
        <w:tc>
          <w:tcPr>
            <w:tcW w:type="dxa" w:w="1930"/>
            <w:shd w:val="clear" w:fill="FAFBFC"/>
          </w:tcPr>
          <w:p>
            <w:pPr>
              <w:spacing w:after="40"/>
            </w:pPr>
            <w:r>
              <w:rPr>
                <w:b/>
                <w:i w:val="0"/>
                <w:sz w:val="18"/>
              </w:rPr>
              <w:t>252 (64%)</w:t>
            </w:r>
          </w:p>
        </w:tc>
        <w:tc>
          <w:tcPr>
            <w:tcW w:type="dxa" w:w="1930"/>
            <w:shd w:val="clear" w:fill="FAFBFC"/>
          </w:tcPr>
          <w:p>
            <w:pPr>
              <w:spacing w:after="40"/>
            </w:pPr>
            <w:r>
              <w:rPr>
                <w:b w:val="0"/>
                <w:i w:val="0"/>
                <w:sz w:val="18"/>
              </w:rPr>
              <w:t>~17,773 / 7,072</w:t>
            </w:r>
          </w:p>
        </w:tc>
        <w:tc>
          <w:tcPr>
            <w:tcW w:type="dxa" w:w="1930"/>
            <w:shd w:val="clear" w:fill="FAFBFC"/>
          </w:tcPr>
          <w:p>
            <w:pPr>
              <w:spacing w:after="40"/>
            </w:pPr>
            <w:r>
              <w:rPr>
                <w:b w:val="0"/>
                <w:i w:val="0"/>
                <w:sz w:val="18"/>
              </w:rPr>
              <w:t>2025-12-12 → 2026-10-04</w:t>
            </w:r>
          </w:p>
        </w:tc>
      </w:tr>
      <w:tr>
        <w:tc>
          <w:tcPr>
            <w:tcW w:type="dxa" w:w="1930"/>
          </w:tcPr>
          <w:p>
            <w:pPr>
              <w:spacing w:after="40"/>
            </w:pPr>
            <w:r>
              <w:rPr>
                <w:rFonts w:ascii="Consolas" w:hAnsi="Consolas" w:eastAsia="Consolas"/>
                <w:b w:val="0"/>
                <w:i w:val="0"/>
                <w:sz w:val="18"/>
              </w:rPr>
              <w:t>quillva-landing</w:t>
            </w:r>
          </w:p>
        </w:tc>
        <w:tc>
          <w:tcPr>
            <w:tcW w:type="dxa" w:w="1930"/>
          </w:tcPr>
          <w:p>
            <w:pPr>
              <w:spacing w:after="40"/>
            </w:pPr>
            <w:r>
              <w:rPr>
                <w:b w:val="0"/>
                <w:i w:val="0"/>
                <w:sz w:val="18"/>
              </w:rPr>
              <w:t>1</w:t>
            </w:r>
          </w:p>
        </w:tc>
        <w:tc>
          <w:tcPr>
            <w:tcW w:type="dxa" w:w="1930"/>
          </w:tcPr>
          <w:p>
            <w:pPr>
              <w:spacing w:after="40"/>
            </w:pPr>
            <w:r>
              <w:rPr>
                <w:b w:val="0"/>
                <w:i w:val="0"/>
                <w:sz w:val="18"/>
              </w:rPr>
              <w:t>1</w:t>
            </w:r>
          </w:p>
        </w:tc>
        <w:tc>
          <w:tcPr>
            <w:tcW w:type="dxa" w:w="1930"/>
          </w:tcPr>
          <w:p>
            <w:pPr>
              <w:spacing w:after="40"/>
            </w:pPr>
            <w:r>
              <w:rPr>
                <w:b w:val="0"/>
                <w:i w:val="0"/>
                <w:sz w:val="18"/>
              </w:rPr>
              <w:t>scaffold only</w:t>
            </w:r>
          </w:p>
        </w:tc>
        <w:tc>
          <w:tcPr>
            <w:tcW w:type="dxa" w:w="1930"/>
          </w:tcPr>
          <w:p>
            <w:pPr>
              <w:spacing w:after="40"/>
            </w:pPr>
            <w:r>
              <w:rPr>
                <w:b w:val="0"/>
                <w:i w:val="0"/>
                <w:sz w:val="18"/>
              </w:rPr>
              <w:t>2026-04-25</w:t>
            </w:r>
          </w:p>
        </w:tc>
      </w:tr>
    </w:tbl>
    <w:p>
      <w:pPr>
        <w:spacing w:after="80"/>
      </w:pPr>
    </w:p>
    <w:p>
      <w:r>
        <w:rPr>
          <w:b w:val="0"/>
          <w:i/>
        </w:rPr>
        <w:t>Source: `git shortlog -sne --all` and `git log --author=Abraham --numstat` in each repository. Both of Abraham's git identities (`AbrahamNobleOX` and `Abraham Akintola`) share the email `abramseyakid@gmail.com`.</w:t>
      </w:r>
    </w:p>
    <w:p>
      <w:r>
        <w:rPr>
          <w:b/>
          <w:i w:val="0"/>
        </w:rPr>
        <w:t>Preceding the rebuild</w:t>
      </w:r>
      <w:r>
        <w:rPr>
          <w:b w:val="0"/>
          <w:i w:val="0"/>
        </w:rPr>
        <w:t>, and not represented in any commit, sit three further contributions evidenced in §2 and §4: the diagnosis and fix of the legacy webhook defect, the production-readiness review of the legacy system, and the rebuild proposal itself. These are client-attested and corroborated by the legacy code, not by git.</w:t>
      </w:r>
    </w:p>
    <w:p>
      <w:r>
        <w:rPr>
          <w:b/>
          <w:i w:val="0"/>
        </w:rPr>
        <w:t>Backend: sole author.</w:t>
      </w:r>
      <w:r>
        <w:rPr>
          <w:b w:val="0"/>
          <w:i w:val="0"/>
        </w:rPr>
        <w:t xml:space="preserve"> Every module — auth, users, books, listings, applications, reviews, quills, ledger, Stripe, affiliates, payouts, support, notifications, analytics, media, PDF, public content, activity log, cron, queues and the worker entrypoint — was written by Abraham. So was the Prisma schema (680 lines, 24 models, 20 enums), all 117 migrations, the Dockerfile, and the Render infrastructure definition.</w:t>
      </w:r>
    </w:p>
    <w:p>
      <w:r>
        <w:rPr>
          <w:b/>
          <w:i w:val="0"/>
        </w:rPr>
        <w:t>Frontend: owner, not originator.</w:t>
      </w:r>
      <w:r>
        <w:rPr>
          <w:b w:val="0"/>
          <w:i w:val="0"/>
        </w:rPr>
        <w:t xml:space="preserve"> The initial React shell and shadcn/ui component library were generated by Lovable's </w:t>
      </w:r>
      <w:r>
        <w:rPr>
          <w:rFonts w:ascii="Consolas" w:hAnsi="Consolas" w:eastAsia="Consolas"/>
          <w:b w:val="0"/>
          <w:i w:val="0"/>
          <w:sz w:val="18"/>
        </w:rPr>
        <w:t>gpt-engineer-app[bot]</w:t>
      </w:r>
      <w:r>
        <w:rPr>
          <w:b w:val="0"/>
          <w:i w:val="0"/>
        </w:rPr>
        <w:t xml:space="preserve"> between 2025-12-12 and 2026-03-01. Abraham committed alongside it from day one and was the </w:t>
      </w:r>
      <w:r>
        <w:rPr>
          <w:b/>
          <w:i w:val="0"/>
        </w:rPr>
        <w:t>only</w:t>
      </w:r>
      <w:r>
        <w:rPr>
          <w:b w:val="0"/>
          <w:i w:val="0"/>
        </w:rPr>
        <w:t xml:space="preserve"> author after 2026-03-01, through to 2026-10-04 — building the 23 feature hooks, the admin back office, billing pages, affiliate reporting, support console, payout UI, public-content editor and the analytics dashboards.</w:t>
      </w:r>
    </w:p>
    <w:p>
      <w:pPr>
        <w:pStyle w:val="Heading2"/>
      </w:pPr>
      <w:r>
        <w:t>6.2 What cannot be attributed</w:t>
      </w:r>
    </w:p>
    <w:p>
      <w:pPr>
        <w:pStyle w:val="ListBullet"/>
      </w:pPr>
      <w:r>
        <w:rPr>
          <w:b w:val="0"/>
          <w:i w:val="0"/>
        </w:rPr>
        <w:t xml:space="preserve">The ~32,400 insertions by </w:t>
      </w:r>
      <w:r>
        <w:rPr>
          <w:rFonts w:ascii="Consolas" w:hAnsi="Consolas" w:eastAsia="Consolas"/>
          <w:b w:val="0"/>
          <w:i w:val="0"/>
          <w:sz w:val="18"/>
        </w:rPr>
        <w:t>gpt-engineer-app[bot]</w:t>
      </w:r>
      <w:r>
        <w:rPr>
          <w:b w:val="0"/>
          <w:i w:val="0"/>
        </w:rPr>
        <w:t xml:space="preserve"> are AI-generated scaffolding and should </w:t>
      </w:r>
      <w:r>
        <w:rPr>
          <w:b/>
          <w:i w:val="0"/>
        </w:rPr>
        <w:t>not</w:t>
      </w:r>
      <w:r>
        <w:rPr>
          <w:b w:val="0"/>
          <w:i w:val="0"/>
        </w:rPr>
        <w:t xml:space="preserve"> be claimed as hand-written code. The defensible claim is that Abraham </w:t>
      </w:r>
      <w:r>
        <w:rPr>
          <w:b w:val="0"/>
          <w:i/>
        </w:rPr>
        <w:t>integrated, extended, corrected and took over</w:t>
      </w:r>
      <w:r>
        <w:rPr>
          <w:b w:val="0"/>
          <w:i w:val="0"/>
        </w:rPr>
        <w:t xml:space="preserve"> that codebase.</w:t>
      </w:r>
    </w:p>
    <w:p>
      <w:pPr>
        <w:pStyle w:val="ListBullet"/>
      </w:pPr>
      <w:r>
        <w:rPr>
          <w:b w:val="0"/>
          <w:i w:val="0"/>
        </w:rPr>
        <w:t xml:space="preserve">No issue tracker, PR history, code review record or stakeholder correspondence was available, so leadership, requirements-gathering and team dynamics cannot be evidenced from this repository. The </w:t>
      </w:r>
      <w:r>
        <w:rPr>
          <w:rFonts w:ascii="Consolas" w:hAnsi="Consolas" w:eastAsia="Consolas"/>
          <w:b w:val="0"/>
          <w:i w:val="0"/>
          <w:sz w:val="18"/>
        </w:rPr>
        <w:t>AGENTS.md</w:t>
      </w:r>
      <w:r>
        <w:rPr>
          <w:b w:val="0"/>
          <w:i w:val="0"/>
        </w:rPr>
        <w:t xml:space="preserve"> line "Treat direct client instructions in this thread as the source of truth" indicates a </w:t>
      </w:r>
      <w:r>
        <w:rPr>
          <w:b/>
          <w:i w:val="0"/>
        </w:rPr>
        <w:t>direct client relationship</w:t>
      </w:r>
      <w:r>
        <w:rPr>
          <w:b w:val="0"/>
          <w:i w:val="0"/>
        </w:rPr>
        <w:t xml:space="preserve"> (the project sits under a </w:t>
      </w:r>
      <w:r>
        <w:rPr>
          <w:rFonts w:ascii="Consolas" w:hAnsi="Consolas" w:eastAsia="Consolas"/>
          <w:b w:val="0"/>
          <w:i w:val="0"/>
          <w:sz w:val="18"/>
        </w:rPr>
        <w:t>freelance/</w:t>
      </w:r>
      <w:r>
        <w:rPr>
          <w:b w:val="0"/>
          <w:i w:val="0"/>
        </w:rPr>
        <w:t xml:space="preserve"> directory) — </w:t>
      </w:r>
      <w:r>
        <w:rPr>
          <w:b/>
          <w:i w:val="0"/>
        </w:rPr>
        <w:t>STRONGLY SUPPORTED</w:t>
      </w:r>
      <w:r>
        <w:rPr>
          <w:b w:val="0"/>
          <w:i w:val="0"/>
        </w:rPr>
        <w:t>, not proven.</w:t>
      </w:r>
    </w:p>
    <w:p>
      <w:pPr>
        <w:pStyle w:val="Heading1"/>
      </w:pPr>
      <w:r>
        <w:t>7. System Architecture</w:t>
      </w:r>
    </w:p>
    <w:p>
      <w:pPr>
        <w:spacing w:before="80" w:after="160"/>
      </w:pPr>
      <w:r>
        <w:rPr>
          <w:rFonts w:ascii="Consolas" w:hAnsi="Consolas" w:eastAsia="Consolas"/>
          <w:color w:val="2A2A2A"/>
          <w:sz w:val="14"/>
        </w:rPr>
        <w:t xml:space="preserve">                    ┌──────────────────────────────────────────┐</w:t>
        <w:br/>
        <w:t xml:space="preserve">                    │  Browsers (authors, reviewers, admins)   │</w:t>
        <w:br/>
        <w:t xml:space="preserve">                    └───────────────┬──────────────────────────┘</w:t>
        <w:br/>
        <w:t xml:space="preserve">                                    │ HTTPS, cookie auth (JWT in httpOnly cookie)</w:t>
        <w:br/>
        <w:t xml:space="preserve">                 ┌──────────────────┴───────────────────┐</w:t>
        <w:br/>
        <w:t xml:space="preserve">                 ▼                                      ▼</w:t>
        <w:br/>
        <w:t xml:space="preserve">   ┌─────────────────────────┐            ┌──────────────────────────┐</w:t>
        <w:br/>
        <w:t xml:space="preserve">   │ quillva-frontend         │            │ quillva-landing          │</w:t>
        <w:br/>
        <w:t xml:space="preserve">   │ React 19 + Vite + TS     │            │ Next.js 16 (scaffold)    │</w:t>
        <w:br/>
        <w:t xml:space="preserve">   │ shadcn/ui · Tailwind     │            └──────────────────────────┘</w:t>
        <w:br/>
        <w:t xml:space="preserve">   │ TanStack Query · Zustand │</w:t>
        <w:br/>
        <w:t xml:space="preserve">   │ Netlify (SPA redirects)  │</w:t>
        <w:br/>
        <w:t xml:space="preserve">   └───────────┬──────────────┘</w:t>
        <w:br/>
        <w:t xml:space="preserve">               │ Axios (withCredentials), CORS allow-list</w:t>
        <w:br/>
        <w:t xml:space="preserve">               ▼</w:t>
        <w:br/>
        <w:t xml:space="preserve">   ┌───────────────────────────────────────────────────────────────┐</w:t>
        <w:br/>
        <w:t xml:space="preserve">   │ quillva-api  —  NestJS 11, Docker, Render Web Service         │</w:t>
        <w:br/>
        <w:t xml:space="preserve">   │  Global ValidationPipe · ClassSerializerInterceptor           │</w:t>
        <w:br/>
        <w:t xml:space="preserve">   │  Swagger at /api/docs · cookie-parser · raw body on /stripe/* │</w:t>
        <w:br/>
        <w:t xml:space="preserve">   │  ActivityLog interceptor (method+path, action, entity, IP)    │</w:t>
        <w:br/>
        <w:t xml:space="preserve">   │                                                               │</w:t>
        <w:br/>
        <w:t xml:space="preserve">   │  auth · users · books · listings · applications · reviews     │</w:t>
        <w:br/>
        <w:t xml:space="preserve">   │  quills · quillstransactions · stripe · affiliates · payouts  │</w:t>
        <w:br/>
        <w:t xml:space="preserve">   │  support · notifications · analytics · media · pdf            │</w:t>
        <w:br/>
        <w:t xml:space="preserve">   │  public-content · country · activity-log                      │</w:t>
        <w:br/>
        <w:t xml:space="preserve">   └───┬──────────┬──────────┬──────────┬──────────┬───────────────┘</w:t>
        <w:br/>
        <w:t xml:space="preserve">       │          │          │          │          │</w:t>
        <w:br/>
        <w:t xml:space="preserve">       ▼          ▼          ▼          ▼          ▼</w:t>
        <w:br/>
        <w:t xml:space="preserve">  ┌─────────┐ ┌────────┐ ┌────────┐ ┌─────────┐ ┌──────────────┐</w:t>
        <w:br/>
        <w:t xml:space="preserve">  │Postgres │ │ Redis  │ │RabbitMQ│ │ Stripe  │ │ Cloudinary   │</w:t>
        <w:br/>
        <w:t xml:space="preserve">  │ Prisma  │ │ cache +│ │4 queues│ │ billing │ │ (images)     │</w:t>
        <w:br/>
        <w:t xml:space="preserve">  │24 models│ │ BullMQ │ │+DLX/DLQ│ │+webhook │ │ Firebase     │</w:t>
        <w:br/>
        <w:t xml:space="preserve">  │117 migr.│ │        │ │        │ │ ledger  │ │ Storage(PDF) │</w:t>
        <w:br/>
        <w:t xml:space="preserve">  └─────────┘ └────────┘ └────────┘ └─────────┘ │ SMTP+Handlebars│</w:t>
        <w:br/>
        <w:t xml:space="preserve">       ▲          ▲          ▲                   └──────────────┘</w:t>
        <w:br/>
        <w:t xml:space="preserve">       │          │          │</w:t>
        <w:br/>
        <w:t xml:space="preserve">  ┌────┴──────────┴──────────┴───────────────────────────────────┐</w:t>
        <w:br/>
        <w:t xml:space="preserve">  │ quillva-worker — separate Render Worker, same image          │</w:t>
        <w:br/>
        <w:t xml:space="preserve">  │  @nestjs/schedule crons:                                     │</w:t>
        <w:br/>
        <w:t xml:space="preserve">  │    */30m review reminders · hourly yearly-quill tranches     │</w:t>
        <w:br/>
        <w:t xml:space="preserve">  │    hourly trial-expiry reminders · */5m expire applications  │</w:t>
        <w:br/>
        <w:t xml:space="preserve">  │  RabbitMQ consumers (DLX + TTL + prefetch + rate limit):     │</w:t>
        <w:br/>
        <w:t xml:space="preserve">  │    review-reminder · trial-expiry · yearly-quills ·          │</w:t>
        <w:br/>
        <w:t xml:space="preserve">  │    expire-applications                                       │</w:t>
        <w:br/>
        <w:t xml:space="preserve">  │  BullMQ worker: delayed listing publication (TZ-aware)       │</w:t>
        <w:br/>
        <w:t xml:space="preserve">  │  Boot catch-up scans guarded by *_CATCHUP_ON_BOOT flags      │</w:t>
        <w:br/>
        <w:t xml:space="preserve">  └──────────────────────────────────────────────────────────────┘</w:t>
      </w:r>
    </w:p>
    <w:p>
      <w:r>
        <w:rPr>
          <w:b/>
          <w:i w:val="0"/>
        </w:rPr>
        <w:t>Deployment</w:t>
      </w:r>
      <w:r>
        <w:rPr>
          <w:b w:val="0"/>
          <w:i w:val="0"/>
        </w:rPr>
        <w:t xml:space="preserve"> (from </w:t>
      </w:r>
      <w:r>
        <w:rPr>
          <w:rFonts w:ascii="Consolas" w:hAnsi="Consolas" w:eastAsia="Consolas"/>
          <w:b w:val="0"/>
          <w:i w:val="0"/>
          <w:sz w:val="18"/>
        </w:rPr>
        <w:t>render.yaml</w:t>
      </w:r>
      <w:r>
        <w:rPr>
          <w:b w:val="0"/>
          <w:i w:val="0"/>
        </w:rPr>
        <w:t xml:space="preserve">, VERIFIED): Render Oregon — </w:t>
      </w:r>
      <w:r>
        <w:rPr>
          <w:rFonts w:ascii="Consolas" w:hAnsi="Consolas" w:eastAsia="Consolas"/>
          <w:b w:val="0"/>
          <w:i w:val="0"/>
          <w:sz w:val="18"/>
        </w:rPr>
        <w:t>quillva-api</w:t>
      </w:r>
      <w:r>
        <w:rPr>
          <w:b w:val="0"/>
          <w:i w:val="0"/>
        </w:rPr>
        <w:t xml:space="preserve"> (Docker web, starter plan, health check </w:t>
      </w:r>
      <w:r>
        <w:rPr>
          <w:rFonts w:ascii="Consolas" w:hAnsi="Consolas" w:eastAsia="Consolas"/>
          <w:b w:val="0"/>
          <w:i w:val="0"/>
          <w:sz w:val="18"/>
        </w:rPr>
        <w:t>/</w:t>
      </w:r>
      <w:r>
        <w:rPr>
          <w:b w:val="0"/>
          <w:i w:val="0"/>
        </w:rPr>
        <w:t xml:space="preserve">, pre-deploy runs </w:t>
      </w:r>
      <w:r>
        <w:rPr>
          <w:rFonts w:ascii="Consolas" w:hAnsi="Consolas" w:eastAsia="Consolas"/>
          <w:b w:val="0"/>
          <w:i w:val="0"/>
          <w:sz w:val="18"/>
        </w:rPr>
        <w:t>prisma migrate deploy &amp;&amp; prisma db seed &amp;&amp; db:bootstrap-billing</w:t>
      </w:r>
      <w:r>
        <w:rPr>
          <w:b w:val="0"/>
          <w:i w:val="0"/>
        </w:rPr>
        <w:t xml:space="preserve">), </w:t>
      </w:r>
      <w:r>
        <w:rPr>
          <w:rFonts w:ascii="Consolas" w:hAnsi="Consolas" w:eastAsia="Consolas"/>
          <w:b w:val="0"/>
          <w:i w:val="0"/>
          <w:sz w:val="18"/>
        </w:rPr>
        <w:t>quillva-worker</w:t>
      </w:r>
      <w:r>
        <w:rPr>
          <w:b w:val="0"/>
          <w:i w:val="0"/>
        </w:rPr>
        <w:t xml:space="preserve"> (Docker worker, same image, </w:t>
      </w:r>
      <w:r>
        <w:rPr>
          <w:rFonts w:ascii="Consolas" w:hAnsi="Consolas" w:eastAsia="Consolas"/>
          <w:b w:val="0"/>
          <w:i w:val="0"/>
          <w:sz w:val="18"/>
        </w:rPr>
        <w:t>node dist/src/worker.js</w:t>
      </w:r>
      <w:r>
        <w:rPr>
          <w:b w:val="0"/>
          <w:i w:val="0"/>
        </w:rPr>
        <w:t xml:space="preserve">), </w:t>
      </w:r>
      <w:r>
        <w:rPr>
          <w:rFonts w:ascii="Consolas" w:hAnsi="Consolas" w:eastAsia="Consolas"/>
          <w:b w:val="0"/>
          <w:i w:val="0"/>
          <w:sz w:val="18"/>
        </w:rPr>
        <w:t>quillva-rabbitmq</w:t>
      </w:r>
      <w:r>
        <w:rPr>
          <w:b w:val="0"/>
          <w:i w:val="0"/>
        </w:rPr>
        <w:t xml:space="preserve"> (RabbitMQ 4-management image with 5 GB persistent disk), </w:t>
      </w:r>
      <w:r>
        <w:rPr>
          <w:rFonts w:ascii="Consolas" w:hAnsi="Consolas" w:eastAsia="Consolas"/>
          <w:b w:val="0"/>
          <w:i w:val="0"/>
          <w:sz w:val="18"/>
        </w:rPr>
        <w:t>quillva-redis</w:t>
      </w:r>
      <w:r>
        <w:rPr>
          <w:b w:val="0"/>
          <w:i w:val="0"/>
        </w:rPr>
        <w:t xml:space="preserve"> (Render Key Value with </w:t>
      </w:r>
      <w:r>
        <w:rPr>
          <w:rFonts w:ascii="Consolas" w:hAnsi="Consolas" w:eastAsia="Consolas"/>
          <w:b w:val="0"/>
          <w:i w:val="0"/>
          <w:sz w:val="18"/>
        </w:rPr>
        <w:t>ipAllowList: []</w:t>
      </w:r>
      <w:r>
        <w:rPr>
          <w:b w:val="0"/>
          <w:i w:val="0"/>
        </w:rPr>
        <w:t xml:space="preserve"> blocking all external access), and </w:t>
      </w:r>
      <w:r>
        <w:rPr>
          <w:rFonts w:ascii="Consolas" w:hAnsi="Consolas" w:eastAsia="Consolas"/>
          <w:b w:val="0"/>
          <w:i w:val="0"/>
          <w:sz w:val="18"/>
        </w:rPr>
        <w:t>quillva-db</w:t>
      </w:r>
      <w:r>
        <w:rPr>
          <w:b w:val="0"/>
          <w:i w:val="0"/>
        </w:rPr>
        <w:t xml:space="preserve"> (PostgreSQL basic-256mb, 15 GB). Frontend on Netlify. Production domain migrated from </w:t>
      </w:r>
      <w:r>
        <w:rPr>
          <w:rFonts w:ascii="Consolas" w:hAnsi="Consolas" w:eastAsia="Consolas"/>
          <w:b w:val="0"/>
          <w:i w:val="0"/>
          <w:sz w:val="18"/>
        </w:rPr>
        <w:t>app.quillva.net</w:t>
      </w:r>
      <w:r>
        <w:rPr>
          <w:b w:val="0"/>
          <w:i w:val="0"/>
        </w:rPr>
        <w:t xml:space="preserve"> to </w:t>
      </w:r>
      <w:r>
        <w:rPr>
          <w:rFonts w:ascii="Consolas" w:hAnsi="Consolas" w:eastAsia="Consolas"/>
          <w:b w:val="0"/>
          <w:i w:val="0"/>
          <w:sz w:val="18"/>
        </w:rPr>
        <w:t>app.quillva.com</w:t>
      </w:r>
      <w:r>
        <w:rPr>
          <w:b w:val="0"/>
          <w:i w:val="0"/>
        </w:rPr>
        <w:t xml:space="preserve"> on 2026-06-10.</w:t>
      </w:r>
    </w:p>
    <w:p>
      <w:pPr>
        <w:pStyle w:val="Heading1"/>
      </w:pPr>
      <w:r>
        <w:t>8. Main Workflows</w:t>
      </w:r>
    </w:p>
    <w:p>
      <w:pPr>
        <w:pStyle w:val="ListNumber"/>
      </w:pPr>
      <w:r>
        <w:rPr>
          <w:b/>
          <w:i w:val="0"/>
        </w:rPr>
        <w:t>Author listing lifecycle</w:t>
      </w:r>
      <w:r>
        <w:rPr>
          <w:b w:val="0"/>
          <w:i w:val="0"/>
        </w:rPr>
        <w:t xml:space="preserve"> — book submitted (cover → Cloudinary signed upload, PDF → Firebase Storage with size validation) → admin approval → listing created with cost from the Quill rules engine → Quills debited → optional future publish date scheduled as a delayed BullMQ job → reviewers apply → reviews submitted → author confirms → reviewer credited → unused capacity refunded on cancellation or deletion.</w:t>
      </w:r>
    </w:p>
    <w:p>
      <w:pPr>
        <w:pStyle w:val="ListNumber"/>
      </w:pPr>
      <w:r>
        <w:rPr>
          <w:b/>
          <w:i w:val="0"/>
        </w:rPr>
        <w:t>Reviewer application lifecycle</w:t>
      </w:r>
      <w:r>
        <w:rPr>
          <w:b w:val="0"/>
          <w:i w:val="0"/>
        </w:rPr>
        <w:t xml:space="preserve"> — browse (filtered by country availability, mutual-review exclusion, already-applied exclusion and caps) → apply → 7-day due date → reminder enqueued to RabbitMQ with a 24-hour TTL → review submitted, or application auto-expired by the 5-minute cron → Quills granted on author confirmation, revoked if the review is later rejected.</w:t>
      </w:r>
    </w:p>
    <w:p>
      <w:pPr>
        <w:pStyle w:val="ListNumber"/>
      </w:pPr>
      <w:r>
        <w:rPr>
          <w:b/>
          <w:i w:val="0"/>
        </w:rPr>
        <w:t>Billing lifecycle</w:t>
      </w:r>
      <w:r>
        <w:rPr>
          <w:b w:val="0"/>
          <w:i w:val="0"/>
        </w:rPr>
        <w:t xml:space="preserve"> — checkout session → subscription created with trial → trial credit granted → </w:t>
      </w:r>
      <w:r>
        <w:rPr>
          <w:rFonts w:ascii="Consolas" w:hAnsi="Consolas" w:eastAsia="Consolas"/>
          <w:b w:val="0"/>
          <w:i w:val="0"/>
          <w:sz w:val="18"/>
        </w:rPr>
        <w:t>invoice.paid</w:t>
      </w:r>
      <w:r>
        <w:rPr>
          <w:b w:val="0"/>
          <w:i w:val="0"/>
        </w:rPr>
        <w:t xml:space="preserve"> grants the plan's Quill allocation → </w:t>
      </w:r>
      <w:r>
        <w:rPr>
          <w:rFonts w:ascii="Consolas" w:hAnsi="Consolas" w:eastAsia="Consolas"/>
          <w:b w:val="0"/>
          <w:i w:val="0"/>
          <w:sz w:val="18"/>
        </w:rPr>
        <w:t>invoice.payment_failed</w:t>
      </w:r>
      <w:r>
        <w:rPr>
          <w:b w:val="0"/>
          <w:i w:val="0"/>
        </w:rPr>
        <w:t xml:space="preserve"> sets a 7-day </w:t>
      </w:r>
      <w:r>
        <w:rPr>
          <w:rFonts w:ascii="Consolas" w:hAnsi="Consolas" w:eastAsia="Consolas"/>
          <w:b w:val="0"/>
          <w:i w:val="0"/>
          <w:sz w:val="18"/>
        </w:rPr>
        <w:t>cancel_at</w:t>
      </w:r>
      <w:r>
        <w:rPr>
          <w:b w:val="0"/>
          <w:i w:val="0"/>
        </w:rPr>
        <w:t xml:space="preserve"> grace window and emails the customer → refunds and disputes reverse Quills, and restore them if a dispute is won.</w:t>
      </w:r>
    </w:p>
    <w:p>
      <w:pPr>
        <w:pStyle w:val="ListNumber"/>
      </w:pPr>
      <w:r>
        <w:rPr>
          <w:b/>
          <w:i w:val="0"/>
        </w:rPr>
        <w:t>Affiliate lifecycle</w:t>
      </w:r>
      <w:r>
        <w:rPr>
          <w:b w:val="0"/>
          <w:i w:val="0"/>
        </w:rPr>
        <w:t xml:space="preserve"> — referral code → tokenised landing link → click recorded with hashed IP and user-agent → signup attributed → commission accrued on referred invoices → payout requested, reviewed and processed.</w:t>
      </w:r>
    </w:p>
    <w:p>
      <w:pPr>
        <w:pStyle w:val="ListNumber"/>
      </w:pPr>
      <w:r>
        <w:rPr>
          <w:b/>
          <w:i w:val="0"/>
        </w:rPr>
        <w:t>Support and dispute lifecycle</w:t>
      </w:r>
      <w:r>
        <w:rPr>
          <w:b w:val="0"/>
          <w:i w:val="0"/>
        </w:rPr>
        <w:t xml:space="preserve"> — ticket raised (general/billing/technical/dispute) → threaded messages with admin read receipts → Stripe dispute records linked to tickets → resolution notes.</w:t>
      </w:r>
    </w:p>
    <w:p>
      <w:pPr>
        <w:pStyle w:val="Heading1"/>
      </w:pPr>
      <w:r>
        <w:t>9. Technology Stack</w:t>
      </w:r>
    </w:p>
    <w:p>
      <w:r>
        <w:rPr>
          <w:b/>
          <w:i w:val="0"/>
        </w:rPr>
        <w:t>Backend:</w:t>
      </w:r>
      <w:r>
        <w:rPr>
          <w:b w:val="0"/>
          <w:i w:val="0"/>
        </w:rPr>
        <w:t xml:space="preserve"> TypeScript, NestJS 11, Prisma 6 + PostgreSQL 18, BullMQ 5 + ioredis, RabbitMQ (</w:t>
      </w:r>
      <w:r>
        <w:rPr>
          <w:rFonts w:ascii="Consolas" w:hAnsi="Consolas" w:eastAsia="Consolas"/>
          <w:b w:val="0"/>
          <w:i w:val="0"/>
          <w:sz w:val="18"/>
        </w:rPr>
        <w:t>amqplib</w:t>
      </w:r>
      <w:r>
        <w:rPr>
          <w:b w:val="0"/>
          <w:i w:val="0"/>
        </w:rPr>
        <w:t xml:space="preserve"> + </w:t>
      </w:r>
      <w:r>
        <w:rPr>
          <w:rFonts w:ascii="Consolas" w:hAnsi="Consolas" w:eastAsia="Consolas"/>
          <w:b w:val="0"/>
          <w:i w:val="0"/>
          <w:sz w:val="18"/>
        </w:rPr>
        <w:t>amqp-connection-manager</w:t>
      </w:r>
      <w:r>
        <w:rPr>
          <w:b w:val="0"/>
          <w:i w:val="0"/>
        </w:rPr>
        <w:t xml:space="preserve">), Stripe, Cloudinary, Firebase Admin (Storage), Nodemailer + Handlebars templates, </w:t>
      </w:r>
      <w:r>
        <w:rPr>
          <w:rFonts w:ascii="Consolas" w:hAnsi="Consolas" w:eastAsia="Consolas"/>
          <w:b w:val="0"/>
          <w:i w:val="0"/>
          <w:sz w:val="18"/>
        </w:rPr>
        <w:t>@nestjs/schedule</w:t>
      </w:r>
      <w:r>
        <w:rPr>
          <w:b w:val="0"/>
          <w:i w:val="0"/>
        </w:rPr>
        <w:t xml:space="preserve">, </w:t>
      </w:r>
      <w:r>
        <w:rPr>
          <w:rFonts w:ascii="Consolas" w:hAnsi="Consolas" w:eastAsia="Consolas"/>
          <w:b w:val="0"/>
          <w:i w:val="0"/>
          <w:sz w:val="18"/>
        </w:rPr>
        <w:t>@nestjs/swagger</w:t>
      </w:r>
      <w:r>
        <w:rPr>
          <w:b w:val="0"/>
          <w:i w:val="0"/>
        </w:rPr>
        <w:t xml:space="preserve">, </w:t>
      </w:r>
      <w:r>
        <w:rPr>
          <w:rFonts w:ascii="Consolas" w:hAnsi="Consolas" w:eastAsia="Consolas"/>
          <w:b w:val="0"/>
          <w:i w:val="0"/>
          <w:sz w:val="18"/>
        </w:rPr>
        <w:t>class-validator</w:t>
      </w:r>
      <w:r>
        <w:rPr>
          <w:b w:val="0"/>
          <w:i w:val="0"/>
        </w:rPr>
        <w:t>/</w:t>
      </w:r>
      <w:r>
        <w:rPr>
          <w:rFonts w:ascii="Consolas" w:hAnsi="Consolas" w:eastAsia="Consolas"/>
          <w:b w:val="0"/>
          <w:i w:val="0"/>
          <w:sz w:val="18"/>
        </w:rPr>
        <w:t>class-transformer</w:t>
      </w:r>
      <w:r>
        <w:rPr>
          <w:b w:val="0"/>
          <w:i w:val="0"/>
        </w:rPr>
        <w:t xml:space="preserve">, bcrypt, JWT, Luxon, </w:t>
      </w:r>
      <w:r>
        <w:rPr>
          <w:rFonts w:ascii="Consolas" w:hAnsi="Consolas" w:eastAsia="Consolas"/>
          <w:b w:val="0"/>
          <w:i w:val="0"/>
          <w:sz w:val="18"/>
        </w:rPr>
        <w:t>pdf-parse</w:t>
      </w:r>
      <w:r>
        <w:rPr>
          <w:b w:val="0"/>
          <w:i w:val="0"/>
        </w:rPr>
        <w:t>, Docker.</w:t>
      </w:r>
    </w:p>
    <w:p>
      <w:r>
        <w:rPr>
          <w:b/>
          <w:i w:val="0"/>
        </w:rPr>
        <w:t>Frontend:</w:t>
      </w:r>
      <w:r>
        <w:rPr>
          <w:b w:val="0"/>
          <w:i w:val="0"/>
        </w:rPr>
        <w:t xml:space="preserve"> React 19, Vite, TypeScript, Tailwind CSS, shadcn/ui (Radix primitives), TanStack React Query, Zustand, React Hook Form + Zod resolvers, Axios, TipTap rich-text editor, Recharts, date-fns/date-fns-tz, Bun as package manager.</w:t>
      </w:r>
    </w:p>
    <w:p>
      <w:r>
        <w:rPr>
          <w:b/>
          <w:i w:val="0"/>
        </w:rPr>
        <w:t>Landing:</w:t>
      </w:r>
      <w:r>
        <w:rPr>
          <w:b w:val="0"/>
          <w:i w:val="0"/>
        </w:rPr>
        <w:t xml:space="preserve"> Next.js 16 + React 19 + Tailwind 4 (scaffold only — 1 commit, no feature work).</w:t>
      </w:r>
    </w:p>
    <w:p>
      <w:r>
        <w:rPr>
          <w:b/>
          <w:i w:val="0"/>
        </w:rPr>
        <w:t>Infrastructure:</w:t>
      </w:r>
      <w:r>
        <w:rPr>
          <w:b w:val="0"/>
          <w:i w:val="0"/>
        </w:rPr>
        <w:t xml:space="preserve"> Render (web + worker + RabbitMQ + Key Value + Postgres), Netlify, Docker multi-stage builds.</w:t>
      </w:r>
    </w:p>
    <w:p>
      <w:pPr>
        <w:pStyle w:val="Heading1"/>
      </w:pPr>
      <w:r>
        <w:t>10. Engineering Implementation Highlights</w:t>
      </w:r>
    </w:p>
    <w:p>
      <w:r>
        <w:rPr>
          <w:b/>
          <w:i w:val="0"/>
        </w:rPr>
        <w:t>Layered Stripe idempotency.</w:t>
      </w:r>
      <w:r>
        <w:rPr>
          <w:b w:val="0"/>
          <w:i w:val="0"/>
        </w:rPr>
        <w:t xml:space="preserve"> Two independent defences. A </w:t>
      </w:r>
      <w:r>
        <w:rPr>
          <w:rFonts w:ascii="Consolas" w:hAnsi="Consolas" w:eastAsia="Consolas"/>
          <w:b w:val="0"/>
          <w:i w:val="0"/>
          <w:sz w:val="18"/>
        </w:rPr>
        <w:t>StripeWebhookEvent</w:t>
      </w:r>
      <w:r>
        <w:rPr>
          <w:b w:val="0"/>
          <w:i w:val="0"/>
        </w:rPr>
        <w:t xml:space="preserve"> table keyed on Stripe's own event ID records every event seen — 462 production rows, 462 distinct IDs. Separately, every balance-changing effect carries a deterministic </w:t>
      </w:r>
      <w:r>
        <w:rPr>
          <w:rFonts w:ascii="Consolas" w:hAnsi="Consolas" w:eastAsia="Consolas"/>
          <w:b w:val="0"/>
          <w:i w:val="0"/>
          <w:sz w:val="18"/>
        </w:rPr>
        <w:t>idempotencyKey</w:t>
      </w:r>
      <w:r>
        <w:rPr>
          <w:b w:val="0"/>
          <w:i w:val="0"/>
        </w:rPr>
        <w:t xml:space="preserve"> on the </w:t>
      </w:r>
      <w:r>
        <w:rPr>
          <w:rFonts w:ascii="Consolas" w:hAnsi="Consolas" w:eastAsia="Consolas"/>
          <w:b w:val="0"/>
          <w:i w:val="0"/>
          <w:sz w:val="18"/>
        </w:rPr>
        <w:t>QuillsTransaction</w:t>
      </w:r>
      <w:r>
        <w:rPr>
          <w:b w:val="0"/>
          <w:i w:val="0"/>
        </w:rPr>
        <w:t xml:space="preserve"> ledger (</w:t>
      </w:r>
      <w:r>
        <w:rPr>
          <w:rFonts w:ascii="Consolas" w:hAnsi="Consolas" w:eastAsia="Consolas"/>
          <w:b w:val="0"/>
          <w:i w:val="0"/>
          <w:sz w:val="18"/>
        </w:rPr>
        <w:t>stripe:topup:credit:*</w:t>
      </w:r>
      <w:r>
        <w:rPr>
          <w:b w:val="0"/>
          <w:i w:val="0"/>
        </w:rPr>
        <w:t xml:space="preserve">, </w:t>
      </w:r>
      <w:r>
        <w:rPr>
          <w:rFonts w:ascii="Consolas" w:hAnsi="Consolas" w:eastAsia="Consolas"/>
          <w:b w:val="0"/>
          <w:i w:val="0"/>
          <w:sz w:val="18"/>
        </w:rPr>
        <w:t>stripe:invoice-credit:*</w:t>
      </w:r>
      <w:r>
        <w:rPr>
          <w:b w:val="0"/>
          <w:i w:val="0"/>
        </w:rPr>
        <w:t xml:space="preserve">, </w:t>
      </w:r>
      <w:r>
        <w:rPr>
          <w:rFonts w:ascii="Consolas" w:hAnsi="Consolas" w:eastAsia="Consolas"/>
          <w:b w:val="0"/>
          <w:i w:val="0"/>
          <w:sz w:val="18"/>
        </w:rPr>
        <w:t>stripe:trial-credit:*</w:t>
      </w:r>
      <w:r>
        <w:rPr>
          <w:b w:val="0"/>
          <w:i w:val="0"/>
        </w:rPr>
        <w:t xml:space="preserve">, </w:t>
      </w:r>
      <w:r>
        <w:rPr>
          <w:rFonts w:ascii="Consolas" w:hAnsi="Consolas" w:eastAsia="Consolas"/>
          <w:b w:val="0"/>
          <w:i w:val="0"/>
          <w:sz w:val="18"/>
        </w:rPr>
        <w:t>stripe:refund:topup:*</w:t>
      </w:r>
      <w:r>
        <w:rPr>
          <w:b w:val="0"/>
          <w:i w:val="0"/>
        </w:rPr>
        <w:t xml:space="preserve">, </w:t>
      </w:r>
      <w:r>
        <w:rPr>
          <w:rFonts w:ascii="Consolas" w:hAnsi="Consolas" w:eastAsia="Consolas"/>
          <w:b w:val="0"/>
          <w:i w:val="0"/>
          <w:sz w:val="18"/>
        </w:rPr>
        <w:t>stripe:dispute:topup:*</w:t>
      </w:r>
      <w:r>
        <w:rPr>
          <w:b w:val="0"/>
          <w:i w:val="0"/>
        </w:rPr>
        <w:t xml:space="preserve">, </w:t>
      </w:r>
      <w:r>
        <w:rPr>
          <w:rFonts w:ascii="Consolas" w:hAnsi="Consolas" w:eastAsia="Consolas"/>
          <w:b w:val="0"/>
          <w:i w:val="0"/>
          <w:sz w:val="18"/>
        </w:rPr>
        <w:t>stripe:dispute:topup:restore:*</w:t>
      </w:r>
      <w:r>
        <w:rPr>
          <w:b w:val="0"/>
          <w:i w:val="0"/>
        </w:rPr>
        <w:t xml:space="preserve">), with a </w:t>
      </w:r>
      <w:r>
        <w:rPr>
          <w:rFonts w:ascii="Consolas" w:hAnsi="Consolas" w:eastAsia="Consolas"/>
          <w:b w:val="0"/>
          <w:i w:val="0"/>
          <w:sz w:val="18"/>
        </w:rPr>
        <w:t>@unique</w:t>
      </w:r>
      <w:r>
        <w:rPr>
          <w:b w:val="0"/>
          <w:i w:val="0"/>
        </w:rPr>
        <w:t xml:space="preserve"> constraint so a replayed effect fails at the database rather than silently double-crediting. The dispute pair is the subtle part: a chargeback debits Quills back out, and a </w:t>
      </w:r>
      <w:r>
        <w:rPr>
          <w:b w:val="0"/>
          <w:i/>
        </w:rPr>
        <w:t>separate</w:t>
      </w:r>
      <w:r>
        <w:rPr>
          <w:b w:val="0"/>
          <w:i w:val="0"/>
        </w:rPr>
        <w:t xml:space="preserve"> restore key credits them again if the dispute is later won.</w:t>
      </w:r>
    </w:p>
    <w:p>
      <w:r>
        <w:rPr>
          <w:b/>
          <w:i w:val="0"/>
        </w:rPr>
        <w:t>Raw-body webhook verification.</w:t>
      </w:r>
      <w:r>
        <w:rPr>
          <w:b w:val="0"/>
          <w:i w:val="0"/>
        </w:rPr>
        <w:t xml:space="preserve"> </w:t>
      </w:r>
      <w:r>
        <w:rPr>
          <w:rFonts w:ascii="Consolas" w:hAnsi="Consolas" w:eastAsia="Consolas"/>
          <w:b w:val="0"/>
          <w:i w:val="0"/>
          <w:sz w:val="18"/>
        </w:rPr>
        <w:t>app.use('/stripe/webhook', raw(...))</w:t>
      </w:r>
      <w:r>
        <w:rPr>
          <w:b w:val="0"/>
          <w:i w:val="0"/>
        </w:rPr>
        <w:t xml:space="preserve"> mounts before the global JSON parser so Stripe's signature verifies against unmodified bytes — a common source of silent webhook failure in NestJS.</w:t>
      </w:r>
    </w:p>
    <w:p>
      <w:r>
        <w:rPr>
          <w:b/>
          <w:i w:val="0"/>
        </w:rPr>
        <w:t>Four independent RabbitMQ pipelines.</w:t>
      </w:r>
      <w:r>
        <w:rPr>
          <w:b w:val="0"/>
          <w:i w:val="0"/>
        </w:rPr>
        <w:t xml:space="preserve"> Review reminders, trial expiry, yearly Quill tranches and application expiry each get their own queue, fanout dead-letter exchange, DLQ, message TTL, prefetch count and per-minute rate limit, all environment-configurable. The reminder TTL defaults to 24 hours to match the one-day lead time, so an undeliverable message expires rather than arriving late.</w:t>
      </w:r>
    </w:p>
    <w:p>
      <w:r>
        <w:rPr>
          <w:b/>
          <w:i w:val="0"/>
        </w:rPr>
        <w:t>Consumer-level idempotency via compare-and-set.</w:t>
      </w:r>
      <w:r>
        <w:rPr>
          <w:b w:val="0"/>
          <w:i w:val="0"/>
        </w:rPr>
        <w:t xml:space="preserve"> Rather than trusting the queue, the reminder consumer runs </w:t>
      </w:r>
      <w:r>
        <w:rPr>
          <w:rFonts w:ascii="Consolas" w:hAnsi="Consolas" w:eastAsia="Consolas"/>
          <w:b w:val="0"/>
          <w:i w:val="0"/>
          <w:sz w:val="18"/>
        </w:rPr>
        <w:t>updateMany({ where: { id, reminderSent: false }, data: { reminderSent: true } })</w:t>
      </w:r>
      <w:r>
        <w:rPr>
          <w:b w:val="0"/>
          <w:i w:val="0"/>
        </w:rPr>
        <w:t xml:space="preserve"> and sends only if </w:t>
      </w:r>
      <w:r>
        <w:rPr>
          <w:rFonts w:ascii="Consolas" w:hAnsi="Consolas" w:eastAsia="Consolas"/>
          <w:b w:val="0"/>
          <w:i w:val="0"/>
          <w:sz w:val="18"/>
        </w:rPr>
        <w:t>count === 1</w:t>
      </w:r>
      <w:r>
        <w:rPr>
          <w:b w:val="0"/>
          <w:i w:val="0"/>
        </w:rPr>
        <w:t>. Any duplicate delivery from any worker loses the race and acks silently. The same pattern guards trial reminders and yearly tranches. A sliding-window rate limiter (timestamp array pruned to 60 seconds, 250 ms backoff) protects the SMTP provider during bursts without dropping messages.</w:t>
      </w:r>
    </w:p>
    <w:p>
      <w:r>
        <w:rPr>
          <w:b/>
          <w:i w:val="0"/>
        </w:rPr>
        <w:t>Timezone-aware delayed publication.</w:t>
      </w:r>
      <w:r>
        <w:rPr>
          <w:b w:val="0"/>
          <w:i w:val="0"/>
        </w:rPr>
        <w:t xml:space="preserve"> Future-dated listings convert from </w:t>
      </w:r>
      <w:r>
        <w:rPr>
          <w:rFonts w:ascii="Consolas" w:hAnsi="Consolas" w:eastAsia="Consolas"/>
          <w:b w:val="0"/>
          <w:i w:val="0"/>
          <w:sz w:val="18"/>
        </w:rPr>
        <w:t>America/New_York</w:t>
      </w:r>
      <w:r>
        <w:rPr>
          <w:b w:val="0"/>
          <w:i w:val="0"/>
        </w:rPr>
        <w:t xml:space="preserve"> (Amazon's publishing zone) to UTC with Luxon, then enqueue as a BullMQ delayed job with a deterministic </w:t>
      </w:r>
      <w:r>
        <w:rPr>
          <w:rFonts w:ascii="Consolas" w:hAnsi="Consolas" w:eastAsia="Consolas"/>
          <w:b w:val="0"/>
          <w:i w:val="0"/>
          <w:sz w:val="18"/>
        </w:rPr>
        <w:t>jobId</w:t>
      </w:r>
      <w:r>
        <w:rPr>
          <w:b w:val="0"/>
          <w:i w:val="0"/>
        </w:rPr>
        <w:t xml:space="preserve"> of </w:t>
      </w:r>
      <w:r>
        <w:rPr>
          <w:rFonts w:ascii="Consolas" w:hAnsi="Consolas" w:eastAsia="Consolas"/>
          <w:b w:val="0"/>
          <w:i w:val="0"/>
          <w:sz w:val="18"/>
        </w:rPr>
        <w:t>listing-&lt;id&gt;</w:t>
      </w:r>
      <w:r>
        <w:rPr>
          <w:b w:val="0"/>
          <w:i w:val="0"/>
        </w:rPr>
        <w:t xml:space="preserve"> so rescheduling replaces rather than duplicates.</w:t>
      </w:r>
    </w:p>
    <w:p>
      <w:r>
        <w:rPr>
          <w:b/>
          <w:i w:val="0"/>
        </w:rPr>
        <w:t>Configuration as data.</w:t>
      </w:r>
      <w:r>
        <w:rPr>
          <w:b w:val="0"/>
          <w:i w:val="0"/>
        </w:rPr>
        <w:t xml:space="preserve"> The </w:t>
      </w:r>
      <w:r>
        <w:rPr>
          <w:rFonts w:ascii="Consolas" w:hAnsi="Consolas" w:eastAsia="Consolas"/>
          <w:b w:val="0"/>
          <w:i w:val="0"/>
          <w:sz w:val="18"/>
        </w:rPr>
        <w:t>QuillRule</w:t>
      </w:r>
      <w:r>
        <w:rPr>
          <w:b w:val="0"/>
          <w:i w:val="0"/>
        </w:rPr>
        <w:t xml:space="preserve"> table holds 91 live rules across 15 categories — word-count bands, per-channel and per-country costs, media surcharges, plan allocations, top-up packs, listing/reviewer/weekly caps, exchange rate and welcome bonus. </w:t>
      </w:r>
      <w:r>
        <w:rPr>
          <w:rFonts w:ascii="Consolas" w:hAnsi="Consolas" w:eastAsia="Consolas"/>
          <w:b w:val="0"/>
          <w:i w:val="0"/>
          <w:sz w:val="18"/>
        </w:rPr>
        <w:t>BillingPriceMapping</w:t>
      </w:r>
      <w:r>
        <w:rPr>
          <w:b w:val="0"/>
          <w:i w:val="0"/>
        </w:rPr>
        <w:t xml:space="preserve"> (shipped 2026-10-04) does the same for Stripe price IDs, but with validity windows (</w:t>
      </w:r>
      <w:r>
        <w:rPr>
          <w:rFonts w:ascii="Consolas" w:hAnsi="Consolas" w:eastAsia="Consolas"/>
          <w:b w:val="0"/>
          <w:i w:val="0"/>
          <w:sz w:val="18"/>
        </w:rPr>
        <w:t>validFrom</w:t>
      </w:r>
      <w:r>
        <w:rPr>
          <w:b w:val="0"/>
          <w:i w:val="0"/>
        </w:rPr>
        <w:t>/</w:t>
      </w:r>
      <w:r>
        <w:rPr>
          <w:rFonts w:ascii="Consolas" w:hAnsi="Consolas" w:eastAsia="Consolas"/>
          <w:b w:val="0"/>
          <w:i w:val="0"/>
          <w:sz w:val="18"/>
        </w:rPr>
        <w:t>validTo</w:t>
      </w:r>
      <w:r>
        <w:rPr>
          <w:b w:val="0"/>
          <w:i w:val="0"/>
        </w:rPr>
        <w:t xml:space="preserve">), an </w:t>
      </w:r>
      <w:r>
        <w:rPr>
          <w:rFonts w:ascii="Consolas" w:hAnsi="Consolas" w:eastAsia="Consolas"/>
          <w:b w:val="0"/>
          <w:i w:val="0"/>
          <w:sz w:val="18"/>
        </w:rPr>
        <w:t>isActive</w:t>
      </w:r>
      <w:r>
        <w:rPr>
          <w:b w:val="0"/>
          <w:i w:val="0"/>
        </w:rPr>
        <w:t xml:space="preserve"> flag and a </w:t>
      </w:r>
      <w:r>
        <w:rPr>
          <w:rFonts w:ascii="Consolas" w:hAnsi="Consolas" w:eastAsia="Consolas"/>
          <w:b w:val="0"/>
          <w:i w:val="0"/>
          <w:sz w:val="18"/>
        </w:rPr>
        <w:t>quillsSnapshot</w:t>
      </w:r>
      <w:r>
        <w:rPr>
          <w:b w:val="0"/>
          <w:i w:val="0"/>
        </w:rPr>
        <w:t xml:space="preserve">, bootstrapped idempotently in Render's </w:t>
      </w:r>
      <w:r>
        <w:rPr>
          <w:rFonts w:ascii="Consolas" w:hAnsi="Consolas" w:eastAsia="Consolas"/>
          <w:b w:val="0"/>
          <w:i w:val="0"/>
          <w:sz w:val="18"/>
        </w:rPr>
        <w:t>preDeployCommand</w:t>
      </w:r>
      <w:r>
        <w:rPr>
          <w:b w:val="0"/>
          <w:i w:val="0"/>
        </w:rPr>
        <w:t>. 17 mappings exist, 11 active — the rest are superseded historical prices retained deliberately.</w:t>
      </w:r>
    </w:p>
    <w:p>
      <w:r>
        <w:rPr>
          <w:b/>
          <w:i w:val="0"/>
        </w:rPr>
        <w:t>Audit trail, soft deletes, media lifecycle.</w:t>
      </w:r>
      <w:r>
        <w:rPr>
          <w:b w:val="0"/>
          <w:i w:val="0"/>
        </w:rPr>
        <w:t xml:space="preserve"> An interceptor records every mutating call with request signature, </w:t>
      </w:r>
      <w:r>
        <w:rPr>
          <w:rFonts w:ascii="Consolas" w:hAnsi="Consolas" w:eastAsia="Consolas"/>
          <w:b w:val="0"/>
          <w:i w:val="0"/>
          <w:sz w:val="18"/>
        </w:rPr>
        <w:t>x-user-action</w:t>
      </w:r>
      <w:r>
        <w:rPr>
          <w:b w:val="0"/>
          <w:i w:val="0"/>
        </w:rPr>
        <w:t xml:space="preserve"> description, entity, entity ID, JSON metadata and IP — 21,825 rows with 100% coverage across 15 entity types. Six models soft-delete; because a soft-deleted user must not block re-registration, the unique constraint is the composite </w:t>
      </w:r>
      <w:r>
        <w:rPr>
          <w:rFonts w:ascii="Consolas" w:hAnsi="Consolas" w:eastAsia="Consolas"/>
          <w:b w:val="0"/>
          <w:i w:val="0"/>
          <w:sz w:val="18"/>
        </w:rPr>
        <w:t>[email, deletedAt]</w:t>
      </w:r>
      <w:r>
        <w:rPr>
          <w:b w:val="0"/>
          <w:i w:val="0"/>
        </w:rPr>
        <w:t xml:space="preserve">. Cloudinary uploads are signed server-side, registered as </w:t>
      </w:r>
      <w:r>
        <w:rPr>
          <w:rFonts w:ascii="Consolas" w:hAnsi="Consolas" w:eastAsia="Consolas"/>
          <w:b w:val="0"/>
          <w:i w:val="0"/>
          <w:sz w:val="18"/>
        </w:rPr>
        <w:t>TempMedia</w:t>
      </w:r>
      <w:r>
        <w:rPr>
          <w:b w:val="0"/>
          <w:i w:val="0"/>
        </w:rPr>
        <w:t xml:space="preserve"> with status </w:t>
      </w:r>
      <w:r>
        <w:rPr>
          <w:rFonts w:ascii="Consolas" w:hAnsi="Consolas" w:eastAsia="Consolas"/>
          <w:b w:val="0"/>
          <w:i w:val="0"/>
          <w:sz w:val="18"/>
        </w:rPr>
        <w:t>TEMP</w:t>
      </w:r>
      <w:r>
        <w:rPr>
          <w:b w:val="0"/>
          <w:i w:val="0"/>
        </w:rPr>
        <w:t xml:space="preserve">, and flipped to </w:t>
      </w:r>
      <w:r>
        <w:rPr>
          <w:rFonts w:ascii="Consolas" w:hAnsi="Consolas" w:eastAsia="Consolas"/>
          <w:b w:val="0"/>
          <w:i w:val="0"/>
          <w:sz w:val="18"/>
        </w:rPr>
        <w:t>ATTACHED</w:t>
      </w:r>
      <w:r>
        <w:rPr>
          <w:b w:val="0"/>
          <w:i w:val="0"/>
        </w:rPr>
        <w:t xml:space="preserve"> on save, leaving orphans identifiable (92 attached, 6 orphaned in production).</w:t>
      </w:r>
    </w:p>
    <w:p>
      <w:pPr>
        <w:pStyle w:val="Heading1"/>
      </w:pPr>
      <w:r>
        <w:t>11. Production Evidence and Statistical Analysis</w:t>
      </w:r>
    </w:p>
    <w:p>
      <w:r>
        <w:rPr>
          <w:b w:val="0"/>
          <w:i w:val="0"/>
        </w:rPr>
        <w:t xml:space="preserve">All figures were read on </w:t>
      </w:r>
      <w:r>
        <w:rPr>
          <w:b/>
          <w:i w:val="0"/>
        </w:rPr>
        <w:t>2026-10-15</w:t>
      </w:r>
      <w:r>
        <w:rPr>
          <w:b w:val="0"/>
          <w:i w:val="0"/>
        </w:rPr>
        <w:t xml:space="preserve"> from the production PostgreSQL database over a read-only session. Methods are </w:t>
      </w:r>
      <w:r>
        <w:rPr>
          <w:rFonts w:ascii="Consolas" w:hAnsi="Consolas" w:eastAsia="Consolas"/>
          <w:b w:val="0"/>
          <w:i w:val="0"/>
          <w:sz w:val="18"/>
        </w:rPr>
        <w:t>COUNT</w:t>
      </w:r>
      <w:r>
        <w:rPr>
          <w:b w:val="0"/>
          <w:i w:val="0"/>
        </w:rPr>
        <w:t xml:space="preserve">, </w:t>
      </w:r>
      <w:r>
        <w:rPr>
          <w:rFonts w:ascii="Consolas" w:hAnsi="Consolas" w:eastAsia="Consolas"/>
          <w:b w:val="0"/>
          <w:i w:val="0"/>
          <w:sz w:val="18"/>
        </w:rPr>
        <w:t>SUM</w:t>
      </w:r>
      <w:r>
        <w:rPr>
          <w:b w:val="0"/>
          <w:i w:val="0"/>
        </w:rPr>
        <w:t xml:space="preserve">, </w:t>
      </w:r>
      <w:r>
        <w:rPr>
          <w:rFonts w:ascii="Consolas" w:hAnsi="Consolas" w:eastAsia="Consolas"/>
          <w:b w:val="0"/>
          <w:i w:val="0"/>
          <w:sz w:val="18"/>
        </w:rPr>
        <w:t>AVG</w:t>
      </w:r>
      <w:r>
        <w:rPr>
          <w:b w:val="0"/>
          <w:i w:val="0"/>
        </w:rPr>
        <w:t xml:space="preserve">, </w:t>
      </w:r>
      <w:r>
        <w:rPr>
          <w:rFonts w:ascii="Consolas" w:hAnsi="Consolas" w:eastAsia="Consolas"/>
          <w:b w:val="0"/>
          <w:i w:val="0"/>
          <w:sz w:val="18"/>
        </w:rPr>
        <w:t>MIN</w:t>
      </w:r>
      <w:r>
        <w:rPr>
          <w:b w:val="0"/>
          <w:i w:val="0"/>
        </w:rPr>
        <w:t xml:space="preserve">, </w:t>
      </w:r>
      <w:r>
        <w:rPr>
          <w:rFonts w:ascii="Consolas" w:hAnsi="Consolas" w:eastAsia="Consolas"/>
          <w:b w:val="0"/>
          <w:i w:val="0"/>
          <w:sz w:val="18"/>
        </w:rPr>
        <w:t>MAX</w:t>
      </w:r>
      <w:r>
        <w:rPr>
          <w:b w:val="0"/>
          <w:i w:val="0"/>
        </w:rPr>
        <w:t xml:space="preserve"> and </w:t>
      </w:r>
      <w:r>
        <w:rPr>
          <w:rFonts w:ascii="Consolas" w:hAnsi="Consolas" w:eastAsia="Consolas"/>
          <w:b w:val="0"/>
          <w:i w:val="0"/>
          <w:sz w:val="18"/>
        </w:rPr>
        <w:t>GROUP BY</w:t>
      </w:r>
      <w:r>
        <w:rPr>
          <w:b w:val="0"/>
          <w:i w:val="0"/>
        </w:rPr>
        <w:t xml:space="preserve"> only; no rows were written, no schema was touched, and no personally identifying data is reproduced here.</w:t>
      </w:r>
    </w:p>
    <w:p>
      <w:pPr>
        <w:pStyle w:val="Heading2"/>
      </w:pPr>
      <w:r>
        <w:t>11.1 Lifespan and adoption</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8EDF4"/>
          </w:tcPr>
          <w:p>
            <w:pPr>
              <w:spacing w:after="40"/>
            </w:pPr>
            <w:r>
              <w:rPr>
                <w:b/>
                <w:i w:val="0"/>
                <w:sz w:val="18"/>
              </w:rPr>
              <w:t>Measure</w:t>
            </w:r>
          </w:p>
        </w:tc>
        <w:tc>
          <w:tcPr>
            <w:tcW w:type="dxa" w:w="2412"/>
            <w:shd w:val="clear" w:fill="E8EDF4"/>
          </w:tcPr>
          <w:p>
            <w:pPr>
              <w:spacing w:after="40"/>
            </w:pPr>
            <w:r>
              <w:rPr>
                <w:b/>
                <w:i w:val="0"/>
                <w:sz w:val="18"/>
              </w:rPr>
              <w:t>Value</w:t>
            </w:r>
          </w:p>
        </w:tc>
        <w:tc>
          <w:tcPr>
            <w:tcW w:type="dxa" w:w="2412"/>
            <w:shd w:val="clear" w:fill="E8EDF4"/>
          </w:tcPr>
          <w:p>
            <w:pPr>
              <w:spacing w:after="40"/>
            </w:pPr>
            <w:r>
              <w:rPr>
                <w:b/>
                <w:i w:val="0"/>
                <w:sz w:val="18"/>
              </w:rPr>
              <w:t>Source &amp; method</w:t>
            </w:r>
          </w:p>
        </w:tc>
        <w:tc>
          <w:tcPr>
            <w:tcW w:type="dxa" w:w="2412"/>
            <w:shd w:val="clear" w:fill="E8EDF4"/>
          </w:tcPr>
          <w:p>
            <w:pPr>
              <w:spacing w:after="40"/>
            </w:pPr>
            <w:r>
              <w:rPr>
                <w:b/>
                <w:i w:val="0"/>
                <w:sz w:val="18"/>
              </w:rPr>
              <w:t>Level</w:t>
            </w:r>
          </w:p>
        </w:tc>
      </w:tr>
      <w:tr>
        <w:tc>
          <w:tcPr>
            <w:tcW w:type="dxa" w:w="2412"/>
          </w:tcPr>
          <w:p>
            <w:pPr>
              <w:spacing w:after="40"/>
            </w:pPr>
            <w:r>
              <w:rPr>
                <w:b w:val="0"/>
                <w:i w:val="0"/>
                <w:sz w:val="18"/>
              </w:rPr>
              <w:t>First production record</w:t>
            </w:r>
          </w:p>
        </w:tc>
        <w:tc>
          <w:tcPr>
            <w:tcW w:type="dxa" w:w="2412"/>
          </w:tcPr>
          <w:p>
            <w:pPr>
              <w:spacing w:after="40"/>
            </w:pPr>
            <w:r>
              <w:rPr>
                <w:b w:val="0"/>
                <w:i w:val="0"/>
                <w:sz w:val="18"/>
              </w:rPr>
              <w:t>2026-06-11</w:t>
            </w:r>
          </w:p>
        </w:tc>
        <w:tc>
          <w:tcPr>
            <w:tcW w:type="dxa" w:w="2412"/>
          </w:tcPr>
          <w:p>
            <w:pPr>
              <w:spacing w:after="40"/>
            </w:pPr>
            <w:r>
              <w:rPr>
                <w:rFonts w:ascii="Consolas" w:hAnsi="Consolas" w:eastAsia="Consolas"/>
                <w:b w:val="0"/>
                <w:i w:val="0"/>
                <w:sz w:val="18"/>
              </w:rPr>
              <w:t>MIN("createdAt")</w:t>
            </w:r>
            <w:r>
              <w:rPr>
                <w:b w:val="0"/>
                <w:i w:val="0"/>
                <w:sz w:val="18"/>
              </w:rPr>
              <w:t xml:space="preserve"> across User, Book, BookListing, QuillsTransaction, StripeWebhookEvent</w:t>
            </w:r>
          </w:p>
        </w:tc>
        <w:tc>
          <w:tcPr>
            <w:tcW w:type="dxa" w:w="2412"/>
          </w:tcPr>
          <w:p>
            <w:pPr>
              <w:spacing w:after="40"/>
            </w:pPr>
            <w:r>
              <w:rPr>
                <w:b w:val="0"/>
                <w:i w:val="0"/>
                <w:sz w:val="18"/>
              </w:rPr>
              <w:t>VERIFIED</w:t>
            </w:r>
          </w:p>
        </w:tc>
      </w:tr>
      <w:tr>
        <w:tc>
          <w:tcPr>
            <w:tcW w:type="dxa" w:w="2412"/>
            <w:shd w:val="clear" w:fill="FAFBFC"/>
          </w:tcPr>
          <w:p>
            <w:pPr>
              <w:spacing w:after="40"/>
            </w:pPr>
            <w:r>
              <w:rPr>
                <w:b w:val="0"/>
                <w:i w:val="0"/>
                <w:sz w:val="18"/>
              </w:rPr>
              <w:t>Latest production activity</w:t>
            </w:r>
          </w:p>
        </w:tc>
        <w:tc>
          <w:tcPr>
            <w:tcW w:type="dxa" w:w="2412"/>
            <w:shd w:val="clear" w:fill="FAFBFC"/>
          </w:tcPr>
          <w:p>
            <w:pPr>
              <w:spacing w:after="40"/>
            </w:pPr>
            <w:r>
              <w:rPr>
                <w:b w:val="0"/>
                <w:i w:val="0"/>
                <w:sz w:val="18"/>
              </w:rPr>
              <w:t>2026-10-15 (audit day)</w:t>
            </w:r>
          </w:p>
        </w:tc>
        <w:tc>
          <w:tcPr>
            <w:tcW w:type="dxa" w:w="2412"/>
            <w:shd w:val="clear" w:fill="FAFBFC"/>
          </w:tcPr>
          <w:p>
            <w:pPr>
              <w:spacing w:after="40"/>
            </w:pPr>
            <w:r>
              <w:rPr>
                <w:rFonts w:ascii="Consolas" w:hAnsi="Consolas" w:eastAsia="Consolas"/>
                <w:b w:val="0"/>
                <w:i w:val="0"/>
                <w:sz w:val="18"/>
              </w:rPr>
              <w:t>MAX("createdAt")</w:t>
            </w:r>
            <w:r>
              <w:rPr>
                <w:b w:val="0"/>
                <w:i w:val="0"/>
                <w:sz w:val="18"/>
              </w:rPr>
              <w:t xml:space="preserve"> on </w:t>
            </w:r>
            <w:r>
              <w:rPr>
                <w:rFonts w:ascii="Consolas" w:hAnsi="Consolas" w:eastAsia="Consolas"/>
                <w:b w:val="0"/>
                <w:i w:val="0"/>
                <w:sz w:val="18"/>
              </w:rPr>
              <w:t>ActivityLog</w:t>
            </w:r>
          </w:p>
        </w:tc>
        <w:tc>
          <w:tcPr>
            <w:tcW w:type="dxa" w:w="2412"/>
            <w:shd w:val="clear" w:fill="FAFBFC"/>
          </w:tcPr>
          <w:p>
            <w:pPr>
              <w:spacing w:after="40"/>
            </w:pPr>
            <w:r>
              <w:rPr>
                <w:b w:val="0"/>
                <w:i w:val="0"/>
                <w:sz w:val="18"/>
              </w:rPr>
              <w:t>VERIFIED</w:t>
            </w:r>
          </w:p>
        </w:tc>
      </w:tr>
      <w:tr>
        <w:tc>
          <w:tcPr>
            <w:tcW w:type="dxa" w:w="2412"/>
          </w:tcPr>
          <w:p>
            <w:pPr>
              <w:spacing w:after="40"/>
            </w:pPr>
            <w:r>
              <w:rPr>
                <w:b w:val="0"/>
                <w:i w:val="0"/>
                <w:sz w:val="18"/>
              </w:rPr>
              <w:t>Production lifespan</w:t>
            </w:r>
          </w:p>
        </w:tc>
        <w:tc>
          <w:tcPr>
            <w:tcW w:type="dxa" w:w="2412"/>
          </w:tcPr>
          <w:p>
            <w:pPr>
              <w:spacing w:after="40"/>
            </w:pPr>
            <w:r>
              <w:rPr>
                <w:b/>
                <w:i w:val="0"/>
                <w:sz w:val="18"/>
              </w:rPr>
              <w:t>127 days, still live</w:t>
            </w:r>
          </w:p>
        </w:tc>
        <w:tc>
          <w:tcPr>
            <w:tcW w:type="dxa" w:w="2412"/>
          </w:tcPr>
          <w:p>
            <w:pPr>
              <w:spacing w:after="40"/>
            </w:pPr>
            <w:r>
              <w:rPr>
                <w:b w:val="0"/>
                <w:i w:val="0"/>
                <w:sz w:val="18"/>
              </w:rPr>
              <w:t>date arithmetic on the two above</w:t>
            </w:r>
          </w:p>
        </w:tc>
        <w:tc>
          <w:tcPr>
            <w:tcW w:type="dxa" w:w="2412"/>
          </w:tcPr>
          <w:p>
            <w:pPr>
              <w:spacing w:after="40"/>
            </w:pPr>
            <w:r>
              <w:rPr>
                <w:b w:val="0"/>
                <w:i w:val="0"/>
                <w:sz w:val="18"/>
              </w:rPr>
              <w:t>DERIVED</w:t>
            </w:r>
          </w:p>
        </w:tc>
      </w:tr>
      <w:tr>
        <w:tc>
          <w:tcPr>
            <w:tcW w:type="dxa" w:w="2412"/>
            <w:shd w:val="clear" w:fill="FAFBFC"/>
          </w:tcPr>
          <w:p>
            <w:pPr>
              <w:spacing w:after="40"/>
            </w:pPr>
            <w:r>
              <w:rPr>
                <w:b w:val="0"/>
                <w:i w:val="0"/>
                <w:sz w:val="18"/>
              </w:rPr>
              <w:t>Registered users</w:t>
            </w:r>
          </w:p>
        </w:tc>
        <w:tc>
          <w:tcPr>
            <w:tcW w:type="dxa" w:w="2412"/>
            <w:shd w:val="clear" w:fill="FAFBFC"/>
          </w:tcPr>
          <w:p>
            <w:pPr>
              <w:spacing w:after="40"/>
            </w:pPr>
            <w:r>
              <w:rPr>
                <w:b/>
                <w:i w:val="0"/>
                <w:sz w:val="18"/>
              </w:rPr>
              <w:t>192</w:t>
            </w:r>
          </w:p>
        </w:tc>
        <w:tc>
          <w:tcPr>
            <w:tcW w:type="dxa" w:w="2412"/>
            <w:shd w:val="clear" w:fill="FAFBFC"/>
          </w:tcPr>
          <w:p>
            <w:pPr>
              <w:spacing w:after="40"/>
            </w:pPr>
            <w:r>
              <w:rPr>
                <w:rFonts w:ascii="Consolas" w:hAnsi="Consolas" w:eastAsia="Consolas"/>
                <w:b w:val="0"/>
                <w:i w:val="0"/>
                <w:sz w:val="18"/>
              </w:rPr>
              <w:t>COUNT(*)</w:t>
            </w:r>
            <w:r>
              <w:rPr>
                <w:b w:val="0"/>
                <w:i w:val="0"/>
                <w:sz w:val="18"/>
              </w:rPr>
              <w:t xml:space="preserve"> on </w:t>
            </w:r>
            <w:r>
              <w:rPr>
                <w:rFonts w:ascii="Consolas" w:hAnsi="Consolas" w:eastAsia="Consolas"/>
                <w:b w:val="0"/>
                <w:i w:val="0"/>
                <w:sz w:val="18"/>
              </w:rPr>
              <w:t>User</w:t>
            </w:r>
          </w:p>
        </w:tc>
        <w:tc>
          <w:tcPr>
            <w:tcW w:type="dxa" w:w="2412"/>
            <w:shd w:val="clear" w:fill="FAFBFC"/>
          </w:tcPr>
          <w:p>
            <w:pPr>
              <w:spacing w:after="40"/>
            </w:pPr>
            <w:r>
              <w:rPr>
                <w:b w:val="0"/>
                <w:i w:val="0"/>
                <w:sz w:val="18"/>
              </w:rPr>
              <w:t>VERIFIED</w:t>
            </w:r>
          </w:p>
        </w:tc>
      </w:tr>
      <w:tr>
        <w:tc>
          <w:tcPr>
            <w:tcW w:type="dxa" w:w="2412"/>
          </w:tcPr>
          <w:p>
            <w:pPr>
              <w:spacing w:after="40"/>
            </w:pPr>
            <w:r>
              <w:rPr>
                <w:b w:val="0"/>
                <w:i w:val="0"/>
                <w:sz w:val="18"/>
              </w:rPr>
              <w:t>— by role</w:t>
            </w:r>
          </w:p>
        </w:tc>
        <w:tc>
          <w:tcPr>
            <w:tcW w:type="dxa" w:w="2412"/>
          </w:tcPr>
          <w:p>
            <w:pPr>
              <w:spacing w:after="40"/>
            </w:pPr>
            <w:r>
              <w:rPr>
                <w:b w:val="0"/>
                <w:i w:val="0"/>
                <w:sz w:val="18"/>
              </w:rPr>
              <w:t>181 READER, 9 AUTHOR, 2 ADMIN</w:t>
            </w:r>
          </w:p>
        </w:tc>
        <w:tc>
          <w:tcPr>
            <w:tcW w:type="dxa" w:w="2412"/>
          </w:tcPr>
          <w:p>
            <w:pPr>
              <w:spacing w:after="40"/>
            </w:pPr>
            <w:r>
              <w:rPr>
                <w:rFonts w:ascii="Consolas" w:hAnsi="Consolas" w:eastAsia="Consolas"/>
                <w:b w:val="0"/>
                <w:i w:val="0"/>
                <w:sz w:val="18"/>
              </w:rPr>
              <w:t>GROUP BY role</w:t>
            </w:r>
          </w:p>
        </w:tc>
        <w:tc>
          <w:tcPr>
            <w:tcW w:type="dxa" w:w="2412"/>
          </w:tcPr>
          <w:p>
            <w:pPr>
              <w:spacing w:after="40"/>
            </w:pPr>
            <w:r>
              <w:rPr>
                <w:b w:val="0"/>
                <w:i w:val="0"/>
                <w:sz w:val="18"/>
              </w:rPr>
              <w:t>VERIFIED</w:t>
            </w:r>
          </w:p>
        </w:tc>
      </w:tr>
      <w:tr>
        <w:tc>
          <w:tcPr>
            <w:tcW w:type="dxa" w:w="2412"/>
            <w:shd w:val="clear" w:fill="FAFBFC"/>
          </w:tcPr>
          <w:p>
            <w:pPr>
              <w:spacing w:after="40"/>
            </w:pPr>
            <w:r>
              <w:rPr>
                <w:b w:val="0"/>
                <w:i w:val="0"/>
                <w:sz w:val="18"/>
              </w:rPr>
              <w:t>Users with at least one audited action</w:t>
            </w:r>
          </w:p>
        </w:tc>
        <w:tc>
          <w:tcPr>
            <w:tcW w:type="dxa" w:w="2412"/>
            <w:shd w:val="clear" w:fill="FAFBFC"/>
          </w:tcPr>
          <w:p>
            <w:pPr>
              <w:spacing w:after="40"/>
            </w:pPr>
            <w:r>
              <w:rPr>
                <w:b/>
                <w:i w:val="0"/>
                <w:sz w:val="18"/>
              </w:rPr>
              <w:t>173</w:t>
            </w:r>
          </w:p>
        </w:tc>
        <w:tc>
          <w:tcPr>
            <w:tcW w:type="dxa" w:w="2412"/>
            <w:shd w:val="clear" w:fill="FAFBFC"/>
          </w:tcPr>
          <w:p>
            <w:pPr>
              <w:spacing w:after="40"/>
            </w:pPr>
            <w:r>
              <w:rPr>
                <w:rFonts w:ascii="Consolas" w:hAnsi="Consolas" w:eastAsia="Consolas"/>
                <w:b w:val="0"/>
                <w:i w:val="0"/>
                <w:sz w:val="18"/>
              </w:rPr>
              <w:t>COUNT(DISTINCT "userId")</w:t>
            </w:r>
            <w:r>
              <w:rPr>
                <w:b w:val="0"/>
                <w:i w:val="0"/>
                <w:sz w:val="18"/>
              </w:rPr>
              <w:t xml:space="preserve"> on </w:t>
            </w:r>
            <w:r>
              <w:rPr>
                <w:rFonts w:ascii="Consolas" w:hAnsi="Consolas" w:eastAsia="Consolas"/>
                <w:b w:val="0"/>
                <w:i w:val="0"/>
                <w:sz w:val="18"/>
              </w:rPr>
              <w:t>ActivityLog</w:t>
            </w:r>
          </w:p>
        </w:tc>
        <w:tc>
          <w:tcPr>
            <w:tcW w:type="dxa" w:w="2412"/>
            <w:shd w:val="clear" w:fill="FAFBFC"/>
          </w:tcPr>
          <w:p>
            <w:pPr>
              <w:spacing w:after="40"/>
            </w:pPr>
            <w:r>
              <w:rPr>
                <w:b w:val="0"/>
                <w:i w:val="0"/>
                <w:sz w:val="18"/>
              </w:rPr>
              <w:t>VERIFIED</w:t>
            </w:r>
          </w:p>
        </w:tc>
      </w:tr>
      <w:tr>
        <w:tc>
          <w:tcPr>
            <w:tcW w:type="dxa" w:w="2412"/>
          </w:tcPr>
          <w:p>
            <w:pPr>
              <w:spacing w:after="40"/>
            </w:pPr>
            <w:r>
              <w:rPr>
                <w:b w:val="0"/>
                <w:i w:val="0"/>
                <w:sz w:val="18"/>
              </w:rPr>
              <w:t>Distinct user countries</w:t>
            </w:r>
          </w:p>
        </w:tc>
        <w:tc>
          <w:tcPr>
            <w:tcW w:type="dxa" w:w="2412"/>
          </w:tcPr>
          <w:p>
            <w:pPr>
              <w:spacing w:after="40"/>
            </w:pPr>
            <w:r>
              <w:rPr>
                <w:b w:val="0"/>
                <w:i w:val="0"/>
                <w:sz w:val="18"/>
              </w:rPr>
              <w:t>8</w:t>
            </w:r>
          </w:p>
        </w:tc>
        <w:tc>
          <w:tcPr>
            <w:tcW w:type="dxa" w:w="2412"/>
          </w:tcPr>
          <w:p>
            <w:pPr>
              <w:spacing w:after="40"/>
            </w:pPr>
            <w:r>
              <w:rPr>
                <w:rFonts w:ascii="Consolas" w:hAnsi="Consolas" w:eastAsia="Consolas"/>
                <w:b w:val="0"/>
                <w:i w:val="0"/>
                <w:sz w:val="18"/>
              </w:rPr>
              <w:t>COUNT(DISTINCT country)</w:t>
            </w:r>
            <w:r>
              <w:rPr>
                <w:b w:val="0"/>
                <w:i w:val="0"/>
                <w:sz w:val="18"/>
              </w:rPr>
              <w:t xml:space="preserve"> on </w:t>
            </w:r>
            <w:r>
              <w:rPr>
                <w:rFonts w:ascii="Consolas" w:hAnsi="Consolas" w:eastAsia="Consolas"/>
                <w:b w:val="0"/>
                <w:i w:val="0"/>
                <w:sz w:val="18"/>
              </w:rPr>
              <w:t>User</w:t>
            </w:r>
          </w:p>
        </w:tc>
        <w:tc>
          <w:tcPr>
            <w:tcW w:type="dxa" w:w="2412"/>
          </w:tcPr>
          <w:p>
            <w:pPr>
              <w:spacing w:after="40"/>
            </w:pPr>
            <w:r>
              <w:rPr>
                <w:b w:val="0"/>
                <w:i w:val="0"/>
                <w:sz w:val="18"/>
              </w:rPr>
              <w:t>VERIFIED</w:t>
            </w:r>
          </w:p>
        </w:tc>
      </w:tr>
      <w:tr>
        <w:tc>
          <w:tcPr>
            <w:tcW w:type="dxa" w:w="2412"/>
            <w:shd w:val="clear" w:fill="FAFBFC"/>
          </w:tcPr>
          <w:p>
            <w:pPr>
              <w:spacing w:after="40"/>
            </w:pPr>
            <w:r>
              <w:rPr>
                <w:b w:val="0"/>
                <w:i w:val="0"/>
                <w:sz w:val="18"/>
              </w:rPr>
              <w:t>Days with recorded activity</w:t>
            </w:r>
          </w:p>
        </w:tc>
        <w:tc>
          <w:tcPr>
            <w:tcW w:type="dxa" w:w="2412"/>
            <w:shd w:val="clear" w:fill="FAFBFC"/>
          </w:tcPr>
          <w:p>
            <w:pPr>
              <w:spacing w:after="40"/>
            </w:pPr>
            <w:r>
              <w:rPr>
                <w:b w:val="0"/>
                <w:i w:val="0"/>
                <w:sz w:val="18"/>
              </w:rPr>
              <w:t>93</w:t>
            </w:r>
          </w:p>
        </w:tc>
        <w:tc>
          <w:tcPr>
            <w:tcW w:type="dxa" w:w="2412"/>
            <w:shd w:val="clear" w:fill="FAFBFC"/>
          </w:tcPr>
          <w:p>
            <w:pPr>
              <w:spacing w:after="40"/>
            </w:pPr>
            <w:r>
              <w:rPr>
                <w:rFonts w:ascii="Consolas" w:hAnsi="Consolas" w:eastAsia="Consolas"/>
                <w:b w:val="0"/>
                <w:i w:val="0"/>
                <w:sz w:val="18"/>
              </w:rPr>
              <w:t>COUNT(DISTINCT "createdAt"::date)</w:t>
            </w:r>
            <w:r>
              <w:rPr>
                <w:b w:val="0"/>
                <w:i w:val="0"/>
                <w:sz w:val="18"/>
              </w:rPr>
              <w:t xml:space="preserve"> on </w:t>
            </w:r>
            <w:r>
              <w:rPr>
                <w:rFonts w:ascii="Consolas" w:hAnsi="Consolas" w:eastAsia="Consolas"/>
                <w:b w:val="0"/>
                <w:i w:val="0"/>
                <w:sz w:val="18"/>
              </w:rPr>
              <w:t>ActivityLog</w:t>
            </w:r>
          </w:p>
        </w:tc>
        <w:tc>
          <w:tcPr>
            <w:tcW w:type="dxa" w:w="2412"/>
            <w:shd w:val="clear" w:fill="FAFBFC"/>
          </w:tcPr>
          <w:p>
            <w:pPr>
              <w:spacing w:after="40"/>
            </w:pPr>
            <w:r>
              <w:rPr>
                <w:b w:val="0"/>
                <w:i w:val="0"/>
                <w:sz w:val="18"/>
              </w:rPr>
              <w:t>VERIFIED</w:t>
            </w:r>
          </w:p>
        </w:tc>
      </w:tr>
    </w:tbl>
    <w:p>
      <w:pPr>
        <w:spacing w:after="80"/>
      </w:pPr>
    </w:p>
    <w:p>
      <w:r>
        <w:rPr>
          <w:b w:val="0"/>
          <w:i/>
        </w:rPr>
        <w:t>Qualification: 174 of 192 signups fall in June 2026, consistent with a launch cohort; the system has had a long tail of 1–2 signups per day since. This is a small-scale production system, not a high-traffic one.</w:t>
      </w:r>
    </w:p>
    <w:p>
      <w:pPr>
        <w:pStyle w:val="Heading2"/>
      </w:pPr>
      <w:r>
        <w:t>11.2 Traffic and audit volume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4"/>
          </w:tcPr>
          <w:p>
            <w:pPr>
              <w:spacing w:after="40"/>
            </w:pPr>
            <w:r>
              <w:rPr>
                <w:b/>
                <w:i w:val="0"/>
                <w:sz w:val="18"/>
              </w:rPr>
              <w:t>Measure</w:t>
            </w:r>
          </w:p>
        </w:tc>
        <w:tc>
          <w:tcPr>
            <w:tcW w:type="dxa" w:w="3216"/>
            <w:shd w:val="clear" w:fill="E8EDF4"/>
          </w:tcPr>
          <w:p>
            <w:pPr>
              <w:spacing w:after="40"/>
            </w:pPr>
            <w:r>
              <w:rPr>
                <w:b/>
                <w:i w:val="0"/>
                <w:sz w:val="18"/>
              </w:rPr>
              <w:t>Value</w:t>
            </w:r>
          </w:p>
        </w:tc>
        <w:tc>
          <w:tcPr>
            <w:tcW w:type="dxa" w:w="3216"/>
            <w:shd w:val="clear" w:fill="E8EDF4"/>
          </w:tcPr>
          <w:p>
            <w:pPr>
              <w:spacing w:after="40"/>
            </w:pPr>
            <w:r>
              <w:rPr>
                <w:b/>
                <w:i w:val="0"/>
                <w:sz w:val="18"/>
              </w:rPr>
              <w:t>Level</w:t>
            </w:r>
          </w:p>
        </w:tc>
      </w:tr>
      <w:tr>
        <w:tc>
          <w:tcPr>
            <w:tcW w:type="dxa" w:w="3216"/>
          </w:tcPr>
          <w:p>
            <w:pPr>
              <w:spacing w:after="40"/>
            </w:pPr>
            <w:r>
              <w:rPr>
                <w:b w:val="0"/>
                <w:i w:val="0"/>
                <w:sz w:val="18"/>
              </w:rPr>
              <w:t>Audited API actions logged</w:t>
            </w:r>
          </w:p>
        </w:tc>
        <w:tc>
          <w:tcPr>
            <w:tcW w:type="dxa" w:w="3216"/>
          </w:tcPr>
          <w:p>
            <w:pPr>
              <w:spacing w:after="40"/>
            </w:pPr>
            <w:r>
              <w:rPr>
                <w:b/>
                <w:i w:val="0"/>
                <w:sz w:val="18"/>
              </w:rPr>
              <w:t>21,825</w:t>
            </w:r>
            <w:r>
              <w:rPr>
                <w:b w:val="0"/>
                <w:i w:val="0"/>
                <w:sz w:val="18"/>
              </w:rPr>
              <w:t xml:space="preserve"> (2026-06-11 → 2026-10-15)</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Peak day</w:t>
            </w:r>
          </w:p>
        </w:tc>
        <w:tc>
          <w:tcPr>
            <w:tcW w:type="dxa" w:w="3216"/>
            <w:shd w:val="clear" w:fill="FAFBFC"/>
          </w:tcPr>
          <w:p>
            <w:pPr>
              <w:spacing w:after="40"/>
            </w:pPr>
            <w:r>
              <w:rPr>
                <w:b w:val="0"/>
                <w:i w:val="0"/>
                <w:sz w:val="18"/>
              </w:rPr>
              <w:t>1,591 actions (2026-06-12)</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Mean actions per active day</w:t>
            </w:r>
          </w:p>
        </w:tc>
        <w:tc>
          <w:tcPr>
            <w:tcW w:type="dxa" w:w="3216"/>
          </w:tcPr>
          <w:p>
            <w:pPr>
              <w:spacing w:after="40"/>
            </w:pPr>
            <w:r>
              <w:rPr>
                <w:b w:val="0"/>
                <w:i w:val="0"/>
                <w:sz w:val="18"/>
              </w:rPr>
              <w:t>~235</w:t>
            </w:r>
          </w:p>
        </w:tc>
        <w:tc>
          <w:tcPr>
            <w:tcW w:type="dxa" w:w="3216"/>
          </w:tcPr>
          <w:p>
            <w:pPr>
              <w:spacing w:after="40"/>
            </w:pPr>
            <w:r>
              <w:rPr>
                <w:b w:val="0"/>
                <w:i w:val="0"/>
                <w:sz w:val="18"/>
              </w:rPr>
              <w:t>DERIVED (21,825 ÷ 93)</w:t>
            </w:r>
          </w:p>
        </w:tc>
      </w:tr>
      <w:tr>
        <w:tc>
          <w:tcPr>
            <w:tcW w:type="dxa" w:w="3216"/>
            <w:shd w:val="clear" w:fill="FAFBFC"/>
          </w:tcPr>
          <w:p>
            <w:pPr>
              <w:spacing w:after="40"/>
            </w:pPr>
            <w:r>
              <w:rPr>
                <w:b w:val="0"/>
                <w:i w:val="0"/>
                <w:sz w:val="18"/>
              </w:rPr>
              <w:t>Audit coverage</w:t>
            </w:r>
          </w:p>
        </w:tc>
        <w:tc>
          <w:tcPr>
            <w:tcW w:type="dxa" w:w="3216"/>
            <w:shd w:val="clear" w:fill="FAFBFC"/>
          </w:tcPr>
          <w:p>
            <w:pPr>
              <w:spacing w:after="40"/>
            </w:pPr>
            <w:r>
              <w:rPr>
                <w:b w:val="0"/>
                <w:i w:val="0"/>
                <w:sz w:val="18"/>
              </w:rPr>
              <w:t>100% of rows carry both an action description and an IP</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Distinct entity types audited</w:t>
            </w:r>
          </w:p>
        </w:tc>
        <w:tc>
          <w:tcPr>
            <w:tcW w:type="dxa" w:w="3216"/>
          </w:tcPr>
          <w:p>
            <w:pPr>
              <w:spacing w:after="40"/>
            </w:pPr>
            <w:r>
              <w:rPr>
                <w:b w:val="0"/>
                <w:i w:val="0"/>
                <w:sz w:val="18"/>
              </w:rPr>
              <w:t>15</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Busiest endpoints</w:t>
            </w:r>
          </w:p>
        </w:tc>
        <w:tc>
          <w:tcPr>
            <w:tcW w:type="dxa" w:w="3216"/>
            <w:shd w:val="clear" w:fill="FAFBFC"/>
          </w:tcPr>
          <w:p>
            <w:pPr>
              <w:spacing w:after="40"/>
            </w:pPr>
            <w:r>
              <w:rPr>
                <w:rFonts w:ascii="Consolas" w:hAnsi="Consolas" w:eastAsia="Consolas"/>
                <w:b w:val="0"/>
                <w:i w:val="0"/>
                <w:sz w:val="18"/>
              </w:rPr>
              <w:t>GET /listings</w:t>
            </w:r>
            <w:r>
              <w:rPr>
                <w:b w:val="0"/>
                <w:i w:val="0"/>
                <w:sz w:val="18"/>
              </w:rPr>
              <w:t xml:space="preserve"> 4,272 · </w:t>
            </w:r>
            <w:r>
              <w:rPr>
                <w:rFonts w:ascii="Consolas" w:hAnsi="Consolas" w:eastAsia="Consolas"/>
                <w:b w:val="0"/>
                <w:i w:val="0"/>
                <w:sz w:val="18"/>
              </w:rPr>
              <w:t>GET /auth/me</w:t>
            </w:r>
            <w:r>
              <w:rPr>
                <w:b w:val="0"/>
                <w:i w:val="0"/>
                <w:sz w:val="18"/>
              </w:rPr>
              <w:t xml:space="preserve"> 3,488 · </w:t>
            </w:r>
            <w:r>
              <w:rPr>
                <w:rFonts w:ascii="Consolas" w:hAnsi="Consolas" w:eastAsia="Consolas"/>
                <w:b w:val="0"/>
                <w:i w:val="0"/>
                <w:sz w:val="18"/>
              </w:rPr>
              <w:t>GET /analytics/breakdowns</w:t>
            </w:r>
            <w:r>
              <w:rPr>
                <w:b w:val="0"/>
                <w:i w:val="0"/>
                <w:sz w:val="18"/>
              </w:rPr>
              <w:t xml:space="preserve"> 2,190 · </w:t>
            </w:r>
            <w:r>
              <w:rPr>
                <w:rFonts w:ascii="Consolas" w:hAnsi="Consolas" w:eastAsia="Consolas"/>
                <w:b w:val="0"/>
                <w:i w:val="0"/>
                <w:sz w:val="18"/>
              </w:rPr>
              <w:t>GET /analytics/kpis</w:t>
            </w:r>
            <w:r>
              <w:rPr>
                <w:b w:val="0"/>
                <w:i w:val="0"/>
                <w:sz w:val="18"/>
              </w:rPr>
              <w:t xml:space="preserve"> 2,189 · </w:t>
            </w:r>
            <w:r>
              <w:rPr>
                <w:rFonts w:ascii="Consolas" w:hAnsi="Consolas" w:eastAsia="Consolas"/>
                <w:b w:val="0"/>
                <w:i w:val="0"/>
                <w:sz w:val="18"/>
              </w:rPr>
              <w:t>GET /reviewer-listingapplication</w:t>
            </w:r>
            <w:r>
              <w:rPr>
                <w:b w:val="0"/>
                <w:i w:val="0"/>
                <w:sz w:val="18"/>
              </w:rPr>
              <w:t xml:space="preserve"> 1,575</w:t>
            </w:r>
          </w:p>
        </w:tc>
        <w:tc>
          <w:tcPr>
            <w:tcW w:type="dxa" w:w="3216"/>
            <w:shd w:val="clear" w:fill="FAFBFC"/>
          </w:tcPr>
          <w:p>
            <w:pPr>
              <w:spacing w:after="40"/>
            </w:pPr>
            <w:r>
              <w:rPr>
                <w:b w:val="0"/>
                <w:i w:val="0"/>
                <w:sz w:val="18"/>
              </w:rPr>
              <w:t>VERIFIED</w:t>
            </w:r>
          </w:p>
        </w:tc>
      </w:tr>
    </w:tbl>
    <w:p>
      <w:pPr>
        <w:spacing w:after="80"/>
      </w:pPr>
    </w:p>
    <w:p>
      <w:r>
        <w:rPr>
          <w:b w:val="0"/>
          <w:i/>
        </w:rPr>
        <w:t>Qualification: `ActivityLog` records audited application actions, not every HTTP request; true request volume is higher. Row count rose from 21,819 to 21,825 during this audit — the system is actively serving traffic.</w:t>
      </w:r>
    </w:p>
    <w:p>
      <w:pPr>
        <w:pStyle w:val="Heading2"/>
      </w:pPr>
      <w:r>
        <w:t>11.3 Marketplace throughput</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4"/>
          </w:tcPr>
          <w:p>
            <w:pPr>
              <w:spacing w:after="40"/>
            </w:pPr>
            <w:r>
              <w:rPr>
                <w:b/>
                <w:i w:val="0"/>
                <w:sz w:val="18"/>
              </w:rPr>
              <w:t>Measure</w:t>
            </w:r>
          </w:p>
        </w:tc>
        <w:tc>
          <w:tcPr>
            <w:tcW w:type="dxa" w:w="3216"/>
            <w:shd w:val="clear" w:fill="E8EDF4"/>
          </w:tcPr>
          <w:p>
            <w:pPr>
              <w:spacing w:after="40"/>
            </w:pPr>
            <w:r>
              <w:rPr>
                <w:b/>
                <w:i w:val="0"/>
                <w:sz w:val="18"/>
              </w:rPr>
              <w:t>Value</w:t>
            </w:r>
          </w:p>
        </w:tc>
        <w:tc>
          <w:tcPr>
            <w:tcW w:type="dxa" w:w="3216"/>
            <w:shd w:val="clear" w:fill="E8EDF4"/>
          </w:tcPr>
          <w:p>
            <w:pPr>
              <w:spacing w:after="40"/>
            </w:pPr>
            <w:r>
              <w:rPr>
                <w:b/>
                <w:i w:val="0"/>
                <w:sz w:val="18"/>
              </w:rPr>
              <w:t>Level</w:t>
            </w:r>
          </w:p>
        </w:tc>
      </w:tr>
      <w:tr>
        <w:tc>
          <w:tcPr>
            <w:tcW w:type="dxa" w:w="3216"/>
          </w:tcPr>
          <w:p>
            <w:pPr>
              <w:spacing w:after="40"/>
            </w:pPr>
            <w:r>
              <w:rPr>
                <w:b w:val="0"/>
                <w:i w:val="0"/>
                <w:sz w:val="18"/>
              </w:rPr>
              <w:t>Books submitted</w:t>
            </w:r>
          </w:p>
        </w:tc>
        <w:tc>
          <w:tcPr>
            <w:tcW w:type="dxa" w:w="3216"/>
          </w:tcPr>
          <w:p>
            <w:pPr>
              <w:spacing w:after="40"/>
            </w:pPr>
            <w:r>
              <w:rPr>
                <w:b w:val="0"/>
                <w:i w:val="0"/>
                <w:sz w:val="18"/>
              </w:rPr>
              <w:t>89 (54 approved, 19 in review, 15 rejected, 1 revision required)</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PDFs stored</w:t>
            </w:r>
          </w:p>
        </w:tc>
        <w:tc>
          <w:tcPr>
            <w:tcW w:type="dxa" w:w="3216"/>
            <w:shd w:val="clear" w:fill="FAFBFC"/>
          </w:tcPr>
          <w:p>
            <w:pPr>
              <w:spacing w:after="40"/>
            </w:pPr>
            <w:r>
              <w:rPr>
                <w:b w:val="0"/>
                <w:i w:val="0"/>
                <w:sz w:val="18"/>
              </w:rPr>
              <w:t xml:space="preserve">70 files, </w:t>
            </w:r>
            <w:r>
              <w:rPr>
                <w:b/>
                <w:i w:val="0"/>
                <w:sz w:val="18"/>
              </w:rPr>
              <w:t>302 MB total</w:t>
            </w:r>
            <w:r>
              <w:rPr>
                <w:b w:val="0"/>
                <w:i w:val="0"/>
                <w:sz w:val="18"/>
              </w:rPr>
              <w:t>, 4.4 MB average</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Listings published</w:t>
            </w:r>
          </w:p>
        </w:tc>
        <w:tc>
          <w:tcPr>
            <w:tcW w:type="dxa" w:w="3216"/>
          </w:tcPr>
          <w:p>
            <w:pPr>
              <w:spacing w:after="40"/>
            </w:pPr>
            <w:r>
              <w:rPr>
                <w:b w:val="0"/>
                <w:i w:val="0"/>
                <w:sz w:val="18"/>
              </w:rPr>
              <w:t>52 (plus 7 soft-deleted, 1 cancelled)</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Reviews requested across listings</w:t>
            </w:r>
          </w:p>
        </w:tc>
        <w:tc>
          <w:tcPr>
            <w:tcW w:type="dxa" w:w="3216"/>
            <w:shd w:val="clear" w:fill="FAFBFC"/>
          </w:tcPr>
          <w:p>
            <w:pPr>
              <w:spacing w:after="40"/>
            </w:pPr>
            <w:r>
              <w:rPr>
                <w:b w:val="0"/>
                <w:i w:val="0"/>
                <w:sz w:val="18"/>
              </w:rPr>
              <w:t>254</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Distinct target countries used</w:t>
            </w:r>
          </w:p>
        </w:tc>
        <w:tc>
          <w:tcPr>
            <w:tcW w:type="dxa" w:w="3216"/>
          </w:tcPr>
          <w:p>
            <w:pPr>
              <w:spacing w:after="40"/>
            </w:pPr>
            <w:r>
              <w:rPr>
                <w:b/>
                <w:i w:val="0"/>
                <w:sz w:val="18"/>
              </w:rPr>
              <w:t>250</w:t>
            </w:r>
          </w:p>
        </w:tc>
        <w:tc>
          <w:tcPr>
            <w:tcW w:type="dxa" w:w="3216"/>
          </w:tcPr>
          <w:p>
            <w:pPr>
              <w:spacing w:after="40"/>
            </w:pPr>
            <w:r>
              <w:rPr>
                <w:b w:val="0"/>
                <w:i w:val="0"/>
                <w:sz w:val="18"/>
              </w:rPr>
              <w:t>VERIFIED (</w:t>
            </w:r>
            <w:r>
              <w:rPr>
                <w:rFonts w:ascii="Consolas" w:hAnsi="Consolas" w:eastAsia="Consolas"/>
                <w:b w:val="0"/>
                <w:i w:val="0"/>
                <w:sz w:val="18"/>
              </w:rPr>
              <w:t>unnest("targetCountries")</w:t>
            </w:r>
            <w:r>
              <w:rPr>
                <w:b w:val="0"/>
                <w:i w:val="0"/>
                <w:sz w:val="18"/>
              </w:rPr>
              <w:t>)</w:t>
            </w:r>
          </w:p>
        </w:tc>
      </w:tr>
      <w:tr>
        <w:tc>
          <w:tcPr>
            <w:tcW w:type="dxa" w:w="3216"/>
            <w:shd w:val="clear" w:fill="FAFBFC"/>
          </w:tcPr>
          <w:p>
            <w:pPr>
              <w:spacing w:after="40"/>
            </w:pPr>
            <w:r>
              <w:rPr>
                <w:b w:val="0"/>
                <w:i w:val="0"/>
                <w:sz w:val="18"/>
              </w:rPr>
              <w:t>Country-targeting rows</w:t>
            </w:r>
          </w:p>
        </w:tc>
        <w:tc>
          <w:tcPr>
            <w:tcW w:type="dxa" w:w="3216"/>
            <w:shd w:val="clear" w:fill="FAFBFC"/>
          </w:tcPr>
          <w:p>
            <w:pPr>
              <w:spacing w:after="40"/>
            </w:pPr>
            <w:r>
              <w:rPr>
                <w:b w:val="0"/>
                <w:i w:val="0"/>
                <w:sz w:val="18"/>
              </w:rPr>
              <w:t>3,776</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Reviewer applications</w:t>
            </w:r>
          </w:p>
        </w:tc>
        <w:tc>
          <w:tcPr>
            <w:tcW w:type="dxa" w:w="3216"/>
          </w:tcPr>
          <w:p>
            <w:pPr>
              <w:spacing w:after="40"/>
            </w:pPr>
            <w:r>
              <w:rPr>
                <w:b w:val="0"/>
                <w:i w:val="0"/>
                <w:sz w:val="18"/>
              </w:rPr>
              <w:t>79</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Completed reviews</w:t>
            </w:r>
          </w:p>
        </w:tc>
        <w:tc>
          <w:tcPr>
            <w:tcW w:type="dxa" w:w="3216"/>
            <w:shd w:val="clear" w:fill="FAFBFC"/>
          </w:tcPr>
          <w:p>
            <w:pPr>
              <w:spacing w:after="40"/>
            </w:pPr>
            <w:r>
              <w:rPr>
                <w:b w:val="0"/>
                <w:i w:val="0"/>
                <w:sz w:val="18"/>
              </w:rPr>
              <w:t>22 (21 approved, 1 pending)</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Application → review conversion</w:t>
            </w:r>
          </w:p>
        </w:tc>
        <w:tc>
          <w:tcPr>
            <w:tcW w:type="dxa" w:w="3216"/>
          </w:tcPr>
          <w:p>
            <w:pPr>
              <w:spacing w:after="40"/>
            </w:pPr>
            <w:r>
              <w:rPr>
                <w:b/>
                <w:i w:val="0"/>
                <w:sz w:val="18"/>
              </w:rPr>
              <w:t>27.8%</w:t>
            </w:r>
          </w:p>
        </w:tc>
        <w:tc>
          <w:tcPr>
            <w:tcW w:type="dxa" w:w="3216"/>
          </w:tcPr>
          <w:p>
            <w:pPr>
              <w:spacing w:after="40"/>
            </w:pPr>
            <w:r>
              <w:rPr>
                <w:b w:val="0"/>
                <w:i w:val="0"/>
                <w:sz w:val="18"/>
              </w:rPr>
              <w:t>DERIVED (22 ÷ 79)</w:t>
            </w:r>
          </w:p>
        </w:tc>
      </w:tr>
      <w:tr>
        <w:tc>
          <w:tcPr>
            <w:tcW w:type="dxa" w:w="3216"/>
            <w:shd w:val="clear" w:fill="FAFBFC"/>
          </w:tcPr>
          <w:p>
            <w:pPr>
              <w:spacing w:after="40"/>
            </w:pPr>
            <w:r>
              <w:rPr>
                <w:b w:val="0"/>
                <w:i w:val="0"/>
                <w:sz w:val="18"/>
              </w:rPr>
              <w:t>Mean review turnaround</w:t>
            </w:r>
          </w:p>
        </w:tc>
        <w:tc>
          <w:tcPr>
            <w:tcW w:type="dxa" w:w="3216"/>
            <w:shd w:val="clear" w:fill="FAFBFC"/>
          </w:tcPr>
          <w:p>
            <w:pPr>
              <w:spacing w:after="40"/>
            </w:pPr>
            <w:r>
              <w:rPr>
                <w:b/>
                <w:i w:val="0"/>
                <w:sz w:val="18"/>
              </w:rPr>
              <w:t>3.38 days</w:t>
            </w:r>
            <w:r>
              <w:rPr>
                <w:b w:val="0"/>
                <w:i w:val="0"/>
                <w:sz w:val="18"/>
              </w:rPr>
              <w:t xml:space="preserve"> (min 1.36, max 4.00)</w:t>
            </w:r>
          </w:p>
        </w:tc>
        <w:tc>
          <w:tcPr>
            <w:tcW w:type="dxa" w:w="3216"/>
            <w:shd w:val="clear" w:fill="FAFBFC"/>
          </w:tcPr>
          <w:p>
            <w:pPr>
              <w:spacing w:after="40"/>
            </w:pPr>
            <w:r>
              <w:rPr>
                <w:b w:val="0"/>
                <w:i w:val="0"/>
                <w:sz w:val="18"/>
              </w:rPr>
              <w:t>DERIVED (</w:t>
            </w:r>
            <w:r>
              <w:rPr>
                <w:rFonts w:ascii="Consolas" w:hAnsi="Consolas" w:eastAsia="Consolas"/>
                <w:b w:val="0"/>
                <w:i w:val="0"/>
                <w:sz w:val="18"/>
              </w:rPr>
              <w:t>Review.createdAt − Application.createdAt</w:t>
            </w:r>
            <w:r>
              <w:rPr>
                <w:b w:val="0"/>
                <w:i w:val="0"/>
                <w:sz w:val="18"/>
              </w:rPr>
              <w:t>, n = 22)</w:t>
            </w:r>
          </w:p>
        </w:tc>
      </w:tr>
      <w:tr>
        <w:tc>
          <w:tcPr>
            <w:tcW w:type="dxa" w:w="3216"/>
          </w:tcPr>
          <w:p>
            <w:pPr>
              <w:spacing w:after="40"/>
            </w:pPr>
            <w:r>
              <w:rPr>
                <w:b w:val="0"/>
                <w:i w:val="0"/>
                <w:sz w:val="18"/>
              </w:rPr>
              <w:t>Mean rating given</w:t>
            </w:r>
          </w:p>
        </w:tc>
        <w:tc>
          <w:tcPr>
            <w:tcW w:type="dxa" w:w="3216"/>
          </w:tcPr>
          <w:p>
            <w:pPr>
              <w:spacing w:after="40"/>
            </w:pPr>
            <w:r>
              <w:rPr>
                <w:b w:val="0"/>
                <w:i w:val="0"/>
                <w:sz w:val="18"/>
              </w:rPr>
              <w:t>4.86 / 5</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Applications auto-expired by the cron</w:t>
            </w:r>
          </w:p>
        </w:tc>
        <w:tc>
          <w:tcPr>
            <w:tcW w:type="dxa" w:w="3216"/>
            <w:shd w:val="clear" w:fill="FAFBFC"/>
          </w:tcPr>
          <w:p>
            <w:pPr>
              <w:spacing w:after="40"/>
            </w:pPr>
            <w:r>
              <w:rPr>
                <w:b/>
                <w:i w:val="0"/>
                <w:sz w:val="18"/>
              </w:rPr>
              <w:t>53</w:t>
            </w:r>
          </w:p>
        </w:tc>
        <w:tc>
          <w:tcPr>
            <w:tcW w:type="dxa" w:w="3216"/>
            <w:shd w:val="clear" w:fill="FAFBFC"/>
          </w:tcPr>
          <w:p>
            <w:pPr>
              <w:spacing w:after="40"/>
            </w:pPr>
            <w:r>
              <w:rPr>
                <w:b w:val="0"/>
                <w:i w:val="0"/>
                <w:sz w:val="18"/>
              </w:rPr>
              <w:t>VERIFIED</w:t>
            </w:r>
          </w:p>
        </w:tc>
      </w:tr>
    </w:tbl>
    <w:p>
      <w:pPr>
        <w:spacing w:after="80"/>
      </w:pPr>
    </w:p>
    <w:p>
      <w:r>
        <w:rPr>
          <w:b w:val="0"/>
          <w:i/>
        </w:rPr>
        <w:t>Qualification: the 27.8% conversion is a property of the marketplace, not of the engineering. The 53 auto-expirations are useful engineering evidence — they are the automated 5-minute expiry job doing its job 53 times without manual intervention.</w:t>
      </w:r>
    </w:p>
    <w:p>
      <w:pPr>
        <w:pStyle w:val="Heading2"/>
      </w:pPr>
      <w:r>
        <w:t>11.4 Virtual currency ledger</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4"/>
          </w:tcPr>
          <w:p>
            <w:pPr>
              <w:spacing w:after="40"/>
            </w:pPr>
            <w:r>
              <w:rPr>
                <w:b/>
                <w:i w:val="0"/>
                <w:sz w:val="18"/>
              </w:rPr>
              <w:t>Measure</w:t>
            </w:r>
          </w:p>
        </w:tc>
        <w:tc>
          <w:tcPr>
            <w:tcW w:type="dxa" w:w="3216"/>
            <w:shd w:val="clear" w:fill="E8EDF4"/>
          </w:tcPr>
          <w:p>
            <w:pPr>
              <w:spacing w:after="40"/>
            </w:pPr>
            <w:r>
              <w:rPr>
                <w:b/>
                <w:i w:val="0"/>
                <w:sz w:val="18"/>
              </w:rPr>
              <w:t>Value</w:t>
            </w:r>
          </w:p>
        </w:tc>
        <w:tc>
          <w:tcPr>
            <w:tcW w:type="dxa" w:w="3216"/>
            <w:shd w:val="clear" w:fill="E8EDF4"/>
          </w:tcPr>
          <w:p>
            <w:pPr>
              <w:spacing w:after="40"/>
            </w:pPr>
            <w:r>
              <w:rPr>
                <w:b/>
                <w:i w:val="0"/>
                <w:sz w:val="18"/>
              </w:rPr>
              <w:t>Level</w:t>
            </w:r>
          </w:p>
        </w:tc>
      </w:tr>
      <w:tr>
        <w:tc>
          <w:tcPr>
            <w:tcW w:type="dxa" w:w="3216"/>
          </w:tcPr>
          <w:p>
            <w:pPr>
              <w:spacing w:after="40"/>
            </w:pPr>
            <w:r>
              <w:rPr>
                <w:b w:val="0"/>
                <w:i w:val="0"/>
                <w:sz w:val="18"/>
              </w:rPr>
              <w:t>Ledger transactions</w:t>
            </w:r>
          </w:p>
        </w:tc>
        <w:tc>
          <w:tcPr>
            <w:tcW w:type="dxa" w:w="3216"/>
          </w:tcPr>
          <w:p>
            <w:pPr>
              <w:spacing w:after="40"/>
            </w:pPr>
            <w:r>
              <w:rPr>
                <w:b w:val="0"/>
                <w:i w:val="0"/>
                <w:sz w:val="18"/>
              </w:rPr>
              <w:t>93</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Quills credited</w:t>
            </w:r>
          </w:p>
        </w:tc>
        <w:tc>
          <w:tcPr>
            <w:tcW w:type="dxa" w:w="3216"/>
            <w:shd w:val="clear" w:fill="FAFBFC"/>
          </w:tcPr>
          <w:p>
            <w:pPr>
              <w:spacing w:after="40"/>
            </w:pPr>
            <w:r>
              <w:rPr>
                <w:b/>
                <w:i w:val="0"/>
                <w:sz w:val="18"/>
              </w:rPr>
              <w:t>333,470</w:t>
            </w:r>
            <w:r>
              <w:rPr>
                <w:b w:val="0"/>
                <w:i w:val="0"/>
                <w:sz w:val="18"/>
              </w:rPr>
              <w:t xml:space="preserve"> across 40 credits</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Quills debited</w:t>
            </w:r>
          </w:p>
        </w:tc>
        <w:tc>
          <w:tcPr>
            <w:tcW w:type="dxa" w:w="3216"/>
          </w:tcPr>
          <w:p>
            <w:pPr>
              <w:spacing w:after="40"/>
            </w:pPr>
            <w:r>
              <w:rPr>
                <w:b/>
                <w:i w:val="0"/>
                <w:sz w:val="18"/>
              </w:rPr>
              <w:t>337,686</w:t>
            </w:r>
            <w:r>
              <w:rPr>
                <w:b w:val="0"/>
                <w:i w:val="0"/>
                <w:sz w:val="18"/>
              </w:rPr>
              <w:t xml:space="preserve"> across 53 debits</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Largest flow</w:t>
            </w:r>
          </w:p>
        </w:tc>
        <w:tc>
          <w:tcPr>
            <w:tcW w:type="dxa" w:w="3216"/>
            <w:shd w:val="clear" w:fill="FAFBFC"/>
          </w:tcPr>
          <w:p>
            <w:pPr>
              <w:spacing w:after="40"/>
            </w:pPr>
            <w:r>
              <w:rPr>
                <w:b w:val="0"/>
                <w:i w:val="0"/>
                <w:sz w:val="18"/>
              </w:rPr>
              <w:t>"Listing creation cost" — 52 transactions, 336,686 Quills</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Reviewer rewards paid</w:t>
            </w:r>
          </w:p>
        </w:tc>
        <w:tc>
          <w:tcPr>
            <w:tcW w:type="dxa" w:w="3216"/>
          </w:tcPr>
          <w:p>
            <w:pPr>
              <w:spacing w:after="40"/>
            </w:pPr>
            <w:r>
              <w:rPr>
                <w:b w:val="0"/>
                <w:i w:val="0"/>
                <w:sz w:val="18"/>
              </w:rPr>
              <w:t>21 transactions, 27,368 Quills</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Automated refunds issued</w:t>
            </w:r>
          </w:p>
        </w:tc>
        <w:tc>
          <w:tcPr>
            <w:tcW w:type="dxa" w:w="3216"/>
            <w:shd w:val="clear" w:fill="FAFBFC"/>
          </w:tcPr>
          <w:p>
            <w:pPr>
              <w:spacing w:after="40"/>
            </w:pPr>
            <w:r>
              <w:rPr>
                <w:b w:val="0"/>
                <w:i w:val="0"/>
                <w:sz w:val="18"/>
              </w:rPr>
              <w:t>8 (7 deleted-listing, 1 cancelled-listing), 10,702 Quills returned</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Trial credits granted</w:t>
            </w:r>
          </w:p>
        </w:tc>
        <w:tc>
          <w:tcPr>
            <w:tcW w:type="dxa" w:w="3216"/>
          </w:tcPr>
          <w:p>
            <w:pPr>
              <w:spacing w:after="40"/>
            </w:pPr>
            <w:r>
              <w:rPr>
                <w:b w:val="0"/>
                <w:i w:val="0"/>
                <w:sz w:val="18"/>
              </w:rPr>
              <w:t>6 × 15,000 = 90,000 Quills</w:t>
            </w:r>
          </w:p>
        </w:tc>
        <w:tc>
          <w:tcPr>
            <w:tcW w:type="dxa" w:w="3216"/>
          </w:tcPr>
          <w:p>
            <w:pPr>
              <w:spacing w:after="40"/>
            </w:pPr>
            <w:r>
              <w:rPr>
                <w:b w:val="0"/>
                <w:i w:val="0"/>
                <w:sz w:val="18"/>
              </w:rPr>
              <w:t>VERIFIED</w:t>
            </w:r>
          </w:p>
        </w:tc>
      </w:tr>
    </w:tbl>
    <w:p>
      <w:pPr>
        <w:spacing w:after="80"/>
      </w:pPr>
    </w:p>
    <w:p>
      <w:r>
        <w:rPr>
          <w:b w:val="0"/>
          <w:i/>
        </w:rPr>
        <w:t xml:space="preserve">Qualification: `amountPaid` is NULL on all 93 rows, so </w:t>
      </w:r>
      <w:r>
        <w:rPr>
          <w:b w:val="0"/>
          <w:i/>
        </w:rPr>
        <w:t>no monetary revenue figure can be derived from this database</w:t>
      </w:r>
      <w:r>
        <w:rPr>
          <w:b w:val="0"/>
          <w:i/>
        </w:rPr>
        <w:t>. Quills are an internal unit; do not present them as currency.</w:t>
      </w:r>
    </w:p>
    <w:p>
      <w:pPr>
        <w:pStyle w:val="Heading2"/>
      </w:pPr>
      <w:r>
        <w:t>11.5 Billing, payments and revenue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4"/>
          </w:tcPr>
          <w:p>
            <w:pPr>
              <w:spacing w:after="40"/>
            </w:pPr>
            <w:r>
              <w:rPr>
                <w:b/>
                <w:i w:val="0"/>
                <w:sz w:val="18"/>
              </w:rPr>
              <w:t>Measure</w:t>
            </w:r>
          </w:p>
        </w:tc>
        <w:tc>
          <w:tcPr>
            <w:tcW w:type="dxa" w:w="3216"/>
            <w:shd w:val="clear" w:fill="E8EDF4"/>
          </w:tcPr>
          <w:p>
            <w:pPr>
              <w:spacing w:after="40"/>
            </w:pPr>
            <w:r>
              <w:rPr>
                <w:b/>
                <w:i w:val="0"/>
                <w:sz w:val="18"/>
              </w:rPr>
              <w:t>Value</w:t>
            </w:r>
          </w:p>
        </w:tc>
        <w:tc>
          <w:tcPr>
            <w:tcW w:type="dxa" w:w="3216"/>
            <w:shd w:val="clear" w:fill="E8EDF4"/>
          </w:tcPr>
          <w:p>
            <w:pPr>
              <w:spacing w:after="40"/>
            </w:pPr>
            <w:r>
              <w:rPr>
                <w:b/>
                <w:i w:val="0"/>
                <w:sz w:val="18"/>
              </w:rPr>
              <w:t>Level</w:t>
            </w:r>
          </w:p>
        </w:tc>
      </w:tr>
      <w:tr>
        <w:tc>
          <w:tcPr>
            <w:tcW w:type="dxa" w:w="3216"/>
          </w:tcPr>
          <w:p>
            <w:pPr>
              <w:spacing w:after="40"/>
            </w:pPr>
            <w:r>
              <w:rPr>
                <w:b w:val="0"/>
                <w:i w:val="0"/>
                <w:sz w:val="18"/>
              </w:rPr>
              <w:t>Stripe webhook events processed</w:t>
            </w:r>
          </w:p>
        </w:tc>
        <w:tc>
          <w:tcPr>
            <w:tcW w:type="dxa" w:w="3216"/>
          </w:tcPr>
          <w:p>
            <w:pPr>
              <w:spacing w:after="40"/>
            </w:pPr>
            <w:r>
              <w:rPr>
                <w:b/>
                <w:i w:val="0"/>
                <w:sz w:val="18"/>
              </w:rPr>
              <w:t>462</w:t>
            </w:r>
            <w:r>
              <w:rPr>
                <w:b w:val="0"/>
                <w:i w:val="0"/>
                <w:sz w:val="18"/>
              </w:rPr>
              <w:t xml:space="preserve"> (2026-06-11 → 2026-10-12)</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Distinct event IDs</w:t>
            </w:r>
          </w:p>
        </w:tc>
        <w:tc>
          <w:tcPr>
            <w:tcW w:type="dxa" w:w="3216"/>
            <w:shd w:val="clear" w:fill="FAFBFC"/>
          </w:tcPr>
          <w:p>
            <w:pPr>
              <w:spacing w:after="40"/>
            </w:pPr>
            <w:r>
              <w:rPr>
                <w:b/>
                <w:i w:val="0"/>
                <w:sz w:val="18"/>
              </w:rPr>
              <w:t>462 — zero duplicate processing</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Event types handled in production</w:t>
            </w:r>
          </w:p>
        </w:tc>
        <w:tc>
          <w:tcPr>
            <w:tcW w:type="dxa" w:w="3216"/>
          </w:tcPr>
          <w:p>
            <w:pPr>
              <w:spacing w:after="40"/>
            </w:pPr>
            <w:r>
              <w:rPr>
                <w:b w:val="0"/>
                <w:i w:val="0"/>
                <w:sz w:val="18"/>
              </w:rPr>
              <w:t>8 of 13+ implemented</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Subscriptions created</w:t>
            </w:r>
          </w:p>
        </w:tc>
        <w:tc>
          <w:tcPr>
            <w:tcW w:type="dxa" w:w="3216"/>
            <w:shd w:val="clear" w:fill="FAFBFC"/>
          </w:tcPr>
          <w:p>
            <w:pPr>
              <w:spacing w:after="40"/>
            </w:pPr>
            <w:r>
              <w:rPr>
                <w:b/>
                <w:i w:val="0"/>
                <w:sz w:val="18"/>
              </w:rPr>
              <w:t>44</w:t>
            </w:r>
            <w:r>
              <w:rPr>
                <w:b w:val="0"/>
                <w:i w:val="0"/>
                <w:sz w:val="18"/>
              </w:rPr>
              <w:t xml:space="preserve"> (50 distinct subscription IDs seen across all events)</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Invoices paid</w:t>
            </w:r>
          </w:p>
        </w:tc>
        <w:tc>
          <w:tcPr>
            <w:tcW w:type="dxa" w:w="3216"/>
          </w:tcPr>
          <w:p>
            <w:pPr>
              <w:spacing w:after="40"/>
            </w:pPr>
            <w:r>
              <w:rPr>
                <w:b/>
                <w:i w:val="0"/>
                <w:sz w:val="18"/>
              </w:rPr>
              <w:t>83</w:t>
            </w:r>
            <w:r>
              <w:rPr>
                <w:b w:val="0"/>
                <w:i w:val="0"/>
                <w:sz w:val="18"/>
              </w:rPr>
              <w:t xml:space="preserve"> (83 distinct invoice IDs)</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Invoices paid beyond one-per-subscription</w:t>
            </w:r>
          </w:p>
        </w:tc>
        <w:tc>
          <w:tcPr>
            <w:tcW w:type="dxa" w:w="3216"/>
            <w:shd w:val="clear" w:fill="FAFBFC"/>
          </w:tcPr>
          <w:p>
            <w:pPr>
              <w:spacing w:after="40"/>
            </w:pPr>
            <w:r>
              <w:rPr>
                <w:b/>
                <w:i w:val="0"/>
                <w:sz w:val="18"/>
              </w:rPr>
              <w:t>39</w:t>
            </w:r>
            <w:r>
              <w:rPr>
                <w:b w:val="0"/>
                <w:i w:val="0"/>
                <w:sz w:val="18"/>
              </w:rPr>
              <w:t xml:space="preserve"> — i.e. recurring renewals, not just trial-start invoices</w:t>
            </w:r>
          </w:p>
        </w:tc>
        <w:tc>
          <w:tcPr>
            <w:tcW w:type="dxa" w:w="3216"/>
            <w:shd w:val="clear" w:fill="FAFBFC"/>
          </w:tcPr>
          <w:p>
            <w:pPr>
              <w:spacing w:after="40"/>
            </w:pPr>
            <w:r>
              <w:rPr>
                <w:b w:val="0"/>
                <w:i w:val="0"/>
                <w:sz w:val="18"/>
              </w:rPr>
              <w:t>DERIVED (83 − 44)</w:t>
            </w:r>
          </w:p>
        </w:tc>
      </w:tr>
      <w:tr>
        <w:tc>
          <w:tcPr>
            <w:tcW w:type="dxa" w:w="3216"/>
          </w:tcPr>
          <w:p>
            <w:pPr>
              <w:spacing w:after="40"/>
            </w:pPr>
            <w:r>
              <w:rPr>
                <w:b w:val="0"/>
                <w:i w:val="0"/>
                <w:sz w:val="18"/>
              </w:rPr>
              <w:t>Invoice payment failures</w:t>
            </w:r>
          </w:p>
        </w:tc>
        <w:tc>
          <w:tcPr>
            <w:tcW w:type="dxa" w:w="3216"/>
          </w:tcPr>
          <w:p>
            <w:pPr>
              <w:spacing w:after="40"/>
            </w:pPr>
            <w:r>
              <w:rPr>
                <w:b w:val="0"/>
                <w:i w:val="0"/>
                <w:sz w:val="18"/>
              </w:rPr>
              <w:t>101</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Invoice success rate</w:t>
            </w:r>
          </w:p>
        </w:tc>
        <w:tc>
          <w:tcPr>
            <w:tcW w:type="dxa" w:w="3216"/>
            <w:shd w:val="clear" w:fill="FAFBFC"/>
          </w:tcPr>
          <w:p>
            <w:pPr>
              <w:spacing w:after="40"/>
            </w:pPr>
            <w:r>
              <w:rPr>
                <w:b/>
                <w:i w:val="0"/>
                <w:sz w:val="18"/>
              </w:rPr>
              <w:t>45.1%</w:t>
            </w:r>
            <w:r>
              <w:rPr>
                <w:b w:val="0"/>
                <w:i w:val="0"/>
                <w:sz w:val="18"/>
              </w:rPr>
              <w:t xml:space="preserve"> (83 of 184 invoice outcomes)</w:t>
            </w:r>
          </w:p>
        </w:tc>
        <w:tc>
          <w:tcPr>
            <w:tcW w:type="dxa" w:w="3216"/>
            <w:shd w:val="clear" w:fill="FAFBFC"/>
          </w:tcPr>
          <w:p>
            <w:pPr>
              <w:spacing w:after="40"/>
            </w:pPr>
            <w:r>
              <w:rPr>
                <w:b w:val="0"/>
                <w:i w:val="0"/>
                <w:sz w:val="18"/>
              </w:rPr>
              <w:t>DERIVED</w:t>
            </w:r>
          </w:p>
        </w:tc>
      </w:tr>
      <w:tr>
        <w:tc>
          <w:tcPr>
            <w:tcW w:type="dxa" w:w="3216"/>
          </w:tcPr>
          <w:p>
            <w:pPr>
              <w:spacing w:after="40"/>
            </w:pPr>
            <w:r>
              <w:rPr>
                <w:b w:val="0"/>
                <w:i w:val="0"/>
                <w:sz w:val="18"/>
              </w:rPr>
              <w:t>Paying subscribers today</w:t>
            </w:r>
          </w:p>
        </w:tc>
        <w:tc>
          <w:tcPr>
            <w:tcW w:type="dxa" w:w="3216"/>
          </w:tcPr>
          <w:p>
            <w:pPr>
              <w:spacing w:after="40"/>
            </w:pPr>
            <w:r>
              <w:rPr>
                <w:b/>
                <w:i w:val="0"/>
                <w:sz w:val="18"/>
              </w:rPr>
              <w:t>8</w:t>
            </w:r>
            <w:r>
              <w:rPr>
                <w:b w:val="0"/>
                <w:i w:val="0"/>
                <w:sz w:val="18"/>
              </w:rPr>
              <w:t>, all past trial, all BASIC monthly</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Longest continuously active subscription</w:t>
            </w:r>
          </w:p>
        </w:tc>
        <w:tc>
          <w:tcPr>
            <w:tcW w:type="dxa" w:w="3216"/>
            <w:shd w:val="clear" w:fill="FAFBFC"/>
          </w:tcPr>
          <w:p>
            <w:pPr>
              <w:spacing w:after="40"/>
            </w:pPr>
            <w:r>
              <w:rPr>
                <w:b/>
                <w:i w:val="0"/>
                <w:sz w:val="18"/>
              </w:rPr>
              <w:t>125 days</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Subscriptions cancelled</w:t>
            </w:r>
          </w:p>
        </w:tc>
        <w:tc>
          <w:tcPr>
            <w:tcW w:type="dxa" w:w="3216"/>
          </w:tcPr>
          <w:p>
            <w:pPr>
              <w:spacing w:after="40"/>
            </w:pPr>
            <w:r>
              <w:rPr>
                <w:b w:val="0"/>
                <w:i w:val="0"/>
                <w:sz w:val="18"/>
              </w:rPr>
              <w:t>35 of 44 (</w:t>
            </w:r>
            <w:r>
              <w:rPr>
                <w:b/>
                <w:i w:val="0"/>
                <w:sz w:val="18"/>
              </w:rPr>
              <w:t>79.5%</w:t>
            </w:r>
            <w:r>
              <w:rPr>
                <w:b w:val="0"/>
                <w:i w:val="0"/>
                <w:sz w:val="18"/>
              </w:rPr>
              <w:t>), mean lifespan 46.1 days, max 106 days</w:t>
            </w:r>
          </w:p>
        </w:tc>
        <w:tc>
          <w:tcPr>
            <w:tcW w:type="dxa" w:w="3216"/>
          </w:tcPr>
          <w:p>
            <w:pPr>
              <w:spacing w:after="40"/>
            </w:pPr>
            <w:r>
              <w:rPr>
                <w:b w:val="0"/>
                <w:i w:val="0"/>
                <w:sz w:val="18"/>
              </w:rPr>
              <w:t>VERIFIED / DERIVED</w:t>
            </w:r>
          </w:p>
        </w:tc>
      </w:tr>
      <w:tr>
        <w:tc>
          <w:tcPr>
            <w:tcW w:type="dxa" w:w="3216"/>
            <w:shd w:val="clear" w:fill="FAFBFC"/>
          </w:tcPr>
          <w:p>
            <w:pPr>
              <w:spacing w:after="40"/>
            </w:pPr>
            <w:r>
              <w:rPr>
                <w:b w:val="0"/>
                <w:i w:val="0"/>
                <w:sz w:val="18"/>
              </w:rPr>
              <w:t>Chargebacks received</w:t>
            </w:r>
          </w:p>
        </w:tc>
        <w:tc>
          <w:tcPr>
            <w:tcW w:type="dxa" w:w="3216"/>
            <w:shd w:val="clear" w:fill="FAFBFC"/>
          </w:tcPr>
          <w:p>
            <w:pPr>
              <w:spacing w:after="40"/>
            </w:pPr>
            <w:r>
              <w:rPr>
                <w:b/>
                <w:i w:val="0"/>
                <w:sz w:val="18"/>
              </w:rPr>
              <w:t>3 at $14.99 each</w:t>
            </w:r>
            <w:r>
              <w:rPr>
                <w:b w:val="0"/>
                <w:i w:val="0"/>
                <w:sz w:val="18"/>
              </w:rPr>
              <w:t>, each with a Stripe charge ID, payment-intent ID and dispute ID; all refunded</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Further disputes raised via support</w:t>
            </w:r>
          </w:p>
        </w:tc>
        <w:tc>
          <w:tcPr>
            <w:tcW w:type="dxa" w:w="3216"/>
          </w:tcPr>
          <w:p>
            <w:pPr>
              <w:spacing w:after="40"/>
            </w:pPr>
            <w:r>
              <w:rPr>
                <w:b w:val="0"/>
                <w:i w:val="0"/>
                <w:sz w:val="18"/>
              </w:rPr>
              <w:t>2, both carrying charge IDs</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Free trials started</w:t>
            </w:r>
          </w:p>
        </w:tc>
        <w:tc>
          <w:tcPr>
            <w:tcW w:type="dxa" w:w="3216"/>
            <w:shd w:val="clear" w:fill="FAFBFC"/>
          </w:tcPr>
          <w:p>
            <w:pPr>
              <w:spacing w:after="40"/>
            </w:pPr>
            <w:r>
              <w:rPr>
                <w:b w:val="0"/>
                <w:i w:val="0"/>
                <w:sz w:val="18"/>
              </w:rPr>
              <w:t>43</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Users with a Stripe customer record</w:t>
            </w:r>
          </w:p>
        </w:tc>
        <w:tc>
          <w:tcPr>
            <w:tcW w:type="dxa" w:w="3216"/>
          </w:tcPr>
          <w:p>
            <w:pPr>
              <w:spacing w:after="40"/>
            </w:pPr>
            <w:r>
              <w:rPr>
                <w:b w:val="0"/>
                <w:i w:val="0"/>
                <w:sz w:val="18"/>
              </w:rPr>
              <w:t>51</w:t>
            </w:r>
          </w:p>
        </w:tc>
        <w:tc>
          <w:tcPr>
            <w:tcW w:type="dxa" w:w="3216"/>
          </w:tcPr>
          <w:p>
            <w:pPr>
              <w:spacing w:after="40"/>
            </w:pPr>
            <w:r>
              <w:rPr>
                <w:b w:val="0"/>
                <w:i w:val="0"/>
                <w:sz w:val="18"/>
              </w:rPr>
              <w:t>VERIFIED</w:t>
            </w:r>
          </w:p>
        </w:tc>
      </w:tr>
    </w:tbl>
    <w:p>
      <w:pPr>
        <w:spacing w:after="80"/>
      </w:pPr>
    </w:p>
    <w:p>
      <w:pPr>
        <w:spacing w:before="80" w:after="80"/>
        <w:ind w:left="317"/>
        <w:pBdr>
          <w:left w:val="single" w:sz="18" w:space="8" w:color="1F3A5F"/>
        </w:pBdr>
      </w:pPr>
      <w:r>
        <w:rPr>
          <w:b/>
          <w:i w:val="0"/>
        </w:rPr>
        <w:t>Quillva has had real paying customers.</w:t>
      </w:r>
      <w:r>
        <w:rPr>
          <w:b w:val="0"/>
          <w:i w:val="0"/>
        </w:rPr>
        <w:t xml:space="preserve"> The evidence is unambiguous: three chargebacks of exactly </w:t>
      </w:r>
      <w:r>
        <w:rPr>
          <w:b/>
          <w:i w:val="0"/>
        </w:rPr>
        <w:t>$14.99</w:t>
      </w:r>
      <w:r>
        <w:rPr>
          <w:b w:val="0"/>
          <w:i w:val="0"/>
        </w:rPr>
        <w:t xml:space="preserve"> each, carrying genuine Stripe charge, payment-intent and dispute identifiers; 39 invoices paid beyond the one-trial-invoice-per-subscription baseline; 101 payment </w:t>
      </w:r>
      <w:r>
        <w:rPr>
          <w:b w:val="0"/>
          <w:i/>
        </w:rPr>
        <w:t>failures</w:t>
      </w:r>
      <w:r>
        <w:rPr>
          <w:b w:val="0"/>
          <w:i w:val="0"/>
        </w:rPr>
        <w:t xml:space="preserve">, which only occur when a real card is charged; eight subscribers still active today whose trials have ended; and one customer's own words recorded in a dispute: </w:t>
      </w:r>
      <w:r>
        <w:rPr>
          <w:b w:val="0"/>
          <w:i/>
        </w:rPr>
        <w:t>"I did not sign up for a plan but you charged me 14,99."</w:t>
      </w:r>
    </w:p>
    <w:p>
      <w:r>
        <w:rPr>
          <w:b/>
          <w:i w:val="0"/>
        </w:rPr>
        <w:t>BASIC plan price: $14.99/month.</w:t>
      </w:r>
      <w:r>
        <w:rPr>
          <w:b w:val="0"/>
          <w:i w:val="0"/>
        </w:rPr>
        <w:t xml:space="preserve"> </w:t>
      </w:r>
      <w:r>
        <w:rPr>
          <w:b w:val="0"/>
          <w:i/>
        </w:rPr>
        <w:t>(STRONGLY SUPPORTED — all three chargebacks are exactly 1499 USD minor units, all 44 subscription records are BASIC, all active subscribers are on the monthly interval, and a customer independently quotes the same figure.)</w:t>
      </w:r>
    </w:p>
    <w:p>
      <w:r>
        <w:rPr>
          <w:b/>
          <w:i w:val="0"/>
        </w:rPr>
        <w:t>Estimated gross revenue: approximately $585.</w:t>
      </w:r>
      <w:r>
        <w:rPr>
          <w:b w:val="0"/>
          <w:i w:val="0"/>
        </w:rPr>
        <w:t xml:space="preserve"> </w:t>
      </w:r>
      <w:r>
        <w:rPr>
          <w:b w:val="0"/>
          <w:i/>
        </w:rPr>
        <w:t>(DERIVED — 39 paid invoices beyond the trial baseline × $14.99 = $584.61.)</w:t>
      </w:r>
      <w:r>
        <w:rPr>
          <w:b w:val="0"/>
          <w:i w:val="0"/>
        </w:rPr>
        <w:t xml:space="preserve"> </w:t>
      </w:r>
      <w:r>
        <w:rPr>
          <w:b/>
          <w:i w:val="0"/>
        </w:rPr>
        <w:t>Qualifications, all material:</w:t>
      </w:r>
      <w:r>
        <w:rPr>
          <w:b w:val="0"/>
          <w:i w:val="0"/>
        </w:rPr>
        <w:t xml:space="preserve"> the database does not store invoice amounts, so this rests on the $14.99 price holding for every charge; the figure is gross, before Stripe fees, and before deducting the $44.97 refunded in chargebacks; the true upper bound if any subscription skipped its trial is 83 × $14.99 = $1,244. </w:t>
      </w:r>
      <w:r>
        <w:rPr>
          <w:b/>
          <w:i w:val="0"/>
        </w:rPr>
        <w:t>The authoritative number is in the Stripe Dashboard and should be read from there before this figure is used anywhere.</w:t>
      </w:r>
      <w:r>
        <w:rPr>
          <w:b w:val="0"/>
          <w:i w:val="0"/>
        </w:rPr>
        <w:t xml:space="preserve"> Treat ~$585 as an order of magnitude — </w:t>
      </w:r>
      <w:r>
        <w:rPr>
          <w:b w:val="0"/>
          <w:i/>
        </w:rPr>
        <w:t>hundreds of dollars, not thousands</w:t>
      </w:r>
      <w:r>
        <w:rPr>
          <w:b w:val="0"/>
          <w:i w:val="0"/>
        </w:rPr>
        <w:t xml:space="preserve"> — not as an accounting figure.</w:t>
      </w:r>
    </w:p>
    <w:p>
      <w:r>
        <w:rPr>
          <w:b w:val="0"/>
          <w:i w:val="0"/>
        </w:rPr>
        <w:t>#### Correction notice — and why the earlier reading was wrong</w:t>
      </w:r>
    </w:p>
    <w:p>
      <w:r>
        <w:rPr>
          <w:b w:val="0"/>
          <w:i w:val="0"/>
        </w:rPr>
        <w:t xml:space="preserve">An earlier version of this dossier concluded there were </w:t>
      </w:r>
      <w:r>
        <w:rPr>
          <w:b/>
          <w:i w:val="0"/>
        </w:rPr>
        <w:t>no</w:t>
      </w:r>
      <w:r>
        <w:rPr>
          <w:b w:val="0"/>
          <w:i w:val="0"/>
        </w:rPr>
        <w:t xml:space="preserve"> paying customers. That was wrong, and the reason is worth recording because it is a genuine analytical lesson.</w:t>
      </w:r>
    </w:p>
    <w:p>
      <w:r>
        <w:rPr>
          <w:b w:val="0"/>
          <w:i w:val="0"/>
        </w:rPr>
        <w:t xml:space="preserve">The reasoning was: </w:t>
      </w:r>
      <w:r>
        <w:rPr>
          <w:b w:val="0"/>
          <w:i/>
        </w:rPr>
        <w:t>no `stripe:invoice-credit:</w:t>
      </w:r>
      <w:r>
        <w:rPr>
          <w:b w:val="0"/>
          <w:i w:val="0"/>
        </w:rPr>
        <w:t>` entries exist in the Quills ledger, therefore no paid invoice was ever processed.* The flaw is in the pricing configuration:</w:t>
      </w:r>
    </w:p>
    <w:p>
      <w:pPr>
        <w:spacing w:before="80" w:after="160"/>
      </w:pPr>
      <w:r>
        <w:rPr>
          <w:rFonts w:ascii="Consolas" w:hAnsi="Consolas" w:eastAsia="Consolas"/>
          <w:color w:val="2A2A2A"/>
          <w:sz w:val="14"/>
        </w:rPr>
        <w:t>QuillRule | SUBSCRIPTION | BASIC | value = 0   ("Monthly quills for BASIC plan")</w:t>
      </w:r>
    </w:p>
    <w:p>
      <w:r>
        <w:rPr>
          <w:b/>
          <w:i w:val="0"/>
        </w:rPr>
        <w:t>The BASIC plan grants zero monthly Quills by design.</w:t>
      </w:r>
      <w:r>
        <w:rPr>
          <w:b w:val="0"/>
          <w:i w:val="0"/>
        </w:rPr>
        <w:t xml:space="preserve"> Every paying subscriber is on BASIC. The code therefore correctly creates no credit ledger entry for a paid BASIC invoice — so the ledger's silence reflects the </w:t>
      </w:r>
      <w:r>
        <w:rPr>
          <w:b w:val="0"/>
          <w:i/>
        </w:rPr>
        <w:t>plan's economics</w:t>
      </w:r>
      <w:r>
        <w:rPr>
          <w:b w:val="0"/>
          <w:i w:val="0"/>
        </w:rPr>
        <w:t xml:space="preserve">, not the </w:t>
      </w:r>
      <w:r>
        <w:rPr>
          <w:b w:val="0"/>
          <w:i/>
        </w:rPr>
        <w:t>absence of payment</w:t>
      </w:r>
      <w:r>
        <w:rPr>
          <w:b w:val="0"/>
          <w:i w:val="0"/>
        </w:rPr>
        <w:t xml:space="preserve">. </w:t>
      </w:r>
      <w:r>
        <w:rPr>
          <w:rFonts w:ascii="Consolas" w:hAnsi="Consolas" w:eastAsia="Consolas"/>
          <w:b w:val="0"/>
          <w:i w:val="0"/>
          <w:sz w:val="18"/>
        </w:rPr>
        <w:t>SubscriptionHistory.quillsAllocation = 0</w:t>
      </w:r>
      <w:r>
        <w:rPr>
          <w:b w:val="0"/>
          <w:i w:val="0"/>
        </w:rPr>
        <w:t xml:space="preserve"> across all 44 rows has the same innocent explanation.</w:t>
      </w:r>
    </w:p>
    <w:p>
      <w:r>
        <w:rPr>
          <w:b w:val="0"/>
          <w:i w:val="0"/>
        </w:rPr>
        <w:t xml:space="preserve">The lesson: </w:t>
      </w:r>
      <w:r>
        <w:rPr>
          <w:b/>
          <w:i w:val="0"/>
        </w:rPr>
        <w:t>absence of a derived record is not absence of the source event</w:t>
      </w:r>
      <w:r>
        <w:rPr>
          <w:b w:val="0"/>
          <w:i w:val="0"/>
        </w:rPr>
        <w:t>, unless you have first confirmed that the source event is supposed to produce that record. The chargebacks were the disconfirming evidence available all along — a chargeback cannot exist without a charge.</w:t>
      </w:r>
    </w:p>
    <w:p>
      <w:r>
        <w:rPr>
          <w:b w:val="0"/>
          <w:i/>
        </w:rPr>
        <w:t>Separately resolved: every user's balance carries 10,000 Quills that the ledger does not explain. This is the `WELCOME_BONUS` rule (10,000 Quills for new users), granted as a direct balance rather than a ledger entry. Not a defect, but the welcome bonus is the one balance-changing event in the system that is not auditable from `QuillsTransaction` — see §25.</w:t>
      </w:r>
    </w:p>
    <w:p>
      <w:pPr>
        <w:pStyle w:val="Heading2"/>
      </w:pPr>
      <w:r>
        <w:t>11.6 Support, configuration and operations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4"/>
          </w:tcPr>
          <w:p>
            <w:pPr>
              <w:spacing w:after="40"/>
            </w:pPr>
            <w:r>
              <w:rPr>
                <w:b/>
                <w:i w:val="0"/>
                <w:sz w:val="18"/>
              </w:rPr>
              <w:t>Measure</w:t>
            </w:r>
          </w:p>
        </w:tc>
        <w:tc>
          <w:tcPr>
            <w:tcW w:type="dxa" w:w="3216"/>
            <w:shd w:val="clear" w:fill="E8EDF4"/>
          </w:tcPr>
          <w:p>
            <w:pPr>
              <w:spacing w:after="40"/>
            </w:pPr>
            <w:r>
              <w:rPr>
                <w:b/>
                <w:i w:val="0"/>
                <w:sz w:val="18"/>
              </w:rPr>
              <w:t>Value</w:t>
            </w:r>
          </w:p>
        </w:tc>
        <w:tc>
          <w:tcPr>
            <w:tcW w:type="dxa" w:w="3216"/>
            <w:shd w:val="clear" w:fill="E8EDF4"/>
          </w:tcPr>
          <w:p>
            <w:pPr>
              <w:spacing w:after="40"/>
            </w:pPr>
            <w:r>
              <w:rPr>
                <w:b/>
                <w:i w:val="0"/>
                <w:sz w:val="18"/>
              </w:rPr>
              <w:t>Level</w:t>
            </w:r>
          </w:p>
        </w:tc>
      </w:tr>
      <w:tr>
        <w:tc>
          <w:tcPr>
            <w:tcW w:type="dxa" w:w="3216"/>
          </w:tcPr>
          <w:p>
            <w:pPr>
              <w:spacing w:after="40"/>
            </w:pPr>
            <w:r>
              <w:rPr>
                <w:b w:val="0"/>
                <w:i w:val="0"/>
                <w:sz w:val="18"/>
              </w:rPr>
              <w:t>Support tickets</w:t>
            </w:r>
          </w:p>
        </w:tc>
        <w:tc>
          <w:tcPr>
            <w:tcW w:type="dxa" w:w="3216"/>
          </w:tcPr>
          <w:p>
            <w:pPr>
              <w:spacing w:after="40"/>
            </w:pPr>
            <w:r>
              <w:rPr>
                <w:b w:val="0"/>
                <w:i w:val="0"/>
                <w:sz w:val="18"/>
              </w:rPr>
              <w:t>30 across 4 types (20 general, 4 technical, 3 billing, 3 dispute)</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Support messages</w:t>
            </w:r>
          </w:p>
        </w:tc>
        <w:tc>
          <w:tcPr>
            <w:tcW w:type="dxa" w:w="3216"/>
            <w:shd w:val="clear" w:fill="FAFBFC"/>
          </w:tcPr>
          <w:p>
            <w:pPr>
              <w:spacing w:after="40"/>
            </w:pPr>
            <w:r>
              <w:rPr>
                <w:b w:val="0"/>
                <w:i w:val="0"/>
                <w:sz w:val="18"/>
              </w:rPr>
              <w:t>35 across 23 threads</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Mean time to close</w:t>
            </w:r>
          </w:p>
        </w:tc>
        <w:tc>
          <w:tcPr>
            <w:tcW w:type="dxa" w:w="3216"/>
          </w:tcPr>
          <w:p>
            <w:pPr>
              <w:spacing w:after="40"/>
            </w:pPr>
            <w:r>
              <w:rPr>
                <w:b w:val="0"/>
                <w:i w:val="0"/>
                <w:sz w:val="18"/>
              </w:rPr>
              <w:t>108.4 hours (n = 4 closed)</w:t>
            </w:r>
          </w:p>
        </w:tc>
        <w:tc>
          <w:tcPr>
            <w:tcW w:type="dxa" w:w="3216"/>
          </w:tcPr>
          <w:p>
            <w:pPr>
              <w:spacing w:after="40"/>
            </w:pPr>
            <w:r>
              <w:rPr>
                <w:b w:val="0"/>
                <w:i w:val="0"/>
                <w:sz w:val="18"/>
              </w:rPr>
              <w:t xml:space="preserve">DERIVED — </w:t>
            </w:r>
            <w:r>
              <w:rPr>
                <w:b w:val="0"/>
                <w:i/>
                <w:sz w:val="18"/>
              </w:rPr>
              <w:t>small sample, do not cite as a reliability metric</w:t>
            </w:r>
          </w:p>
        </w:tc>
      </w:tr>
      <w:tr>
        <w:tc>
          <w:tcPr>
            <w:tcW w:type="dxa" w:w="3216"/>
            <w:shd w:val="clear" w:fill="FAFBFC"/>
          </w:tcPr>
          <w:p>
            <w:pPr>
              <w:spacing w:after="40"/>
            </w:pPr>
            <w:r>
              <w:rPr>
                <w:b w:val="0"/>
                <w:i w:val="0"/>
                <w:sz w:val="18"/>
              </w:rPr>
              <w:t>Pricing rules live</w:t>
            </w:r>
          </w:p>
        </w:tc>
        <w:tc>
          <w:tcPr>
            <w:tcW w:type="dxa" w:w="3216"/>
            <w:shd w:val="clear" w:fill="FAFBFC"/>
          </w:tcPr>
          <w:p>
            <w:pPr>
              <w:spacing w:after="40"/>
            </w:pPr>
            <w:r>
              <w:rPr>
                <w:b/>
                <w:i w:val="0"/>
                <w:sz w:val="18"/>
              </w:rPr>
              <w:t>91 across 15 categories</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Countries seeded with flags and regions</w:t>
            </w:r>
          </w:p>
        </w:tc>
        <w:tc>
          <w:tcPr>
            <w:tcW w:type="dxa" w:w="3216"/>
          </w:tcPr>
          <w:p>
            <w:pPr>
              <w:spacing w:after="40"/>
            </w:pPr>
            <w:r>
              <w:rPr>
                <w:b/>
                <w:i w:val="0"/>
                <w:sz w:val="18"/>
              </w:rPr>
              <w:t>250</w:t>
            </w:r>
            <w:r>
              <w:rPr>
                <w:b w:val="0"/>
                <w:i w:val="0"/>
                <w:sz w:val="18"/>
              </w:rPr>
              <w:t xml:space="preserve"> (100% with flag assets, 6 regions)</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Prisma migrations applied</w:t>
            </w:r>
          </w:p>
        </w:tc>
        <w:tc>
          <w:tcPr>
            <w:tcW w:type="dxa" w:w="3216"/>
            <w:shd w:val="clear" w:fill="FAFBFC"/>
          </w:tcPr>
          <w:p>
            <w:pPr>
              <w:spacing w:after="40"/>
            </w:pPr>
            <w:r>
              <w:rPr>
                <w:b/>
                <w:i w:val="0"/>
                <w:sz w:val="18"/>
              </w:rPr>
              <w:t>117</w:t>
            </w:r>
          </w:p>
        </w:tc>
        <w:tc>
          <w:tcPr>
            <w:tcW w:type="dxa" w:w="3216"/>
            <w:shd w:val="clear" w:fill="FAFBFC"/>
          </w:tcPr>
          <w:p>
            <w:pPr>
              <w:spacing w:after="40"/>
            </w:pPr>
            <w:r>
              <w:rPr>
                <w:b w:val="0"/>
                <w:i w:val="0"/>
                <w:sz w:val="18"/>
              </w:rPr>
              <w:t>VERIFIED</w:t>
            </w:r>
          </w:p>
        </w:tc>
      </w:tr>
      <w:tr>
        <w:tc>
          <w:tcPr>
            <w:tcW w:type="dxa" w:w="3216"/>
          </w:tcPr>
          <w:p>
            <w:pPr>
              <w:spacing w:after="40"/>
            </w:pPr>
            <w:r>
              <w:rPr>
                <w:b w:val="0"/>
                <w:i w:val="0"/>
                <w:sz w:val="18"/>
              </w:rPr>
              <w:t>Duplicate case-insensitive emails remaining</w:t>
            </w:r>
          </w:p>
        </w:tc>
        <w:tc>
          <w:tcPr>
            <w:tcW w:type="dxa" w:w="3216"/>
          </w:tcPr>
          <w:p>
            <w:pPr>
              <w:spacing w:after="40"/>
            </w:pPr>
            <w:r>
              <w:rPr>
                <w:b/>
                <w:i w:val="0"/>
                <w:sz w:val="18"/>
              </w:rPr>
              <w:t>0</w:t>
            </w:r>
          </w:p>
        </w:tc>
        <w:tc>
          <w:tcPr>
            <w:tcW w:type="dxa" w:w="3216"/>
          </w:tcPr>
          <w:p>
            <w:pPr>
              <w:spacing w:after="40"/>
            </w:pPr>
            <w:r>
              <w:rPr>
                <w:b w:val="0"/>
                <w:i w:val="0"/>
                <w:sz w:val="18"/>
              </w:rPr>
              <w:t>VERIFIED</w:t>
            </w:r>
          </w:p>
        </w:tc>
      </w:tr>
      <w:tr>
        <w:tc>
          <w:tcPr>
            <w:tcW w:type="dxa" w:w="3216"/>
            <w:shd w:val="clear" w:fill="FAFBFC"/>
          </w:tcPr>
          <w:p>
            <w:pPr>
              <w:spacing w:after="40"/>
            </w:pPr>
            <w:r>
              <w:rPr>
                <w:b w:val="0"/>
                <w:i w:val="0"/>
                <w:sz w:val="18"/>
              </w:rPr>
              <w:t>Production database size</w:t>
            </w:r>
          </w:p>
        </w:tc>
        <w:tc>
          <w:tcPr>
            <w:tcW w:type="dxa" w:w="3216"/>
            <w:shd w:val="clear" w:fill="FAFBFC"/>
          </w:tcPr>
          <w:p>
            <w:pPr>
              <w:spacing w:after="40"/>
            </w:pPr>
            <w:r>
              <w:rPr>
                <w:b w:val="0"/>
                <w:i w:val="0"/>
                <w:sz w:val="18"/>
              </w:rPr>
              <w:t>24 MB</w:t>
            </w:r>
          </w:p>
        </w:tc>
        <w:tc>
          <w:tcPr>
            <w:tcW w:type="dxa" w:w="3216"/>
            <w:shd w:val="clear" w:fill="FAFBFC"/>
          </w:tcPr>
          <w:p>
            <w:pPr>
              <w:spacing w:after="40"/>
            </w:pPr>
            <w:r>
              <w:rPr>
                <w:b w:val="0"/>
                <w:i w:val="0"/>
                <w:sz w:val="18"/>
              </w:rPr>
              <w:t>VERIFIED</w:t>
            </w:r>
          </w:p>
        </w:tc>
      </w:tr>
    </w:tbl>
    <w:p>
      <w:pPr>
        <w:spacing w:after="80"/>
      </w:pPr>
    </w:p>
    <w:p>
      <w:pPr>
        <w:pStyle w:val="Heading2"/>
      </w:pPr>
      <w:r>
        <w:t>11.7 Features built but not yet exercised in production</w:t>
      </w:r>
    </w:p>
    <w:p>
      <w:r>
        <w:rPr>
          <w:b w:val="0"/>
          <w:i w:val="0"/>
        </w:rPr>
        <w:t xml:space="preserve">Stated for honesty: </w:t>
      </w:r>
      <w:r>
        <w:rPr>
          <w:rFonts w:ascii="Consolas" w:hAnsi="Consolas" w:eastAsia="Consolas"/>
          <w:b w:val="0"/>
          <w:i w:val="0"/>
          <w:sz w:val="18"/>
        </w:rPr>
        <w:t>Commission</w:t>
      </w:r>
      <w:r>
        <w:rPr>
          <w:b w:val="0"/>
          <w:i w:val="0"/>
        </w:rPr>
        <w:t xml:space="preserve">, </w:t>
      </w:r>
      <w:r>
        <w:rPr>
          <w:rFonts w:ascii="Consolas" w:hAnsi="Consolas" w:eastAsia="Consolas"/>
          <w:b w:val="0"/>
          <w:i w:val="0"/>
          <w:sz w:val="18"/>
        </w:rPr>
        <w:t>PayoutRequest</w:t>
      </w:r>
      <w:r>
        <w:rPr>
          <w:b w:val="0"/>
          <w:i w:val="0"/>
        </w:rPr>
        <w:t xml:space="preserve">, </w:t>
      </w:r>
      <w:r>
        <w:rPr>
          <w:rFonts w:ascii="Consolas" w:hAnsi="Consolas" w:eastAsia="Consolas"/>
          <w:b w:val="0"/>
          <w:i w:val="0"/>
          <w:sz w:val="18"/>
        </w:rPr>
        <w:t>PromoCode</w:t>
      </w:r>
      <w:r>
        <w:rPr>
          <w:b w:val="0"/>
          <w:i w:val="0"/>
        </w:rPr>
        <w:t xml:space="preserve"> and </w:t>
      </w:r>
      <w:r>
        <w:rPr>
          <w:rFonts w:ascii="Consolas" w:hAnsi="Consolas" w:eastAsia="Consolas"/>
          <w:b w:val="0"/>
          <w:i w:val="0"/>
          <w:sz w:val="18"/>
        </w:rPr>
        <w:t>NotificationRead</w:t>
      </w:r>
      <w:r>
        <w:rPr>
          <w:b w:val="0"/>
          <w:i w:val="0"/>
        </w:rPr>
        <w:t xml:space="preserve"> are all empty. The affiliate commission engine, payout request workflow, promo-code distribution and per-user read receipts exist in code and UI but had no production rows on the audit date. Claim them as </w:t>
      </w:r>
      <w:r>
        <w:rPr>
          <w:b/>
          <w:i w:val="0"/>
        </w:rPr>
        <w:t>built and deployed</w:t>
      </w:r>
      <w:r>
        <w:rPr>
          <w:b w:val="0"/>
          <w:i w:val="0"/>
        </w:rPr>
        <w:t xml:space="preserve">, never as </w:t>
      </w:r>
      <w:r>
        <w:rPr>
          <w:b/>
          <w:i w:val="0"/>
        </w:rPr>
        <w:t>used at scale</w:t>
      </w:r>
      <w:r>
        <w:rPr>
          <w:b w:val="0"/>
          <w:i w:val="0"/>
        </w:rPr>
        <w:t>.</w:t>
      </w:r>
    </w:p>
    <w:p>
      <w:pPr>
        <w:pStyle w:val="Heading1"/>
      </w:pPr>
      <w:r>
        <w:t>12. Business Impact</w:t>
      </w:r>
    </w:p>
    <w:p>
      <w:r>
        <w:rPr>
          <w:b/>
          <w:i w:val="0"/>
        </w:rPr>
        <w:t>Framing first.</w:t>
      </w:r>
      <w:r>
        <w:rPr>
          <w:b w:val="0"/>
          <w:i w:val="0"/>
        </w:rPr>
        <w:t xml:space="preserve"> The platform has genuine paying customers, but at a scale too small to claim commercial impact: roughly $585 estimated gross revenue and 8 active subscribers (§11.5). The honest position is that the billing system is </w:t>
      </w:r>
      <w:r>
        <w:rPr>
          <w:b/>
          <w:i w:val="0"/>
        </w:rPr>
        <w:t>commercially proven but not commercially significant</w:t>
      </w:r>
      <w:r>
        <w:rPr>
          <w:b w:val="0"/>
          <w:i w:val="0"/>
        </w:rPr>
        <w:t xml:space="preserve"> — it has survived real cards, real renewals, real dunning and real chargebacks, which is precisely what makes the engineering claims defensible. What the evidence supports falls into four categories.</w:t>
      </w:r>
    </w:p>
    <w:p>
      <w:r>
        <w:rPr>
          <w:b/>
          <w:i w:val="0"/>
        </w:rPr>
        <w:t>Risk averted — the strongest business claim available.</w:t>
      </w:r>
      <w:r>
        <w:rPr>
          <w:b w:val="0"/>
          <w:i w:val="0"/>
        </w:rPr>
        <w:t xml:space="preserve"> The legacy assessment (§4) identified a payment system with no webhook idempotency, unrestricted CORS, secrets written to logs and effectively no test coverage. Advising against launch and rebuilding prevented those defects reaching paying customers. </w:t>
      </w:r>
      <w:r>
        <w:rPr>
          <w:b w:val="0"/>
          <w:i/>
        </w:rPr>
        <w:t>(Evidence level: the defects are VERIFIED in the legacy code; the counterfactual harm is INFERRED by its nature.)</w:t>
      </w:r>
    </w:p>
    <w:p>
      <w:r>
        <w:rPr>
          <w:b/>
          <w:i w:val="0"/>
        </w:rPr>
        <w:t>Operational capability delivered and proven in production:</w:t>
      </w:r>
    </w:p>
    <w:p>
      <w:pPr>
        <w:pStyle w:val="ListBullet"/>
      </w:pPr>
      <w:r>
        <w:rPr>
          <w:b/>
          <w:i w:val="0"/>
        </w:rPr>
        <w:t>Complete automation of the paid lifecycle</w:t>
      </w:r>
      <w:r>
        <w:rPr>
          <w:b w:val="0"/>
          <w:i w:val="0"/>
        </w:rPr>
        <w:t xml:space="preserve"> — trial, subscribe, bill, fail, grace, cancel, refund, dispute — executed without engineer intervention. </w:t>
      </w:r>
      <w:r>
        <w:rPr>
          <w:b w:val="0"/>
          <w:i/>
        </w:rPr>
        <w:t>Evidence:</w:t>
      </w:r>
      <w:r>
        <w:rPr>
          <w:b w:val="0"/>
          <w:i w:val="0"/>
        </w:rPr>
        <w:t xml:space="preserve"> 462 webhook events, 44 subscription state records, 6 trial credits, 8 automated refunds. </w:t>
      </w:r>
      <w:r>
        <w:rPr>
          <w:b w:val="0"/>
          <w:i/>
        </w:rPr>
        <w:t>(VERIFIED.)</w:t>
      </w:r>
    </w:p>
    <w:p>
      <w:pPr>
        <w:pStyle w:val="ListBullet"/>
      </w:pPr>
      <w:r>
        <w:rPr>
          <w:b/>
          <w:i w:val="0"/>
        </w:rPr>
        <w:t>Automation of time-based marketplace operations.</w:t>
      </w:r>
      <w:r>
        <w:rPr>
          <w:b w:val="0"/>
          <w:i w:val="0"/>
        </w:rPr>
        <w:t xml:space="preserve"> </w:t>
      </w:r>
      <w:r>
        <w:rPr>
          <w:b w:val="0"/>
          <w:i/>
        </w:rPr>
        <w:t>Evidence:</w:t>
      </w:r>
      <w:r>
        <w:rPr>
          <w:b w:val="0"/>
          <w:i w:val="0"/>
        </w:rPr>
        <w:t xml:space="preserve"> 53 applications auto-expired, 34 reminders enqueued. </w:t>
      </w:r>
      <w:r>
        <w:rPr>
          <w:b w:val="0"/>
          <w:i/>
        </w:rPr>
        <w:t>(VERIFIED.)</w:t>
      </w:r>
    </w:p>
    <w:p>
      <w:pPr>
        <w:pStyle w:val="ListBullet"/>
      </w:pPr>
      <w:r>
        <w:rPr>
          <w:b/>
          <w:i w:val="0"/>
        </w:rPr>
        <w:t>Operational visibility where there was none.</w:t>
      </w:r>
      <w:r>
        <w:rPr>
          <w:b w:val="0"/>
          <w:i w:val="0"/>
        </w:rPr>
        <w:t xml:space="preserve"> </w:t>
      </w:r>
      <w:r>
        <w:rPr>
          <w:b w:val="0"/>
          <w:i/>
        </w:rPr>
        <w:t>Evidence:</w:t>
      </w:r>
      <w:r>
        <w:rPr>
          <w:b w:val="0"/>
          <w:i w:val="0"/>
        </w:rPr>
        <w:t xml:space="preserve"> 21,825 audited actions at 100% action and IP coverage, plus analytics accounting for 5,185 admin dashboard calls. </w:t>
      </w:r>
      <w:r>
        <w:rPr>
          <w:b w:val="0"/>
          <w:i/>
        </w:rPr>
        <w:t>(VERIFIED.)</w:t>
      </w:r>
    </w:p>
    <w:p>
      <w:pPr>
        <w:pStyle w:val="ListBullet"/>
      </w:pPr>
      <w:r>
        <w:rPr>
          <w:b/>
          <w:i w:val="0"/>
        </w:rPr>
        <w:t>Pricing control moved from engineering to the business.</w:t>
      </w:r>
      <w:r>
        <w:rPr>
          <w:b w:val="0"/>
          <w:i w:val="0"/>
        </w:rPr>
        <w:t xml:space="preserve"> </w:t>
      </w:r>
      <w:r>
        <w:rPr>
          <w:b w:val="0"/>
          <w:i/>
        </w:rPr>
        <w:t>Evidence:</w:t>
      </w:r>
      <w:r>
        <w:rPr>
          <w:b w:val="0"/>
          <w:i w:val="0"/>
        </w:rPr>
        <w:t xml:space="preserve"> 91 database-held pricing rules and 17 Stripe price mappings. </w:t>
      </w:r>
      <w:r>
        <w:rPr>
          <w:b w:val="0"/>
          <w:i/>
        </w:rPr>
        <w:t>(VERIFIED that the mechanism exists and is populated; time saved is UNKNOWN.)</w:t>
      </w:r>
    </w:p>
    <w:p>
      <w:pPr>
        <w:pStyle w:val="ListBullet"/>
      </w:pPr>
      <w:r>
        <w:rPr>
          <w:b/>
          <w:i w:val="0"/>
        </w:rPr>
        <w:t>Data-quality remediation.</w:t>
      </w:r>
      <w:r>
        <w:rPr>
          <w:b w:val="0"/>
          <w:i w:val="0"/>
        </w:rPr>
        <w:t xml:space="preserve"> </w:t>
      </w:r>
      <w:r>
        <w:rPr>
          <w:b w:val="0"/>
          <w:i/>
        </w:rPr>
        <w:t>Evidence:</w:t>
      </w:r>
      <w:r>
        <w:rPr>
          <w:b w:val="0"/>
          <w:i w:val="0"/>
        </w:rPr>
        <w:t xml:space="preserve"> zero duplicate case-insensitive emails among active users. </w:t>
      </w:r>
      <w:r>
        <w:rPr>
          <w:b w:val="0"/>
          <w:i/>
        </w:rPr>
        <w:t>(VERIFIED outcome; pre-remediation baseline unavailable.)</w:t>
      </w:r>
    </w:p>
    <w:p>
      <w:r>
        <w:rPr>
          <w:b/>
          <w:i w:val="0"/>
        </w:rPr>
        <w:t>Commercial validation of the payment system.</w:t>
      </w:r>
      <w:r>
        <w:rPr>
          <w:b w:val="0"/>
          <w:i w:val="0"/>
        </w:rPr>
        <w:t xml:space="preserve"> Unlike a system exercised only in test mode, this one has processed live recurring billing end to end: 39 renewal invoices beyond the trial baseline, 101 dunning failures routed through a grace-period policy, and 3 chargebacks that correctly reversed and reconciled the Quill ledger. </w:t>
      </w:r>
      <w:r>
        <w:rPr>
          <w:b w:val="0"/>
          <w:i/>
        </w:rPr>
        <w:t>(VERIFIED.)</w:t>
      </w:r>
    </w:p>
    <w:p>
      <w:r>
        <w:rPr>
          <w:b/>
          <w:i w:val="0"/>
        </w:rPr>
        <w:t>Platform readiness.</w:t>
      </w:r>
      <w:r>
        <w:rPr>
          <w:b w:val="0"/>
          <w:i w:val="0"/>
        </w:rPr>
        <w:t xml:space="preserve"> 192 users across 8 countries exercised the system over 127 days with no recorded rollback or data-loss incident. </w:t>
      </w:r>
      <w:r>
        <w:rPr>
          <w:b w:val="0"/>
          <w:i/>
        </w:rPr>
        <w:t>(VERIFIED usage; "no incident" is the absence of evidence, not evidence of absence — there is no monitoring, see §18.)</w:t>
      </w:r>
    </w:p>
    <w:p>
      <w:pPr>
        <w:pStyle w:val="Heading1"/>
      </w:pPr>
      <w:r>
        <w:t>13. Significant Engineering Challenges</w:t>
      </w:r>
    </w:p>
    <w:p>
      <w:r>
        <w:rPr>
          <w:b w:val="0"/>
          <w:i w:val="0"/>
        </w:rPr>
        <w:t>Four constraints made this harder than a CRUD application, and each is detailed above or below rather than repeated here:</w:t>
      </w:r>
    </w:p>
    <w:p>
      <w:pPr>
        <w:pStyle w:val="ListBullet"/>
      </w:pPr>
      <w:r>
        <w:rPr>
          <w:b/>
          <w:i w:val="0"/>
        </w:rPr>
        <w:t>Money that flows backwards.</w:t>
      </w:r>
      <w:r>
        <w:rPr>
          <w:b w:val="0"/>
          <w:i w:val="0"/>
        </w:rPr>
        <w:t xml:space="preserve"> A Quill balance has to survive refunds, chargebacks and chargeback reversals arriving out of order and months apart. One idempotency key is not enough, because a replayed </w:t>
      </w:r>
      <w:r>
        <w:rPr>
          <w:b w:val="0"/>
          <w:i/>
        </w:rPr>
        <w:t>event</w:t>
      </w:r>
      <w:r>
        <w:rPr>
          <w:b w:val="0"/>
          <w:i w:val="0"/>
        </w:rPr>
        <w:t xml:space="preserve"> and a re-derived </w:t>
      </w:r>
      <w:r>
        <w:rPr>
          <w:b w:val="0"/>
          <w:i/>
        </w:rPr>
        <w:t>effect</w:t>
      </w:r>
      <w:r>
        <w:rPr>
          <w:b w:val="0"/>
          <w:i w:val="0"/>
        </w:rPr>
        <w:t xml:space="preserve"> are different failures (§10, §18 Claim 3).</w:t>
      </w:r>
    </w:p>
    <w:p>
      <w:pPr>
        <w:pStyle w:val="ListBullet"/>
      </w:pPr>
      <w:r>
        <w:rPr>
          <w:b/>
          <w:i w:val="0"/>
        </w:rPr>
        <w:t>Duplicate execution across replicas.</w:t>
      </w:r>
      <w:r>
        <w:rPr>
          <w:b w:val="0"/>
          <w:i w:val="0"/>
        </w:rPr>
        <w:t xml:space="preserve"> </w:t>
      </w:r>
      <w:r>
        <w:rPr>
          <w:rFonts w:ascii="Consolas" w:hAnsi="Consolas" w:eastAsia="Consolas"/>
          <w:b w:val="0"/>
          <w:i w:val="0"/>
          <w:sz w:val="18"/>
        </w:rPr>
        <w:t>TODOS.md</w:t>
      </w:r>
      <w:r>
        <w:rPr>
          <w:b w:val="0"/>
          <w:i w:val="0"/>
        </w:rPr>
        <w:t xml:space="preserve"> states the trade-off explicitly: cron inside the API means every replica runs every job. Resolved by extracting a separate worker service </w:t>
      </w:r>
      <w:r>
        <w:rPr>
          <w:b w:val="0"/>
          <w:i/>
        </w:rPr>
        <w:t>and</w:t>
      </w:r>
      <w:r>
        <w:rPr>
          <w:b w:val="0"/>
          <w:i w:val="0"/>
        </w:rPr>
        <w:t xml:space="preserve"> making every job idempotent at the row level, so correctness never depended on there being exactly one worker (§14).</w:t>
      </w:r>
    </w:p>
    <w:p>
      <w:pPr>
        <w:pStyle w:val="ListBullet"/>
      </w:pPr>
      <w:r>
        <w:rPr>
          <w:b/>
          <w:i w:val="0"/>
        </w:rPr>
        <w:t>Cross-site cookie auth behind a proxy chain.</w:t>
      </w:r>
      <w:r>
        <w:rPr>
          <w:b w:val="0"/>
          <w:i w:val="0"/>
        </w:rPr>
        <w:t xml:space="preserve"> </w:t>
      </w:r>
      <w:r>
        <w:rPr>
          <w:rFonts w:ascii="Consolas" w:hAnsi="Consolas" w:eastAsia="Consolas"/>
          <w:b w:val="0"/>
          <w:i w:val="0"/>
          <w:sz w:val="18"/>
        </w:rPr>
        <w:t>SameSite</w:t>
      </w:r>
      <w:r>
        <w:rPr>
          <w:b w:val="0"/>
          <w:i w:val="0"/>
        </w:rPr>
        <w:t xml:space="preserve">, </w:t>
      </w:r>
      <w:r>
        <w:rPr>
          <w:rFonts w:ascii="Consolas" w:hAnsi="Consolas" w:eastAsia="Consolas"/>
          <w:b w:val="0"/>
          <w:i w:val="0"/>
          <w:sz w:val="18"/>
        </w:rPr>
        <w:t>Secure</w:t>
      </w:r>
      <w:r>
        <w:rPr>
          <w:b w:val="0"/>
          <w:i w:val="0"/>
        </w:rPr>
        <w:t xml:space="preserve">, cookie </w:t>
      </w:r>
      <w:r>
        <w:rPr>
          <w:rFonts w:ascii="Consolas" w:hAnsi="Consolas" w:eastAsia="Consolas"/>
          <w:b w:val="0"/>
          <w:i w:val="0"/>
          <w:sz w:val="18"/>
        </w:rPr>
        <w:t>domain</w:t>
      </w:r>
      <w:r>
        <w:rPr>
          <w:b w:val="0"/>
          <w:i w:val="0"/>
        </w:rPr>
        <w:t xml:space="preserve"> and Express </w:t>
      </w:r>
      <w:r>
        <w:rPr>
          <w:rFonts w:ascii="Consolas" w:hAnsi="Consolas" w:eastAsia="Consolas"/>
          <w:b w:val="0"/>
          <w:i w:val="0"/>
          <w:sz w:val="18"/>
        </w:rPr>
        <w:t>trust proxy</w:t>
      </w:r>
      <w:r>
        <w:rPr>
          <w:b w:val="0"/>
          <w:i w:val="0"/>
        </w:rPr>
        <w:t xml:space="preserve"> interact, the stack is Netlify → Cloudflare → NGINX → Render, and the failure mode is a silent 401 with no server-side error (§15.1).</w:t>
      </w:r>
    </w:p>
    <w:p>
      <w:pPr>
        <w:pStyle w:val="ListBullet"/>
      </w:pPr>
      <w:r>
        <w:rPr>
          <w:b/>
          <w:i w:val="0"/>
        </w:rPr>
        <w:t>Timezone correctness for a third party's clock.</w:t>
      </w:r>
      <w:r>
        <w:rPr>
          <w:b w:val="0"/>
          <w:i w:val="0"/>
        </w:rPr>
        <w:t xml:space="preserve"> Listings publish on Amazon's schedule, not the server's or the user's — and the failure mode is only ever "it went live late" (§15.2).</w:t>
      </w:r>
    </w:p>
    <w:p>
      <w:pPr>
        <w:pStyle w:val="Heading1"/>
      </w:pPr>
      <w:r>
        <w:t>14. Architectural Decisions and Trade-offs</w:t>
      </w:r>
    </w:p>
    <w:p>
      <w:r>
        <w:rPr>
          <w:b/>
          <w:i w:val="0"/>
        </w:rPr>
        <w:t>Decision: dedicated worker process rather than cron inside the API.</w:t>
      </w:r>
    </w:p>
    <w:p>
      <w:r>
        <w:rPr>
          <w:b w:val="0"/>
          <w:i/>
        </w:rPr>
        <w:t>Problem</w:t>
      </w:r>
      <w:r>
        <w:rPr>
          <w:b w:val="0"/>
          <w:i w:val="0"/>
        </w:rPr>
        <w:t xml:space="preserve"> — cron in the API couples job execution to HTTP deployment and duplicates jobs per replica. </w:t>
      </w:r>
      <w:r>
        <w:rPr>
          <w:b w:val="0"/>
          <w:i/>
        </w:rPr>
        <w:t>Decision</w:t>
      </w:r>
      <w:r>
        <w:rPr>
          <w:b w:val="0"/>
          <w:i w:val="0"/>
        </w:rPr>
        <w:t xml:space="preserve"> — extract </w:t>
      </w:r>
      <w:r>
        <w:rPr>
          <w:rFonts w:ascii="Consolas" w:hAnsi="Consolas" w:eastAsia="Consolas"/>
          <w:b w:val="0"/>
          <w:i w:val="0"/>
          <w:sz w:val="18"/>
        </w:rPr>
        <w:t>worker.ts</w:t>
      </w:r>
      <w:r>
        <w:rPr>
          <w:b w:val="0"/>
          <w:i w:val="0"/>
        </w:rPr>
        <w:t>/</w:t>
      </w:r>
      <w:r>
        <w:rPr>
          <w:rFonts w:ascii="Consolas" w:hAnsi="Consolas" w:eastAsia="Consolas"/>
          <w:b w:val="0"/>
          <w:i w:val="0"/>
          <w:sz w:val="18"/>
        </w:rPr>
        <w:t>worker.module.ts</w:t>
      </w:r>
      <w:r>
        <w:rPr>
          <w:b w:val="0"/>
          <w:i w:val="0"/>
        </w:rPr>
        <w:t xml:space="preserve">, deploy as a separate Render worker from the same Docker image, gated by </w:t>
      </w:r>
      <w:r>
        <w:rPr>
          <w:rFonts w:ascii="Consolas" w:hAnsi="Consolas" w:eastAsia="Consolas"/>
          <w:b w:val="0"/>
          <w:i w:val="0"/>
          <w:sz w:val="18"/>
        </w:rPr>
        <w:t>LISTING_SCHEDULER_WORKER</w:t>
      </w:r>
      <w:r>
        <w:rPr>
          <w:b w:val="0"/>
          <w:i w:val="0"/>
        </w:rPr>
        <w:t xml:space="preserve">. </w:t>
      </w:r>
      <w:r>
        <w:rPr>
          <w:b w:val="0"/>
          <w:i/>
        </w:rPr>
        <w:t>Reasoning</w:t>
      </w:r>
      <w:r>
        <w:rPr>
          <w:b w:val="0"/>
          <w:i w:val="0"/>
        </w:rPr>
        <w:t xml:space="preserve"> — written out in </w:t>
      </w:r>
      <w:r>
        <w:rPr>
          <w:rFonts w:ascii="Consolas" w:hAnsi="Consolas" w:eastAsia="Consolas"/>
          <w:b w:val="0"/>
          <w:i w:val="0"/>
          <w:sz w:val="18"/>
        </w:rPr>
        <w:t>TODOS.md</w:t>
      </w:r>
      <w:r>
        <w:rPr>
          <w:b w:val="0"/>
          <w:i w:val="0"/>
        </w:rPr>
        <w:t xml:space="preserve">. </w:t>
      </w:r>
      <w:r>
        <w:rPr>
          <w:b w:val="0"/>
          <w:i/>
        </w:rPr>
        <w:t>Trade-off</w:t>
      </w:r>
      <w:r>
        <w:rPr>
          <w:b w:val="0"/>
          <w:i w:val="0"/>
        </w:rPr>
        <w:t xml:space="preserve"> — a second service to deploy, monitor and pay for; shared image means a backend deploy redeploys both. </w:t>
      </w:r>
      <w:r>
        <w:rPr>
          <w:b w:val="0"/>
          <w:i/>
        </w:rPr>
        <w:t>Result</w:t>
      </w:r>
      <w:r>
        <w:rPr>
          <w:b w:val="0"/>
          <w:i w:val="0"/>
        </w:rPr>
        <w:t xml:space="preserve"> — API restarts no longer pause background work, and scaling the API no longer risks duplicate job execution.</w:t>
      </w:r>
    </w:p>
    <w:p>
      <w:r>
        <w:rPr>
          <w:b/>
          <w:i w:val="0"/>
        </w:rPr>
        <w:t>Decision: RabbitMQ for scheduled notifications, BullMQ for delayed publication.</w:t>
      </w:r>
    </w:p>
    <w:p>
      <w:r>
        <w:rPr>
          <w:b w:val="0"/>
          <w:i/>
        </w:rPr>
        <w:t>Problem</w:t>
      </w:r>
      <w:r>
        <w:rPr>
          <w:b w:val="0"/>
          <w:i w:val="0"/>
        </w:rPr>
        <w:t xml:space="preserve"> — two different temporal needs. </w:t>
      </w:r>
      <w:r>
        <w:rPr>
          <w:b w:val="0"/>
          <w:i/>
        </w:rPr>
        <w:t>Decision</w:t>
      </w:r>
      <w:r>
        <w:rPr>
          <w:b w:val="0"/>
          <w:i w:val="0"/>
        </w:rPr>
        <w:t xml:space="preserve"> — RabbitMQ with DLX/TTL for fan-out reminder workloads; BullMQ (Redis) delayed jobs with deterministic job IDs for single future-dated publications. </w:t>
      </w:r>
      <w:r>
        <w:rPr>
          <w:b w:val="0"/>
          <w:i/>
        </w:rPr>
        <w:t>Trade-off</w:t>
      </w:r>
      <w:r>
        <w:rPr>
          <w:b w:val="0"/>
          <w:i w:val="0"/>
        </w:rPr>
        <w:t xml:space="preserve"> — two brokers to run and reason about, which is unusual for a system this size. </w:t>
      </w:r>
      <w:r>
        <w:rPr>
          <w:b w:val="0"/>
          <w:i/>
        </w:rPr>
        <w:t>Reasoning (INFERRED from code shape)</w:t>
      </w:r>
      <w:r>
        <w:rPr>
          <w:b w:val="0"/>
          <w:i w:val="0"/>
        </w:rPr>
        <w:t xml:space="preserve"> — BullMQ's </w:t>
      </w:r>
      <w:r>
        <w:rPr>
          <w:rFonts w:ascii="Consolas" w:hAnsi="Consolas" w:eastAsia="Consolas"/>
          <w:b w:val="0"/>
          <w:i w:val="0"/>
          <w:sz w:val="18"/>
        </w:rPr>
        <w:t>jobId</w:t>
      </w:r>
      <w:r>
        <w:rPr>
          <w:b w:val="0"/>
          <w:i w:val="0"/>
        </w:rPr>
        <w:t xml:space="preserve"> + </w:t>
      </w:r>
      <w:r>
        <w:rPr>
          <w:rFonts w:ascii="Consolas" w:hAnsi="Consolas" w:eastAsia="Consolas"/>
          <w:b w:val="0"/>
          <w:i w:val="0"/>
          <w:sz w:val="18"/>
        </w:rPr>
        <w:t>delay</w:t>
      </w:r>
      <w:r>
        <w:rPr>
          <w:b w:val="0"/>
          <w:i w:val="0"/>
        </w:rPr>
        <w:t xml:space="preserve"> makes reschedule-by-replace trivial, which RabbitMQ does not; RabbitMQ's DLX/TTL makes expiring stale reminders trivial, which BullMQ does less naturally. </w:t>
      </w:r>
      <w:r>
        <w:rPr>
          <w:b w:val="0"/>
          <w:i/>
        </w:rPr>
        <w:t>Result</w:t>
      </w:r>
      <w:r>
        <w:rPr>
          <w:b w:val="0"/>
          <w:i w:val="0"/>
        </w:rPr>
        <w:t xml:space="preserve"> — both work, at the cost of operational surface area.</w:t>
      </w:r>
    </w:p>
    <w:p>
      <w:r>
        <w:rPr>
          <w:b/>
          <w:i w:val="0"/>
        </w:rPr>
        <w:t>Decision: pricing rules in the database, not in code.</w:t>
      </w:r>
    </w:p>
    <w:p>
      <w:r>
        <w:rPr>
          <w:b w:val="0"/>
          <w:i/>
        </w:rPr>
        <w:t>Problem</w:t>
      </w:r>
      <w:r>
        <w:rPr>
          <w:b w:val="0"/>
          <w:i w:val="0"/>
        </w:rPr>
        <w:t xml:space="preserve"> — 15 categories of pricing input, changed frequently. </w:t>
      </w:r>
      <w:r>
        <w:rPr>
          <w:b w:val="0"/>
          <w:i/>
        </w:rPr>
        <w:t>Decision</w:t>
      </w:r>
      <w:r>
        <w:rPr>
          <w:b w:val="0"/>
          <w:i w:val="0"/>
        </w:rPr>
        <w:t xml:space="preserve"> — a </w:t>
      </w:r>
      <w:r>
        <w:rPr>
          <w:rFonts w:ascii="Consolas" w:hAnsi="Consolas" w:eastAsia="Consolas"/>
          <w:b w:val="0"/>
          <w:i w:val="0"/>
          <w:sz w:val="18"/>
        </w:rPr>
        <w:t>QuillRule</w:t>
      </w:r>
      <w:r>
        <w:rPr>
          <w:b w:val="0"/>
          <w:i w:val="0"/>
        </w:rPr>
        <w:t xml:space="preserve"> table with category/key/min/max/value, read at estimate time. </w:t>
      </w:r>
      <w:r>
        <w:rPr>
          <w:b w:val="0"/>
          <w:i/>
        </w:rPr>
        <w:t>Trade-off</w:t>
      </w:r>
      <w:r>
        <w:rPr>
          <w:b w:val="0"/>
          <w:i w:val="0"/>
        </w:rPr>
        <w:t xml:space="preserve"> — pricing logic is no longer type-checked or reviewable in a PR, and a bad admin edit is a production incident with no rollback. </w:t>
      </w:r>
      <w:r>
        <w:rPr>
          <w:b w:val="0"/>
          <w:i/>
        </w:rPr>
        <w:t>Result</w:t>
      </w:r>
      <w:r>
        <w:rPr>
          <w:b w:val="0"/>
          <w:i w:val="0"/>
        </w:rPr>
        <w:t xml:space="preserve"> — 91 live rules; economics change without deploys.</w:t>
      </w:r>
    </w:p>
    <w:p>
      <w:r>
        <w:rPr>
          <w:b/>
          <w:i w:val="0"/>
        </w:rPr>
        <w:t>Decision: Stripe price IDs in the database, not environment variables.</w:t>
      </w:r>
    </w:p>
    <w:p>
      <w:r>
        <w:rPr>
          <w:b w:val="0"/>
          <w:i/>
        </w:rPr>
        <w:t>Problem</w:t>
      </w:r>
      <w:r>
        <w:rPr>
          <w:b w:val="0"/>
          <w:i w:val="0"/>
        </w:rPr>
        <w:t xml:space="preserve"> — env-var price IDs mean a redeploy to add a pack and no history of what a past subscriber actually paid. </w:t>
      </w:r>
      <w:r>
        <w:rPr>
          <w:b w:val="0"/>
          <w:i/>
        </w:rPr>
        <w:t>Decision</w:t>
      </w:r>
      <w:r>
        <w:rPr>
          <w:b w:val="0"/>
          <w:i w:val="0"/>
        </w:rPr>
        <w:t xml:space="preserve"> (2026-10-04) — </w:t>
      </w:r>
      <w:r>
        <w:rPr>
          <w:rFonts w:ascii="Consolas" w:hAnsi="Consolas" w:eastAsia="Consolas"/>
          <w:b w:val="0"/>
          <w:i w:val="0"/>
          <w:sz w:val="18"/>
        </w:rPr>
        <w:t>BillingPriceMapping</w:t>
      </w:r>
      <w:r>
        <w:rPr>
          <w:b w:val="0"/>
          <w:i w:val="0"/>
        </w:rPr>
        <w:t xml:space="preserve"> with </w:t>
      </w:r>
      <w:r>
        <w:rPr>
          <w:rFonts w:ascii="Consolas" w:hAnsi="Consolas" w:eastAsia="Consolas"/>
          <w:b w:val="0"/>
          <w:i w:val="0"/>
          <w:sz w:val="18"/>
        </w:rPr>
        <w:t>validFrom</w:t>
      </w:r>
      <w:r>
        <w:rPr>
          <w:b w:val="0"/>
          <w:i w:val="0"/>
        </w:rPr>
        <w:t>/</w:t>
      </w:r>
      <w:r>
        <w:rPr>
          <w:rFonts w:ascii="Consolas" w:hAnsi="Consolas" w:eastAsia="Consolas"/>
          <w:b w:val="0"/>
          <w:i w:val="0"/>
          <w:sz w:val="18"/>
        </w:rPr>
        <w:t>validTo</w:t>
      </w:r>
      <w:r>
        <w:rPr>
          <w:b w:val="0"/>
          <w:i w:val="0"/>
        </w:rPr>
        <w:t xml:space="preserve">, </w:t>
      </w:r>
      <w:r>
        <w:rPr>
          <w:rFonts w:ascii="Consolas" w:hAnsi="Consolas" w:eastAsia="Consolas"/>
          <w:b w:val="0"/>
          <w:i w:val="0"/>
          <w:sz w:val="18"/>
        </w:rPr>
        <w:t>isActive</w:t>
      </w:r>
      <w:r>
        <w:rPr>
          <w:b w:val="0"/>
          <w:i w:val="0"/>
        </w:rPr>
        <w:t xml:space="preserve"> and a </w:t>
      </w:r>
      <w:r>
        <w:rPr>
          <w:rFonts w:ascii="Consolas" w:hAnsi="Consolas" w:eastAsia="Consolas"/>
          <w:b w:val="0"/>
          <w:i w:val="0"/>
          <w:sz w:val="18"/>
        </w:rPr>
        <w:t>quillsSnapshot</w:t>
      </w:r>
      <w:r>
        <w:rPr>
          <w:b w:val="0"/>
          <w:i w:val="0"/>
        </w:rPr>
        <w:t xml:space="preserve">, bootstrapped idempotently from env on each deploy. </w:t>
      </w:r>
      <w:r>
        <w:rPr>
          <w:b w:val="0"/>
          <w:i/>
        </w:rPr>
        <w:t>Trade-off</w:t>
      </w:r>
      <w:r>
        <w:rPr>
          <w:b w:val="0"/>
          <w:i w:val="0"/>
        </w:rPr>
        <w:t xml:space="preserve"> — one more source of truth to keep in sync with the Stripe dashboard. </w:t>
      </w:r>
      <w:r>
        <w:rPr>
          <w:b w:val="0"/>
          <w:i/>
        </w:rPr>
        <w:t>Result</w:t>
      </w:r>
      <w:r>
        <w:rPr>
          <w:b w:val="0"/>
          <w:i w:val="0"/>
        </w:rPr>
        <w:t xml:space="preserve"> — 17 mappings, 11 active; superseded prices retained rather than overwritten.</w:t>
      </w:r>
    </w:p>
    <w:p>
      <w:r>
        <w:rPr>
          <w:b/>
          <w:i w:val="0"/>
        </w:rPr>
        <w:t>Decision: grace period instead of immediate revocation on payment failure.</w:t>
      </w:r>
    </w:p>
    <w:p>
      <w:r>
        <w:rPr>
          <w:b w:val="0"/>
          <w:i/>
        </w:rPr>
        <w:t>Problem</w:t>
      </w:r>
      <w:r>
        <w:rPr>
          <w:b w:val="0"/>
          <w:i w:val="0"/>
        </w:rPr>
        <w:t xml:space="preserve"> — a failed invoice originally cut access immediately, punishing users whose card merely expired. </w:t>
      </w:r>
      <w:r>
        <w:rPr>
          <w:b w:val="0"/>
          <w:i/>
        </w:rPr>
        <w:t>Decision</w:t>
      </w:r>
      <w:r>
        <w:rPr>
          <w:b w:val="0"/>
          <w:i w:val="0"/>
        </w:rPr>
        <w:t xml:space="preserve"> (2026-08-02) — set Stripe </w:t>
      </w:r>
      <w:r>
        <w:rPr>
          <w:rFonts w:ascii="Consolas" w:hAnsi="Consolas" w:eastAsia="Consolas"/>
          <w:b w:val="0"/>
          <w:i w:val="0"/>
          <w:sz w:val="18"/>
        </w:rPr>
        <w:t>cancel_at</w:t>
      </w:r>
      <w:r>
        <w:rPr>
          <w:b w:val="0"/>
          <w:i w:val="0"/>
        </w:rPr>
        <w:t xml:space="preserve"> to now + 7 days and email the customer, letting Stripe's dunning retries run. </w:t>
      </w:r>
      <w:r>
        <w:rPr>
          <w:b w:val="0"/>
          <w:i/>
        </w:rPr>
        <w:t>Trade-off</w:t>
      </w:r>
      <w:r>
        <w:rPr>
          <w:b w:val="0"/>
          <w:i w:val="0"/>
        </w:rPr>
        <w:t xml:space="preserve"> — up to 7 days of unpaid access. </w:t>
      </w:r>
      <w:r>
        <w:rPr>
          <w:b w:val="0"/>
          <w:i/>
        </w:rPr>
        <w:t>Result</w:t>
      </w:r>
      <w:r>
        <w:rPr>
          <w:b w:val="0"/>
          <w:i w:val="0"/>
        </w:rPr>
        <w:t xml:space="preserve"> — 101 </w:t>
      </w:r>
      <w:r>
        <w:rPr>
          <w:rFonts w:ascii="Consolas" w:hAnsi="Consolas" w:eastAsia="Consolas"/>
          <w:b w:val="0"/>
          <w:i w:val="0"/>
          <w:sz w:val="18"/>
        </w:rPr>
        <w:t>invoice.payment_failed</w:t>
      </w:r>
      <w:r>
        <w:rPr>
          <w:b w:val="0"/>
          <w:i w:val="0"/>
        </w:rPr>
        <w:t xml:space="preserve"> events in production handled this way rather than as 101 instant lockouts.</w:t>
      </w:r>
    </w:p>
    <w:p>
      <w:r>
        <w:rPr>
          <w:b/>
          <w:i w:val="0"/>
        </w:rPr>
        <w:t>Decision: soft deletes throughout.</w:t>
      </w:r>
    </w:p>
    <w:p>
      <w:r>
        <w:rPr>
          <w:b w:val="0"/>
          <w:i/>
        </w:rPr>
        <w:t>Trade-off</w:t>
      </w:r>
      <w:r>
        <w:rPr>
          <w:b w:val="0"/>
          <w:i w:val="0"/>
        </w:rPr>
        <w:t xml:space="preserve"> — every query must filter </w:t>
      </w:r>
      <w:r>
        <w:rPr>
          <w:rFonts w:ascii="Consolas" w:hAnsi="Consolas" w:eastAsia="Consolas"/>
          <w:b w:val="0"/>
          <w:i w:val="0"/>
          <w:sz w:val="18"/>
        </w:rPr>
        <w:t>deletedAt: null</w:t>
      </w:r>
      <w:r>
        <w:rPr>
          <w:b w:val="0"/>
          <w:i w:val="0"/>
        </w:rPr>
        <w:t xml:space="preserve">, which is easy to forget, and the unique email constraint had to become composite. </w:t>
      </w:r>
      <w:r>
        <w:rPr>
          <w:b w:val="0"/>
          <w:i/>
        </w:rPr>
        <w:t>Result</w:t>
      </w:r>
      <w:r>
        <w:rPr>
          <w:b w:val="0"/>
          <w:i w:val="0"/>
        </w:rPr>
        <w:t xml:space="preserve"> — financial and review history survives account deletion, which the ledger requires.</w:t>
      </w:r>
    </w:p>
    <w:p>
      <w:pPr>
        <w:pStyle w:val="Heading1"/>
      </w:pPr>
      <w:r>
        <w:t>15. Problems Solved</w:t>
      </w:r>
    </w:p>
    <w:p>
      <w:r>
        <w:rPr>
          <w:b/>
          <w:i w:val="0"/>
        </w:rPr>
        <w:t>15.1 Cross-site cookie authentication failing in production.</w:t>
      </w:r>
      <w:r>
        <w:rPr>
          <w:b w:val="0"/>
          <w:i w:val="0"/>
        </w:rPr>
        <w:t xml:space="preserve"> SPA on Netlify, API on Render behind Cloudflare and NGINX; authentication succeeded but every subsequent request returned 401, with no local reproduction available. Diagnosed by adding token-generation logging and bisecting the </w:t>
      </w:r>
      <w:r>
        <w:rPr>
          <w:rFonts w:ascii="Consolas" w:hAnsi="Consolas" w:eastAsia="Consolas"/>
          <w:b w:val="0"/>
          <w:i w:val="0"/>
          <w:sz w:val="18"/>
        </w:rPr>
        <w:t>SameSite</w:t>
      </w:r>
      <w:r>
        <w:rPr>
          <w:b w:val="0"/>
          <w:i w:val="0"/>
        </w:rPr>
        <w:t>/</w:t>
      </w:r>
      <w:r>
        <w:rPr>
          <w:rFonts w:ascii="Consolas" w:hAnsi="Consolas" w:eastAsia="Consolas"/>
          <w:b w:val="0"/>
          <w:i w:val="0"/>
          <w:sz w:val="18"/>
        </w:rPr>
        <w:t>Secure</w:t>
      </w:r>
      <w:r>
        <w:rPr>
          <w:b w:val="0"/>
          <w:i w:val="0"/>
        </w:rPr>
        <w:t>/</w:t>
      </w:r>
      <w:r>
        <w:rPr>
          <w:rFonts w:ascii="Consolas" w:hAnsi="Consolas" w:eastAsia="Consolas"/>
          <w:b w:val="0"/>
          <w:i w:val="0"/>
          <w:sz w:val="18"/>
        </w:rPr>
        <w:t>domain</w:t>
      </w:r>
      <w:r>
        <w:rPr>
          <w:b w:val="0"/>
          <w:i w:val="0"/>
        </w:rPr>
        <w:t>/</w:t>
      </w:r>
      <w:r>
        <w:rPr>
          <w:rFonts w:ascii="Consolas" w:hAnsi="Consolas" w:eastAsia="Consolas"/>
          <w:b w:val="0"/>
          <w:i w:val="0"/>
          <w:sz w:val="18"/>
        </w:rPr>
        <w:t>trust proxy</w:t>
      </w:r>
      <w:r>
        <w:rPr>
          <w:b w:val="0"/>
          <w:i w:val="0"/>
        </w:rPr>
        <w:t xml:space="preserve"> matrix across 14 small deployable increments on 2026-01-24, converging on Express </w:t>
      </w:r>
      <w:r>
        <w:rPr>
          <w:rFonts w:ascii="Consolas" w:hAnsi="Consolas" w:eastAsia="Consolas"/>
          <w:b w:val="0"/>
          <w:i w:val="0"/>
          <w:sz w:val="18"/>
        </w:rPr>
        <w:t>trust proxy</w:t>
      </w:r>
      <w:r>
        <w:rPr>
          <w:b w:val="0"/>
          <w:i w:val="0"/>
        </w:rPr>
        <w:t xml:space="preserve"> enabled for the proxy chain, no forced cookie domain, and a minimal JWT payload. </w:t>
      </w:r>
      <w:r>
        <w:rPr>
          <w:b w:val="0"/>
          <w:i/>
        </w:rPr>
        <w:t>Result:</w:t>
      </w:r>
      <w:r>
        <w:rPr>
          <w:b w:val="0"/>
          <w:i w:val="0"/>
        </w:rPr>
        <w:t xml:space="preserve"> cookie auth works cross-origin; </w:t>
      </w:r>
      <w:r>
        <w:rPr>
          <w:rFonts w:ascii="Consolas" w:hAnsi="Consolas" w:eastAsia="Consolas"/>
          <w:b w:val="0"/>
          <w:i w:val="0"/>
          <w:sz w:val="18"/>
        </w:rPr>
        <w:t>GET /auth/me</w:t>
      </w:r>
      <w:r>
        <w:rPr>
          <w:b w:val="0"/>
          <w:i w:val="0"/>
        </w:rPr>
        <w:t xml:space="preserve"> appears 3,488 times in subsequent production logs. </w:t>
      </w:r>
      <w:r>
        <w:rPr>
          <w:b w:val="0"/>
          <w:i/>
        </w:rPr>
        <w:t>Evidence:</w:t>
      </w:r>
      <w:r>
        <w:rPr>
          <w:b w:val="0"/>
          <w:i w:val="0"/>
        </w:rPr>
        <w:t xml:space="preserve"> git log 2026-01-24; </w:t>
      </w:r>
      <w:r>
        <w:rPr>
          <w:rFonts w:ascii="Consolas" w:hAnsi="Consolas" w:eastAsia="Consolas"/>
          <w:b w:val="0"/>
          <w:i w:val="0"/>
          <w:sz w:val="18"/>
        </w:rPr>
        <w:t>ActivityLog</w:t>
      </w:r>
      <w:r>
        <w:rPr>
          <w:b w:val="0"/>
          <w:i w:val="0"/>
        </w:rPr>
        <w:t xml:space="preserve"> endpoint counts.</w:t>
      </w:r>
    </w:p>
    <w:p>
      <w:r>
        <w:rPr>
          <w:b/>
          <w:i w:val="0"/>
        </w:rPr>
        <w:t>15.2 Listings publishing three hours late.</w:t>
      </w:r>
      <w:r>
        <w:rPr>
          <w:b w:val="0"/>
          <w:i w:val="0"/>
        </w:rPr>
        <w:t xml:space="preserve"> Scheduled publication converted from </w:t>
      </w:r>
      <w:r>
        <w:rPr>
          <w:rFonts w:ascii="Consolas" w:hAnsi="Consolas" w:eastAsia="Consolas"/>
          <w:b w:val="0"/>
          <w:i w:val="0"/>
          <w:sz w:val="18"/>
        </w:rPr>
        <w:t>America/Los_Angeles</w:t>
      </w:r>
      <w:r>
        <w:rPr>
          <w:b w:val="0"/>
          <w:i w:val="0"/>
        </w:rPr>
        <w:t xml:space="preserve"> instead of Amazon's </w:t>
      </w:r>
      <w:r>
        <w:rPr>
          <w:rFonts w:ascii="Consolas" w:hAnsi="Consolas" w:eastAsia="Consolas"/>
          <w:b w:val="0"/>
          <w:i w:val="0"/>
          <w:sz w:val="18"/>
        </w:rPr>
        <w:t>America/New_York</w:t>
      </w:r>
      <w:r>
        <w:rPr>
          <w:b w:val="0"/>
          <w:i w:val="0"/>
        </w:rPr>
        <w:t xml:space="preserve">, shifting every future-dated listing. Fixed the Luxon zone in </w:t>
      </w:r>
      <w:r>
        <w:rPr>
          <w:rFonts w:ascii="Consolas" w:hAnsi="Consolas" w:eastAsia="Consolas"/>
          <w:b w:val="0"/>
          <w:i w:val="0"/>
          <w:sz w:val="18"/>
        </w:rPr>
        <w:t>toUtcFromAmazonTz</w:t>
      </w:r>
      <w:r>
        <w:rPr>
          <w:b w:val="0"/>
          <w:i w:val="0"/>
        </w:rPr>
        <w:t xml:space="preserve"> and made the method public so the update path reused it rather than re-deriving the conversion. </w:t>
      </w:r>
      <w:r>
        <w:rPr>
          <w:b w:val="0"/>
          <w:i/>
        </w:rPr>
        <w:t>Evidence:</w:t>
      </w:r>
      <w:r>
        <w:rPr>
          <w:b w:val="0"/>
          <w:i w:val="0"/>
        </w:rPr>
        <w:t xml:space="preserve"> commit 2026-02-02.</w:t>
      </w:r>
    </w:p>
    <w:p>
      <w:r>
        <w:rPr>
          <w:b/>
          <w:i w:val="0"/>
        </w:rPr>
        <w:t>15.3 Duplicate accounts from case-sensitive email matching.</w:t>
      </w:r>
      <w:r>
        <w:rPr>
          <w:b w:val="0"/>
          <w:i w:val="0"/>
        </w:rPr>
        <w:t xml:space="preserve"> Users registering with differently-cased emails got separate accounts, splitting Quill balances and Stripe customer records. Wrote an audit script that reference-counts each duplicate across direct relations, owned content and hard foreign keys to produce a "signal score" and a </w:t>
      </w:r>
      <w:r>
        <w:rPr>
          <w:rFonts w:ascii="Consolas" w:hAnsi="Consolas" w:eastAsia="Consolas"/>
          <w:b w:val="0"/>
          <w:i w:val="0"/>
          <w:sz w:val="18"/>
        </w:rPr>
        <w:t>safeAutoDelete</w:t>
      </w:r>
      <w:r>
        <w:rPr>
          <w:b w:val="0"/>
          <w:i w:val="0"/>
        </w:rPr>
        <w:t xml:space="preserve"> verdict; shipped a dry-run-by-default cleanup script (</w:t>
      </w:r>
      <w:r>
        <w:rPr>
          <w:rFonts w:ascii="Consolas" w:hAnsi="Consolas" w:eastAsia="Consolas"/>
          <w:b w:val="0"/>
          <w:i w:val="0"/>
          <w:sz w:val="18"/>
        </w:rPr>
        <w:t>--apply</w:t>
      </w:r>
      <w:r>
        <w:rPr>
          <w:b w:val="0"/>
          <w:i w:val="0"/>
        </w:rPr>
        <w:t xml:space="preserve"> to commit), a separate merge script with a reviewed plan per affected pair, and an email case-insensitivity fix at the source. </w:t>
      </w:r>
      <w:r>
        <w:rPr>
          <w:b w:val="0"/>
          <w:i/>
        </w:rPr>
        <w:t>Result:</w:t>
      </w:r>
      <w:r>
        <w:rPr>
          <w:b w:val="0"/>
          <w:i w:val="0"/>
        </w:rPr>
        <w:t xml:space="preserve"> </w:t>
      </w:r>
      <w:r>
        <w:rPr>
          <w:b/>
          <w:i w:val="0"/>
        </w:rPr>
        <w:t>zero</w:t>
      </w:r>
      <w:r>
        <w:rPr>
          <w:b w:val="0"/>
          <w:i w:val="0"/>
        </w:rPr>
        <w:t xml:space="preserve"> duplicate case-insensitive emails among non-deleted users as of 2026-10-15. </w:t>
      </w:r>
      <w:r>
        <w:rPr>
          <w:b w:val="0"/>
          <w:i/>
        </w:rPr>
        <w:t>Evidence:</w:t>
      </w:r>
      <w:r>
        <w:rPr>
          <w:b w:val="0"/>
          <w:i w:val="0"/>
        </w:rPr>
        <w:t xml:space="preserve"> commit 2026-08-02; </w:t>
      </w:r>
      <w:r>
        <w:rPr>
          <w:rFonts w:ascii="Consolas" w:hAnsi="Consolas" w:eastAsia="Consolas"/>
          <w:b w:val="0"/>
          <w:i w:val="0"/>
          <w:sz w:val="18"/>
        </w:rPr>
        <w:t>prisma/scripts/</w:t>
      </w:r>
      <w:r>
        <w:rPr>
          <w:b w:val="0"/>
          <w:i w:val="0"/>
        </w:rPr>
        <w:t>; production query.</w:t>
      </w:r>
    </w:p>
    <w:p>
      <w:r>
        <w:rPr>
          <w:b/>
          <w:i w:val="0"/>
        </w:rPr>
        <w:t>15.4 One-time passcodes leaking in API responses.</w:t>
      </w:r>
      <w:r>
        <w:rPr>
          <w:b w:val="0"/>
          <w:i w:val="0"/>
        </w:rPr>
        <w:t xml:space="preserve"> The OTP flow returned the generated code in the HTTP response, so anyone able to trigger an OTP could read it without inbox access, defeating the second factor. Removed OTP fields from backend responses and frontend auth types in a coordinated change. </w:t>
      </w:r>
      <w:r>
        <w:rPr>
          <w:b w:val="0"/>
          <w:i/>
        </w:rPr>
        <w:t>Evidence:</w:t>
      </w:r>
      <w:r>
        <w:rPr>
          <w:b w:val="0"/>
          <w:i w:val="0"/>
        </w:rPr>
        <w:t xml:space="preserve"> paired commits dated 2026-10-04 in both repositories.</w:t>
      </w:r>
    </w:p>
    <w:p>
      <w:r>
        <w:rPr>
          <w:b/>
          <w:i w:val="0"/>
        </w:rPr>
        <w:t>15.5 Shared notification read state.</w:t>
      </w:r>
      <w:r>
        <w:rPr>
          <w:b w:val="0"/>
          <w:i w:val="0"/>
        </w:rPr>
        <w:t xml:space="preserve"> Broadcast notifications used a single </w:t>
      </w:r>
      <w:r>
        <w:rPr>
          <w:rFonts w:ascii="Consolas" w:hAnsi="Consolas" w:eastAsia="Consolas"/>
          <w:b w:val="0"/>
          <w:i w:val="0"/>
          <w:sz w:val="18"/>
        </w:rPr>
        <w:t>read</w:t>
      </w:r>
      <w:r>
        <w:rPr>
          <w:b w:val="0"/>
          <w:i w:val="0"/>
        </w:rPr>
        <w:t xml:space="preserve"> boolean on the notification row, so the first recipient to open one marked it read for everyone. Introduced a </w:t>
      </w:r>
      <w:r>
        <w:rPr>
          <w:rFonts w:ascii="Consolas" w:hAnsi="Consolas" w:eastAsia="Consolas"/>
          <w:b w:val="0"/>
          <w:i w:val="0"/>
          <w:sz w:val="18"/>
        </w:rPr>
        <w:t>NotificationRead</w:t>
      </w:r>
      <w:r>
        <w:rPr>
          <w:b w:val="0"/>
          <w:i w:val="0"/>
        </w:rPr>
        <w:t xml:space="preserve"> join table with a </w:t>
      </w:r>
      <w:r>
        <w:rPr>
          <w:rFonts w:ascii="Consolas" w:hAnsi="Consolas" w:eastAsia="Consolas"/>
          <w:b w:val="0"/>
          <w:i w:val="0"/>
          <w:sz w:val="18"/>
        </w:rPr>
        <w:t>[notificationId, userId]</w:t>
      </w:r>
      <w:r>
        <w:rPr>
          <w:b w:val="0"/>
          <w:i w:val="0"/>
        </w:rPr>
        <w:t xml:space="preserve"> unique constraint and scoped admin notification views by default. </w:t>
      </w:r>
      <w:r>
        <w:rPr>
          <w:b w:val="0"/>
          <w:i/>
        </w:rPr>
        <w:t>Evidence:</w:t>
      </w:r>
      <w:r>
        <w:rPr>
          <w:b w:val="0"/>
          <w:i w:val="0"/>
        </w:rPr>
        <w:t xml:space="preserve"> commits 2026-10-04.</w:t>
      </w:r>
    </w:p>
    <w:p>
      <w:r>
        <w:rPr>
          <w:b/>
          <w:i w:val="0"/>
        </w:rPr>
        <w:t>15.6 Subscription Quill allocations lost on plan changes.</w:t>
      </w:r>
      <w:r>
        <w:rPr>
          <w:b w:val="0"/>
          <w:i w:val="0"/>
        </w:rPr>
        <w:t xml:space="preserve"> Plan and interval switching interacts with pending-plan state and Quill grants. Resolved with explicit pending-plan and pending-interval fields, a </w:t>
      </w:r>
      <w:r>
        <w:rPr>
          <w:rFonts w:ascii="Consolas" w:hAnsi="Consolas" w:eastAsia="Consolas"/>
          <w:b w:val="0"/>
          <w:i w:val="0"/>
          <w:sz w:val="18"/>
        </w:rPr>
        <w:t>yearlyQuillsEnqueued</w:t>
      </w:r>
      <w:r>
        <w:rPr>
          <w:b w:val="0"/>
          <w:i w:val="0"/>
        </w:rPr>
        <w:t xml:space="preserve"> guard, and hourly tranche delivery for annual subscribers. </w:t>
      </w:r>
      <w:r>
        <w:rPr>
          <w:b w:val="0"/>
          <w:i/>
        </w:rPr>
        <w:t>Evidence:</w:t>
      </w:r>
      <w:r>
        <w:rPr>
          <w:b w:val="0"/>
          <w:i w:val="0"/>
        </w:rPr>
        <w:t xml:space="preserve"> schema fields, cron service, commit </w:t>
      </w:r>
      <w:r>
        <w:rPr>
          <w:rFonts w:ascii="Consolas" w:hAnsi="Consolas" w:eastAsia="Consolas"/>
          <w:b w:val="0"/>
          <w:i w:val="0"/>
          <w:sz w:val="18"/>
        </w:rPr>
        <w:t>Preserve subscription quill allocations</w:t>
      </w:r>
      <w:r>
        <w:rPr>
          <w:b w:val="0"/>
          <w:i w:val="0"/>
        </w:rPr>
        <w:t xml:space="preserve"> (2026-10-04). </w:t>
      </w:r>
      <w:r>
        <w:rPr>
          <w:b w:val="0"/>
          <w:i/>
        </w:rPr>
        <w:t>The exact failure mode before the fix is not recorded — INFERRED.</w:t>
      </w:r>
    </w:p>
    <w:p>
      <w:pPr>
        <w:pStyle w:val="Heading1"/>
      </w:pPr>
      <w:r>
        <w:t>16. Security, Reliability and Operational Considerations</w:t>
      </w:r>
    </w:p>
    <w:p>
      <w:r>
        <w:rPr>
          <w:b/>
          <w:i w:val="0"/>
        </w:rPr>
        <w:t>Present and verified:</w:t>
      </w:r>
      <w:r>
        <w:rPr>
          <w:b w:val="0"/>
          <w:i w:val="0"/>
        </w:rPr>
        <w:t xml:space="preserve"> bcrypt password hashing; JWT in httpOnly cookies with a minimal payload; OTP-gated login with password reset and account restore; role-based access (READER/AUTHOR/ADMIN); explicit CORS allow-list; global </w:t>
      </w:r>
      <w:r>
        <w:rPr>
          <w:rFonts w:ascii="Consolas" w:hAnsi="Consolas" w:eastAsia="Consolas"/>
          <w:b w:val="0"/>
          <w:i w:val="0"/>
          <w:sz w:val="18"/>
        </w:rPr>
        <w:t>ValidationPipe</w:t>
      </w:r>
      <w:r>
        <w:rPr>
          <w:b w:val="0"/>
          <w:i w:val="0"/>
        </w:rPr>
        <w:t xml:space="preserve"> with DTO validation on every endpoint; </w:t>
      </w:r>
      <w:r>
        <w:rPr>
          <w:rFonts w:ascii="Consolas" w:hAnsi="Consolas" w:eastAsia="Consolas"/>
          <w:b w:val="0"/>
          <w:i w:val="0"/>
          <w:sz w:val="18"/>
        </w:rPr>
        <w:t>ClassSerializerInterceptor</w:t>
      </w:r>
      <w:r>
        <w:rPr>
          <w:b w:val="0"/>
          <w:i w:val="0"/>
        </w:rPr>
        <w:t xml:space="preserve"> with </w:t>
      </w:r>
      <w:r>
        <w:rPr>
          <w:rFonts w:ascii="Consolas" w:hAnsi="Consolas" w:eastAsia="Consolas"/>
          <w:b w:val="0"/>
          <w:i w:val="0"/>
          <w:sz w:val="18"/>
        </w:rPr>
        <w:t>excludeExtraneousValues</w:t>
      </w:r>
      <w:r>
        <w:rPr>
          <w:b w:val="0"/>
          <w:i w:val="0"/>
        </w:rPr>
        <w:t xml:space="preserve"> so entities cannot leak unexposed fields; Stripe signature verification against raw bytes; webhook event-ID deduplication; unique idempotency keys on financial ledger rows; upload size limits for PDFs and covers; hashed IP and user-agent on affiliate click tracking (privacy-conscious attribution); Redis locked to internal network access only; a full per-action audit log with IP capture; account suspension/reactivation with email notification; dead-letter queues and TTLs on every RabbitMQ pipeline; boot-time catch-up scans gated behind explicit flags; Docker multi-stage builds that exclude dev dependencies from the runtime image; and a written production launch checklist for the billing cutover.</w:t>
      </w:r>
    </w:p>
    <w:p>
      <w:r>
        <w:rPr>
          <w:b/>
          <w:i w:val="0"/>
        </w:rPr>
        <w:t>Gaps — stated plainly, and worth being honest about in interviews:</w:t>
      </w:r>
    </w:p>
    <w:p>
      <w:pPr>
        <w:pStyle w:val="ListBullet"/>
      </w:pPr>
      <w:r>
        <w:rPr>
          <w:b/>
          <w:i w:val="0"/>
        </w:rPr>
        <w:t>Test coverage is thin.</w:t>
      </w:r>
      <w:r>
        <w:rPr>
          <w:b w:val="0"/>
          <w:i w:val="0"/>
        </w:rPr>
        <w:t xml:space="preserve"> 35 spec files exist, but only </w:t>
      </w:r>
      <w:r>
        <w:rPr>
          <w:rFonts w:ascii="Consolas" w:hAnsi="Consolas" w:eastAsia="Consolas"/>
          <w:b w:val="0"/>
          <w:i w:val="0"/>
          <w:sz w:val="18"/>
        </w:rPr>
        <w:t>webhook.service.spec.ts</w:t>
      </w:r>
      <w:r>
        <w:rPr>
          <w:b w:val="0"/>
          <w:i w:val="0"/>
        </w:rPr>
        <w:t xml:space="preserve"> (6 tests) and </w:t>
      </w:r>
      <w:r>
        <w:rPr>
          <w:rFonts w:ascii="Consolas" w:hAnsi="Consolas" w:eastAsia="Consolas"/>
          <w:b w:val="0"/>
          <w:i w:val="0"/>
          <w:sz w:val="18"/>
        </w:rPr>
        <w:t>stripe.service.spec.ts</w:t>
      </w:r>
      <w:r>
        <w:rPr>
          <w:b w:val="0"/>
          <w:i w:val="0"/>
        </w:rPr>
        <w:t xml:space="preserve"> (3 tests) contain real assertions — and notably these are the </w:t>
      </w:r>
      <w:r>
        <w:rPr>
          <w:b w:val="0"/>
          <w:i/>
        </w:rPr>
        <w:t>right</w:t>
      </w:r>
      <w:r>
        <w:rPr>
          <w:b w:val="0"/>
          <w:i w:val="0"/>
        </w:rPr>
        <w:t xml:space="preserve"> two files to have covered, since they guard the money. The other 33 are unmodified NestJS "should be defined" scaffolds. </w:t>
      </w:r>
      <w:r>
        <w:rPr>
          <w:b/>
          <w:i w:val="0"/>
        </w:rPr>
        <w:t>Do not claim a tested codebase; claim targeted test coverage of the financial paths.</w:t>
      </w:r>
    </w:p>
    <w:p>
      <w:pPr>
        <w:pStyle w:val="ListBullet"/>
      </w:pPr>
      <w:r>
        <w:rPr>
          <w:b/>
          <w:i w:val="0"/>
        </w:rPr>
        <w:t>No CI/CD pipeline.</w:t>
      </w:r>
      <w:r>
        <w:rPr>
          <w:b w:val="0"/>
          <w:i w:val="0"/>
        </w:rPr>
        <w:t xml:space="preserve"> No </w:t>
      </w:r>
      <w:r>
        <w:rPr>
          <w:rFonts w:ascii="Consolas" w:hAnsi="Consolas" w:eastAsia="Consolas"/>
          <w:b w:val="0"/>
          <w:i w:val="0"/>
          <w:sz w:val="18"/>
        </w:rPr>
        <w:t>.github/workflows</w:t>
      </w:r>
      <w:r>
        <w:rPr>
          <w:b w:val="0"/>
          <w:i w:val="0"/>
        </w:rPr>
        <w:t xml:space="preserve">, CircleCI, GitLab CI or equivalent in any repository. Deployment is Render's build-on-push with a </w:t>
      </w:r>
      <w:r>
        <w:rPr>
          <w:rFonts w:ascii="Consolas" w:hAnsi="Consolas" w:eastAsia="Consolas"/>
          <w:b w:val="0"/>
          <w:i w:val="0"/>
          <w:sz w:val="18"/>
        </w:rPr>
        <w:t>preDeployCommand</w:t>
      </w:r>
      <w:r>
        <w:rPr>
          <w:b w:val="0"/>
          <w:i w:val="0"/>
        </w:rPr>
        <w:t xml:space="preserve"> running migrations and seeds.</w:t>
      </w:r>
    </w:p>
    <w:p>
      <w:pPr>
        <w:pStyle w:val="ListBullet"/>
      </w:pPr>
      <w:r>
        <w:rPr>
          <w:b/>
          <w:i w:val="0"/>
        </w:rPr>
        <w:t>No APM or error tracking.</w:t>
      </w:r>
      <w:r>
        <w:rPr>
          <w:b w:val="0"/>
          <w:i w:val="0"/>
        </w:rPr>
        <w:t xml:space="preserve"> No Sentry, Datadog, New Relic or OpenTelemetry integration; observability is NestJS </w:t>
      </w:r>
      <w:r>
        <w:rPr>
          <w:rFonts w:ascii="Consolas" w:hAnsi="Consolas" w:eastAsia="Consolas"/>
          <w:b w:val="0"/>
          <w:i w:val="0"/>
          <w:sz w:val="18"/>
        </w:rPr>
        <w:t>Logger</w:t>
      </w:r>
      <w:r>
        <w:rPr>
          <w:b w:val="0"/>
          <w:i w:val="0"/>
        </w:rPr>
        <w:t xml:space="preserve"> output plus the </w:t>
      </w:r>
      <w:r>
        <w:rPr>
          <w:rFonts w:ascii="Consolas" w:hAnsi="Consolas" w:eastAsia="Consolas"/>
          <w:b w:val="0"/>
          <w:i w:val="0"/>
          <w:sz w:val="18"/>
        </w:rPr>
        <w:t>ActivityLog</w:t>
      </w:r>
      <w:r>
        <w:rPr>
          <w:b w:val="0"/>
          <w:i w:val="0"/>
        </w:rPr>
        <w:t xml:space="preserve"> table.</w:t>
      </w:r>
    </w:p>
    <w:p>
      <w:pPr>
        <w:pStyle w:val="ListBullet"/>
      </w:pPr>
      <w:r>
        <w:rPr>
          <w:b/>
          <w:i w:val="0"/>
        </w:rPr>
        <w:t>`prisma db seed` runs in the production pre-deploy command</w:t>
      </w:r>
      <w:r>
        <w:rPr>
          <w:b w:val="0"/>
          <w:i w:val="0"/>
        </w:rPr>
        <w:t>, which is unusual and depends on the seed being strictly idempotent.</w:t>
      </w:r>
    </w:p>
    <w:p>
      <w:pPr>
        <w:pStyle w:val="ListBullet"/>
      </w:pPr>
      <w:r>
        <w:rPr>
          <w:b/>
          <w:i w:val="0"/>
        </w:rPr>
        <w:t>No leader election.</w:t>
      </w:r>
      <w:r>
        <w:rPr>
          <w:b w:val="0"/>
          <w:i w:val="0"/>
        </w:rPr>
        <w:t xml:space="preserve"> Correctness under multiple workers rests entirely on row-level compare-and-set, which is sound but undocumented as a guarantee.</w:t>
      </w:r>
    </w:p>
    <w:p>
      <w:pPr>
        <w:pStyle w:val="Heading1"/>
      </w:pPr>
      <w:r>
        <w:t>17. Lessons Learned</w:t>
      </w:r>
    </w:p>
    <w:p>
      <w:pPr>
        <w:pStyle w:val="ListBullet"/>
      </w:pPr>
      <w:r>
        <w:rPr>
          <w:b/>
          <w:i w:val="0"/>
        </w:rPr>
        <w:t>Go to the failing call, not the error message.</w:t>
      </w:r>
      <w:r>
        <w:rPr>
          <w:b w:val="0"/>
          <w:i w:val="0"/>
        </w:rPr>
        <w:t xml:space="preserve"> The legacy webhook bug was invisible from its symptoms and obvious at the </w:t>
      </w:r>
      <w:r>
        <w:rPr>
          <w:rFonts w:ascii="Consolas" w:hAnsi="Consolas" w:eastAsia="Consolas"/>
          <w:b w:val="0"/>
          <w:i w:val="0"/>
          <w:sz w:val="18"/>
        </w:rPr>
        <w:t>constructEvent</w:t>
      </w:r>
      <w:r>
        <w:rPr>
          <w:b w:val="0"/>
          <w:i w:val="0"/>
        </w:rPr>
        <w:t xml:space="preserve"> call site. A team and its AI tooling spent far longer than necessary because they debugged outward from the error rather than inward to the input.</w:t>
      </w:r>
    </w:p>
    <w:p>
      <w:pPr>
        <w:pStyle w:val="ListBullet"/>
      </w:pPr>
      <w:r>
        <w:rPr>
          <w:b/>
          <w:i w:val="0"/>
        </w:rPr>
        <w:t>Never trust debug output you did not write.</w:t>
      </w:r>
      <w:r>
        <w:rPr>
          <w:b w:val="0"/>
          <w:i w:val="0"/>
        </w:rPr>
        <w:t xml:space="preserve"> The legacy signature comparison could never return true. Fabricated certainty is worse than no information, and it is the first thing to verify when a diagnosis will not converge.</w:t>
      </w:r>
    </w:p>
    <w:p>
      <w:pPr>
        <w:pStyle w:val="ListBullet"/>
      </w:pPr>
      <w:r>
        <w:rPr>
          <w:b/>
          <w:i w:val="0"/>
        </w:rPr>
        <w:t>A fallback that hides a failure is worse than the failure.</w:t>
      </w:r>
      <w:r>
        <w:rPr>
          <w:b w:val="0"/>
          <w:i w:val="0"/>
        </w:rPr>
        <w:t xml:space="preserve"> </w:t>
      </w:r>
      <w:r>
        <w:rPr>
          <w:rFonts w:ascii="Consolas" w:hAnsi="Consolas" w:eastAsia="Consolas"/>
          <w:b w:val="0"/>
          <w:i w:val="0"/>
          <w:sz w:val="18"/>
        </w:rPr>
        <w:t>req.rawBody || req.body || req</w:t>
      </w:r>
      <w:r>
        <w:rPr>
          <w:b w:val="0"/>
          <w:i w:val="0"/>
        </w:rPr>
        <w:t xml:space="preserve"> was written as a safety net and worked as a blindfold. Defaults belong where the fallback is genuinely valid, never where it masks the condition being diagnosed.</w:t>
      </w:r>
    </w:p>
    <w:p>
      <w:pPr>
        <w:pStyle w:val="ListBullet"/>
      </w:pPr>
      <w:r>
        <w:rPr>
          <w:b/>
          <w:i w:val="0"/>
        </w:rPr>
        <w:t>Idempotency belongs in the database, not the queue.</w:t>
      </w:r>
      <w:r>
        <w:rPr>
          <w:b w:val="0"/>
          <w:i w:val="0"/>
        </w:rPr>
        <w:t xml:space="preserve"> Every guarantee that actually held in production — webhook dedup, reminder send-once, trial credit — is a unique constraint or a conditional update. Queue configuration (TTL, DLX, prefetch) limited the blast radius but never provided the guarantee.</w:t>
      </w:r>
    </w:p>
    <w:p>
      <w:pPr>
        <w:pStyle w:val="ListBullet"/>
      </w:pPr>
      <w:r>
        <w:rPr>
          <w:b/>
          <w:i w:val="0"/>
        </w:rPr>
        <w:t>Two independent dedup layers are not redundancy.</w:t>
      </w:r>
      <w:r>
        <w:rPr>
          <w:b w:val="0"/>
          <w:i w:val="0"/>
        </w:rPr>
        <w:t xml:space="preserve"> Event-level and effect-level keys catch genuinely different failures. The dispute-restore case proves it: the same Stripe event can legitimately produce two opposite ledger effects.</w:t>
      </w:r>
    </w:p>
    <w:p>
      <w:pPr>
        <w:pStyle w:val="ListBullet"/>
      </w:pPr>
      <w:r>
        <w:rPr>
          <w:b/>
          <w:i w:val="0"/>
        </w:rPr>
        <w:t>Empirical debugging is the right tool for opaque infrastructure.</w:t>
      </w:r>
      <w:r>
        <w:rPr>
          <w:b w:val="0"/>
          <w:i w:val="0"/>
        </w:rPr>
        <w:t xml:space="preserve"> The 14-commit cookie sequence looks untidy in a git log, but </w:t>
      </w:r>
      <w:r>
        <w:rPr>
          <w:rFonts w:ascii="Consolas" w:hAnsi="Consolas" w:eastAsia="Consolas"/>
          <w:b w:val="0"/>
          <w:i w:val="0"/>
          <w:sz w:val="18"/>
        </w:rPr>
        <w:t>SameSite</w:t>
      </w:r>
      <w:r>
        <w:rPr>
          <w:b w:val="0"/>
          <w:i w:val="0"/>
        </w:rPr>
        <w:t>/</w:t>
      </w:r>
      <w:r>
        <w:rPr>
          <w:rFonts w:ascii="Consolas" w:hAnsi="Consolas" w:eastAsia="Consolas"/>
          <w:b w:val="0"/>
          <w:i w:val="0"/>
          <w:sz w:val="18"/>
        </w:rPr>
        <w:t>Secure</w:t>
      </w:r>
      <w:r>
        <w:rPr>
          <w:b w:val="0"/>
          <w:i w:val="0"/>
        </w:rPr>
        <w:t>/</w:t>
      </w:r>
      <w:r>
        <w:rPr>
          <w:rFonts w:ascii="Consolas" w:hAnsi="Consolas" w:eastAsia="Consolas"/>
          <w:b w:val="0"/>
          <w:i w:val="0"/>
          <w:sz w:val="18"/>
        </w:rPr>
        <w:t>domain</w:t>
      </w:r>
      <w:r>
        <w:rPr>
          <w:b w:val="0"/>
          <w:i w:val="0"/>
        </w:rPr>
        <w:t>/</w:t>
      </w:r>
      <w:r>
        <w:rPr>
          <w:rFonts w:ascii="Consolas" w:hAnsi="Consolas" w:eastAsia="Consolas"/>
          <w:b w:val="0"/>
          <w:i w:val="0"/>
          <w:sz w:val="18"/>
        </w:rPr>
        <w:t>trust proxy</w:t>
      </w:r>
      <w:r>
        <w:rPr>
          <w:b w:val="0"/>
          <w:i w:val="0"/>
        </w:rPr>
        <w:t xml:space="preserve"> behind a CDN has no local reproduction; shipping small changes with logging was faster than reasoning about it.</w:t>
      </w:r>
    </w:p>
    <w:p>
      <w:pPr>
        <w:pStyle w:val="ListBullet"/>
      </w:pPr>
      <w:r>
        <w:rPr>
          <w:b/>
          <w:i w:val="0"/>
        </w:rPr>
        <w:t>Configuration that the business changes often should live in the database</w:t>
      </w:r>
      <w:r>
        <w:rPr>
          <w:b w:val="0"/>
          <w:i w:val="0"/>
        </w:rPr>
        <w:t xml:space="preserve"> — but the 2026-10-04 Stripe mapping work shows the second half of the lesson: it also needs validity windows and snapshots, or you lose the history of what customers actually paid.</w:t>
      </w:r>
    </w:p>
    <w:p>
      <w:pPr>
        <w:pStyle w:val="ListBullet"/>
      </w:pPr>
      <w:r>
        <w:rPr>
          <w:b/>
          <w:i w:val="0"/>
        </w:rPr>
        <w:t>Invest test coverage where money moves.</w:t>
      </w:r>
      <w:r>
        <w:rPr>
          <w:b w:val="0"/>
          <w:i w:val="0"/>
        </w:rPr>
        <w:t xml:space="preserve"> With limited time, nine real tests concentrated on the Stripe webhook and service was the correct allocation — but leaving 33 scaffold specs in place is misleading to anyone reading the repository, and deleting them would have been more honest than keeping them.</w:t>
      </w:r>
    </w:p>
    <w:p>
      <w:pPr>
        <w:pStyle w:val="ListBullet"/>
      </w:pPr>
      <w:r>
        <w:rPr>
          <w:b/>
          <w:i w:val="0"/>
        </w:rPr>
        <w:t>Separating the worker was right; doing it earlier would have been better.</w:t>
      </w:r>
      <w:r>
        <w:rPr>
          <w:b w:val="0"/>
          <w:i w:val="0"/>
        </w:rPr>
        <w:t xml:space="preserve"> The coupling and duplicate-execution risks were written down in </w:t>
      </w:r>
      <w:r>
        <w:rPr>
          <w:rFonts w:ascii="Consolas" w:hAnsi="Consolas" w:eastAsia="Consolas"/>
          <w:b w:val="0"/>
          <w:i w:val="0"/>
          <w:sz w:val="18"/>
        </w:rPr>
        <w:t>TODOS.md</w:t>
      </w:r>
      <w:r>
        <w:rPr>
          <w:b w:val="0"/>
          <w:i w:val="0"/>
        </w:rPr>
        <w:t xml:space="preserve"> before they were fixed, which means they were understood and deferred rather than missed.</w:t>
      </w:r>
    </w:p>
    <w:p>
      <w:pPr>
        <w:pStyle w:val="ListBullet"/>
      </w:pPr>
      <w:r>
        <w:rPr>
          <w:b/>
          <w:i w:val="0"/>
        </w:rPr>
        <w:t>What I would do differently:</w:t>
      </w:r>
      <w:r>
        <w:rPr>
          <w:b w:val="0"/>
          <w:i w:val="0"/>
        </w:rPr>
        <w:t xml:space="preserve"> add CI running lint, build and the Stripe tests on every push; add Sentry before launch rather than relying on the audit log for incident reconstruction; replace </w:t>
      </w:r>
      <w:r>
        <w:rPr>
          <w:rFonts w:ascii="Consolas" w:hAnsi="Consolas" w:eastAsia="Consolas"/>
          <w:b w:val="0"/>
          <w:i w:val="0"/>
          <w:sz w:val="18"/>
        </w:rPr>
        <w:t>prisma db seed</w:t>
      </w:r>
      <w:r>
        <w:rPr>
          <w:b w:val="0"/>
          <w:i w:val="0"/>
        </w:rPr>
        <w:t xml:space="preserve"> in pre-deploy with an explicit, separately-triggered migration step; and pick one broker rather than running both RabbitMQ and BullMQ for a system of this size.</w:t>
      </w:r>
    </w:p>
    <w:p>
      <w:pPr>
        <w:pStyle w:val="Heading1"/>
      </w:pPr>
      <w:r>
        <w:t>18. Verified Career Claim Bank</w:t>
      </w:r>
    </w:p>
    <w:p>
      <w:pPr>
        <w:spacing w:before="80" w:after="80"/>
        <w:ind w:left="317"/>
        <w:pBdr>
          <w:left w:val="single" w:sz="18" w:space="8" w:color="1F3A5F"/>
        </w:pBdr>
      </w:pPr>
      <w:r>
        <w:rPr>
          <w:b/>
          <w:i w:val="0"/>
        </w:rPr>
        <w:t>Claim 0A.</w:t>
      </w:r>
      <w:r>
        <w:rPr>
          <w:b w:val="0"/>
          <w:i w:val="0"/>
        </w:rPr>
        <w:t xml:space="preserve"> Diagnosed and resolved, within hours, a Stripe webhook signature-verification failure that the incumbent development team had been unable to fix — including with AI assistance — on a codebase I had not written.</w:t>
      </w:r>
    </w:p>
    <w:p>
      <w:pPr>
        <w:spacing w:before="80" w:after="80"/>
        <w:ind w:left="317"/>
        <w:pBdr>
          <w:left w:val="single" w:sz="18" w:space="8" w:color="1F3A5F"/>
        </w:pBdr>
      </w:pPr>
      <w:r>
        <w:rPr>
          <w:b w:val="0"/>
          <w:i/>
        </w:rPr>
        <w:t>Level:</w:t>
      </w:r>
      <w:r>
        <w:rPr>
          <w:b w:val="0"/>
          <w:i w:val="0"/>
        </w:rPr>
        <w:t xml:space="preserve"> CLIENT-ATTESTED, strongly corroborated · </w:t>
      </w:r>
      <w:r>
        <w:rPr>
          <w:b w:val="0"/>
          <w:i/>
        </w:rPr>
        <w:t>Evidence:</w:t>
      </w:r>
      <w:r>
        <w:rPr>
          <w:b w:val="0"/>
          <w:i w:val="0"/>
        </w:rPr>
        <w:t xml:space="preserve"> the subject's direct account, plus an independent audit of the legacy controller that located both a root cause (</w:t>
      </w:r>
      <w:r>
        <w:rPr>
          <w:rFonts w:ascii="Consolas" w:hAnsi="Consolas" w:eastAsia="Consolas"/>
          <w:b w:val="0"/>
          <w:i w:val="0"/>
          <w:sz w:val="18"/>
        </w:rPr>
        <w:t>req.rawBody || req.body || req</w:t>
      </w:r>
      <w:r>
        <w:rPr>
          <w:b w:val="0"/>
          <w:i w:val="0"/>
        </w:rPr>
        <w:t xml:space="preserve"> silently passing parsed JSON into </w:t>
      </w:r>
      <w:r>
        <w:rPr>
          <w:rFonts w:ascii="Consolas" w:hAnsi="Consolas" w:eastAsia="Consolas"/>
          <w:b w:val="0"/>
          <w:i w:val="0"/>
          <w:sz w:val="18"/>
        </w:rPr>
        <w:t>constructEvent</w:t>
      </w:r>
      <w:r>
        <w:rPr>
          <w:b w:val="0"/>
          <w:i w:val="0"/>
        </w:rPr>
        <w:t xml:space="preserve">) and a second bug in the team's own debug code whose signature comparison could never evaluate true (§4.1). The new backend's first commit is dated 2025-10-31, consistent with the stated timeline. · </w:t>
      </w:r>
      <w:r>
        <w:rPr>
          <w:b w:val="0"/>
          <w:i/>
        </w:rPr>
        <w:t>Qualification:</w:t>
      </w:r>
      <w:r>
        <w:rPr>
          <w:b w:val="0"/>
          <w:i w:val="0"/>
        </w:rPr>
        <w:t xml:space="preserve"> no ticket, correspondence or time record was available; the specific defect fixed in 2025 is inferred from matching symptoms.</w:t>
      </w:r>
    </w:p>
    <w:p>
      <w:pPr>
        <w:spacing w:before="80" w:after="80"/>
        <w:ind w:left="317"/>
        <w:pBdr>
          <w:left w:val="single" w:sz="18" w:space="8" w:color="1F3A5F"/>
        </w:pBdr>
      </w:pPr>
      <w:r>
        <w:rPr>
          <w:b/>
          <w:i w:val="0"/>
        </w:rPr>
        <w:t>Claim 0B.</w:t>
      </w:r>
      <w:r>
        <w:rPr>
          <w:b w:val="0"/>
          <w:i w:val="0"/>
        </w:rPr>
        <w:t xml:space="preserve"> Conducted a production-readiness review of a third-party-built payment platform, identified defects including absent webhook idempotency, unrestricted CORS, secrets logged in plaintext and effectively no test coverage, and advised the owner against launching.</w:t>
      </w:r>
    </w:p>
    <w:p>
      <w:pPr>
        <w:spacing w:before="80" w:after="80"/>
        <w:ind w:left="317"/>
        <w:pBdr>
          <w:left w:val="single" w:sz="18" w:space="8" w:color="1F3A5F"/>
        </w:pBdr>
      </w:pPr>
      <w:r>
        <w:rPr>
          <w:b w:val="0"/>
          <w:i/>
        </w:rPr>
        <w:t>Level:</w:t>
      </w:r>
      <w:r>
        <w:rPr>
          <w:b w:val="0"/>
          <w:i w:val="0"/>
        </w:rPr>
        <w:t xml:space="preserve"> CLIENT-ATTESTED for the engagement; </w:t>
      </w:r>
      <w:r>
        <w:rPr>
          <w:b/>
          <w:i w:val="0"/>
        </w:rPr>
        <w:t>VERIFIED</w:t>
      </w:r>
      <w:r>
        <w:rPr>
          <w:b w:val="0"/>
          <w:i w:val="0"/>
        </w:rPr>
        <w:t xml:space="preserve"> for every defect listed · </w:t>
      </w:r>
      <w:r>
        <w:rPr>
          <w:b w:val="0"/>
          <w:i/>
        </w:rPr>
        <w:t>Evidence:</w:t>
      </w:r>
      <w:r>
        <w:rPr>
          <w:b w:val="0"/>
          <w:i w:val="0"/>
        </w:rPr>
        <w:t xml:space="preserve"> §4.2, audited directly from </w:t>
      </w:r>
      <w:r>
        <w:rPr>
          <w:rFonts w:ascii="Consolas" w:hAnsi="Consolas" w:eastAsia="Consolas"/>
          <w:b w:val="0"/>
          <w:i w:val="0"/>
          <w:sz w:val="18"/>
        </w:rPr>
        <w:t>old-build/</w:t>
      </w:r>
      <w:r>
        <w:rPr>
          <w:b w:val="0"/>
          <w:i w:val="0"/>
        </w:rPr>
        <w:t xml:space="preserve">. · </w:t>
      </w:r>
      <w:r>
        <w:rPr>
          <w:b w:val="0"/>
          <w:i/>
        </w:rPr>
        <w:t>Qualification:</w:t>
      </w:r>
      <w:r>
        <w:rPr>
          <w:b w:val="0"/>
          <w:i w:val="0"/>
        </w:rPr>
        <w:t xml:space="preserve"> the original 2025 review document was not available; §4 is a reconstruction performed during this audit in October 2026.</w:t>
      </w:r>
    </w:p>
    <w:p>
      <w:pPr>
        <w:spacing w:before="80" w:after="80"/>
        <w:ind w:left="317"/>
        <w:pBdr>
          <w:left w:val="single" w:sz="18" w:space="8" w:color="1F3A5F"/>
        </w:pBdr>
      </w:pPr>
      <w:r>
        <w:rPr>
          <w:b/>
          <w:i w:val="0"/>
        </w:rPr>
        <w:t>Claim 0C.</w:t>
      </w:r>
      <w:r>
        <w:rPr>
          <w:b w:val="0"/>
          <w:i w:val="0"/>
        </w:rPr>
        <w:t xml:space="preserve"> Converted a single bug-fix engagement into a full rebuild mandate, then delivered that rebuild end-to-end — backend, frontend, data model, queueing, caching, payments and cloud infrastructure — as the sole engineer.</w:t>
      </w:r>
    </w:p>
    <w:p>
      <w:pPr>
        <w:spacing w:before="80" w:after="80"/>
        <w:ind w:left="317"/>
        <w:pBdr>
          <w:left w:val="single" w:sz="18" w:space="8" w:color="1F3A5F"/>
        </w:pBdr>
      </w:pPr>
      <w:r>
        <w:rPr>
          <w:b w:val="0"/>
          <w:i/>
        </w:rPr>
        <w:t>Level:</w:t>
      </w:r>
      <w:r>
        <w:rPr>
          <w:b w:val="0"/>
          <w:i w:val="0"/>
        </w:rPr>
        <w:t xml:space="preserve"> CLIENT-ATTESTED for the mandate; </w:t>
      </w:r>
      <w:r>
        <w:rPr>
          <w:b/>
          <w:i w:val="0"/>
        </w:rPr>
        <w:t>VERIFIED</w:t>
      </w:r>
      <w:r>
        <w:rPr>
          <w:b w:val="0"/>
          <w:i w:val="0"/>
        </w:rPr>
        <w:t xml:space="preserve"> for the delivery · </w:t>
      </w:r>
      <w:r>
        <w:rPr>
          <w:b w:val="0"/>
          <w:i/>
        </w:rPr>
        <w:t>Evidence:</w:t>
      </w:r>
      <w:r>
        <w:rPr>
          <w:b w:val="0"/>
          <w:i w:val="0"/>
        </w:rPr>
        <w:t xml:space="preserve"> 351 backend commits (100% authored), 252 frontend commits, </w:t>
      </w:r>
      <w:r>
        <w:rPr>
          <w:rFonts w:ascii="Consolas" w:hAnsi="Consolas" w:eastAsia="Consolas"/>
          <w:b w:val="0"/>
          <w:i w:val="0"/>
          <w:sz w:val="18"/>
        </w:rPr>
        <w:t>render.yaml</w:t>
      </w:r>
      <w:r>
        <w:rPr>
          <w:b w:val="0"/>
          <w:i w:val="0"/>
        </w:rPr>
        <w:t xml:space="preserve"> five-service topology, 117 migrations, live production system. · </w:t>
      </w:r>
      <w:r>
        <w:rPr>
          <w:b w:val="0"/>
          <w:i/>
        </w:rPr>
        <w:t>Qualification:</w:t>
      </w:r>
      <w:r>
        <w:rPr>
          <w:b w:val="0"/>
          <w:i w:val="0"/>
        </w:rPr>
        <w:t xml:space="preserve"> no contract or proposal document was available.</w:t>
      </w:r>
    </w:p>
    <w:p>
      <w:pPr>
        <w:spacing w:before="80" w:after="80"/>
        <w:ind w:left="317"/>
        <w:pBdr>
          <w:left w:val="single" w:sz="18" w:space="8" w:color="1F3A5F"/>
        </w:pBdr>
      </w:pPr>
      <w:r>
        <w:rPr>
          <w:b/>
          <w:i w:val="0"/>
        </w:rPr>
        <w:t>Claim 0D.</w:t>
      </w:r>
      <w:r>
        <w:rPr>
          <w:b w:val="0"/>
          <w:i w:val="0"/>
        </w:rPr>
        <w:t xml:space="preserve"> Maintained a client relationship from 2019 through a three-year engagement gap, being re-engaged in 2025 specifically because the work had become too difficult for the incumbent team.</w:t>
      </w:r>
    </w:p>
    <w:p>
      <w:pPr>
        <w:spacing w:before="80" w:after="80"/>
        <w:ind w:left="317"/>
        <w:pBdr>
          <w:left w:val="single" w:sz="18" w:space="8" w:color="1F3A5F"/>
        </w:pBdr>
      </w:pPr>
      <w:r>
        <w:rPr>
          <w:b w:val="0"/>
          <w:i/>
        </w:rPr>
        <w:t>Level:</w:t>
      </w:r>
      <w:r>
        <w:rPr>
          <w:b w:val="0"/>
          <w:i w:val="0"/>
        </w:rPr>
        <w:t xml:space="preserve"> CLIENT-ATTESTED · </w:t>
      </w:r>
      <w:r>
        <w:rPr>
          <w:b w:val="0"/>
          <w:i/>
        </w:rPr>
        <w:t>Evidence:</w:t>
      </w:r>
      <w:r>
        <w:rPr>
          <w:b w:val="0"/>
          <w:i w:val="0"/>
        </w:rPr>
        <w:t xml:space="preserve"> the subject's direct account. · </w:t>
      </w:r>
      <w:r>
        <w:rPr>
          <w:b w:val="0"/>
          <w:i/>
        </w:rPr>
        <w:t>Qualification:</w:t>
      </w:r>
      <w:r>
        <w:rPr>
          <w:b w:val="0"/>
          <w:i w:val="0"/>
        </w:rPr>
        <w:t xml:space="preserve"> unverifiable from the repository. A written client reference would convert this to documented evidence — see §25.</w:t>
      </w:r>
    </w:p>
    <w:p>
      <w:pPr>
        <w:spacing w:before="80" w:after="80"/>
        <w:ind w:left="317"/>
        <w:pBdr>
          <w:left w:val="single" w:sz="18" w:space="8" w:color="1F3A5F"/>
        </w:pBdr>
      </w:pPr>
      <w:r>
        <w:rPr>
          <w:b/>
          <w:i w:val="0"/>
        </w:rPr>
        <w:t>Claim 0E.</w:t>
      </w:r>
      <w:r>
        <w:rPr>
          <w:b w:val="0"/>
          <w:i w:val="0"/>
        </w:rPr>
        <w:t xml:space="preserve"> Built and operated a Stripe subscription billing system that processed live recurring revenue in production — 44 subscriptions, 83 paid invoices (39 of them renewals beyond the trial-start invoice), 101 dunning failures and 3 chargebacks — with 8 subscribers still active after up to 125 continuous days.</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StripeWebhookEvent</w:t>
      </w:r>
      <w:r>
        <w:rPr>
          <w:b w:val="0"/>
          <w:i w:val="0"/>
        </w:rPr>
        <w:t xml:space="preserve">, </w:t>
      </w:r>
      <w:r>
        <w:rPr>
          <w:rFonts w:ascii="Consolas" w:hAnsi="Consolas" w:eastAsia="Consolas"/>
          <w:b w:val="0"/>
          <w:i w:val="0"/>
          <w:sz w:val="18"/>
        </w:rPr>
        <w:t>SubscriptionHistory</w:t>
      </w:r>
      <w:r>
        <w:rPr>
          <w:b w:val="0"/>
          <w:i w:val="0"/>
        </w:rPr>
        <w:t xml:space="preserve"> and </w:t>
      </w:r>
      <w:r>
        <w:rPr>
          <w:rFonts w:ascii="Consolas" w:hAnsi="Consolas" w:eastAsia="Consolas"/>
          <w:b w:val="0"/>
          <w:i w:val="0"/>
          <w:sz w:val="18"/>
        </w:rPr>
        <w:t>Dispute</w:t>
      </w:r>
      <w:r>
        <w:rPr>
          <w:b w:val="0"/>
          <w:i w:val="0"/>
        </w:rPr>
        <w:t xml:space="preserve"> aggregates; chargebacks carry genuine Stripe charge, payment-intent and dispute identifiers. · </w:t>
      </w:r>
      <w:r>
        <w:rPr>
          <w:b w:val="0"/>
          <w:i/>
        </w:rPr>
        <w:t>Time period:</w:t>
      </w:r>
      <w:r>
        <w:rPr>
          <w:b w:val="0"/>
          <w:i w:val="0"/>
        </w:rPr>
        <w:t xml:space="preserve"> 2026-06-11 → 2026-10-12 · </w:t>
      </w:r>
      <w:r>
        <w:rPr>
          <w:b w:val="0"/>
          <w:i/>
        </w:rPr>
        <w:t>Qualification:</w:t>
      </w:r>
      <w:r>
        <w:rPr>
          <w:b w:val="0"/>
          <w:i w:val="0"/>
        </w:rPr>
        <w:t xml:space="preserve"> revenue is small — estimated ~$585 gross (§11.5) — and 79.5% of subscriptions were cancelled. Cite the system's correctness under live money, never the amount.</w:t>
      </w:r>
    </w:p>
    <w:p>
      <w:pPr>
        <w:spacing w:before="80" w:after="80"/>
        <w:ind w:left="317"/>
        <w:pBdr>
          <w:left w:val="single" w:sz="18" w:space="8" w:color="1F3A5F"/>
        </w:pBdr>
      </w:pPr>
      <w:r>
        <w:rPr>
          <w:b/>
          <w:i w:val="0"/>
        </w:rPr>
        <w:t>Claim 1.</w:t>
      </w:r>
      <w:r>
        <w:rPr>
          <w:b w:val="0"/>
          <w:i w:val="0"/>
        </w:rPr>
        <w:t xml:space="preserve"> Sole author of a production NestJS/PostgreSQL backend for a two-sided book-review marketplace — all 351 commits and ~52,600 lines of insertions across 19 feature modules, 24 data models and 117 database migrations, between October 2025 and October 2026.</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git shortlog -sne --all</w:t>
      </w:r>
      <w:r>
        <w:rPr>
          <w:b w:val="0"/>
          <w:i w:val="0"/>
        </w:rPr>
        <w:t xml:space="preserve"> and </w:t>
      </w:r>
      <w:r>
        <w:rPr>
          <w:rFonts w:ascii="Consolas" w:hAnsi="Consolas" w:eastAsia="Consolas"/>
          <w:b w:val="0"/>
          <w:i w:val="0"/>
          <w:sz w:val="18"/>
        </w:rPr>
        <w:t>git log --numstat</w:t>
      </w:r>
      <w:r>
        <w:rPr>
          <w:b w:val="0"/>
          <w:i w:val="0"/>
        </w:rPr>
        <w:t xml:space="preserve"> in </w:t>
      </w:r>
      <w:r>
        <w:rPr>
          <w:rFonts w:ascii="Consolas" w:hAnsi="Consolas" w:eastAsia="Consolas"/>
          <w:b w:val="0"/>
          <w:i w:val="0"/>
          <w:sz w:val="18"/>
        </w:rPr>
        <w:t>quillva-backend</w:t>
      </w:r>
      <w:r>
        <w:rPr>
          <w:b w:val="0"/>
          <w:i w:val="0"/>
        </w:rPr>
        <w:t xml:space="preserve">; Prisma schema; migration directory. · </w:t>
      </w:r>
      <w:r>
        <w:rPr>
          <w:b w:val="0"/>
          <w:i/>
        </w:rPr>
        <w:t>Qualification:</w:t>
      </w:r>
      <w:r>
        <w:rPr>
          <w:b w:val="0"/>
          <w:i w:val="0"/>
        </w:rPr>
        <w:t xml:space="preserve"> backend only — the frontend shell was AI-scaffolded.</w:t>
      </w:r>
    </w:p>
    <w:p>
      <w:pPr>
        <w:spacing w:before="80" w:after="80"/>
        <w:ind w:left="317"/>
        <w:pBdr>
          <w:left w:val="single" w:sz="18" w:space="8" w:color="1F3A5F"/>
        </w:pBdr>
      </w:pPr>
      <w:r>
        <w:rPr>
          <w:b/>
          <w:i w:val="0"/>
        </w:rPr>
        <w:t>Claim 2.</w:t>
      </w:r>
      <w:r>
        <w:rPr>
          <w:b w:val="0"/>
          <w:i w:val="0"/>
        </w:rPr>
        <w:t xml:space="preserve"> Designed and operated a Stripe billing integration that processed 462 webhook events across 8 event types in production between June and October 2026 with zero duplicate processing (462 events, 462 distinct event IDs).</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StripeWebhookEvent</w:t>
      </w:r>
      <w:r>
        <w:rPr>
          <w:b w:val="0"/>
          <w:i w:val="0"/>
        </w:rPr>
        <w:t xml:space="preserve"> table counts. · </w:t>
      </w:r>
      <w:r>
        <w:rPr>
          <w:b w:val="0"/>
          <w:i/>
        </w:rPr>
        <w:t>Qualification:</w:t>
      </w:r>
      <w:r>
        <w:rPr>
          <w:b w:val="0"/>
          <w:i w:val="0"/>
        </w:rPr>
        <w:t xml:space="preserve"> "zero duplicates" means no event ID was recorded twice; it does not prove Stripe never retried — it proves retries were absorbed.</w:t>
      </w:r>
    </w:p>
    <w:p>
      <w:pPr>
        <w:spacing w:before="80" w:after="80"/>
        <w:ind w:left="317"/>
        <w:pBdr>
          <w:left w:val="single" w:sz="18" w:space="8" w:color="1F3A5F"/>
        </w:pBdr>
      </w:pPr>
      <w:r>
        <w:rPr>
          <w:b/>
          <w:i w:val="0"/>
        </w:rPr>
        <w:t>Claim 3.</w:t>
      </w:r>
      <w:r>
        <w:rPr>
          <w:b w:val="0"/>
          <w:i w:val="0"/>
        </w:rPr>
        <w:t xml:space="preserve"> Built a two-layer idempotency design for a virtual-currency ledger — event-ID deduplication plus unique per-effect idempotency keys covering top-ups, invoice credits, trial credits, refunds, chargebacks and chargeback reversals — backing 93 production ledger transactions moving 333,470 Quills in and 337,686 out.</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webhook.service.ts</w:t>
      </w:r>
      <w:r>
        <w:rPr>
          <w:b w:val="0"/>
          <w:i w:val="0"/>
        </w:rPr>
        <w:t xml:space="preserve"> idempotency key construction; </w:t>
      </w:r>
      <w:r>
        <w:rPr>
          <w:rFonts w:ascii="Consolas" w:hAnsi="Consolas" w:eastAsia="Consolas"/>
          <w:b w:val="0"/>
          <w:i w:val="0"/>
          <w:sz w:val="18"/>
        </w:rPr>
        <w:t>QuillsTransaction.idempotencyKey @unique</w:t>
      </w:r>
      <w:r>
        <w:rPr>
          <w:b w:val="0"/>
          <w:i w:val="0"/>
        </w:rPr>
        <w:t xml:space="preserve">; production ledger aggregates. · </w:t>
      </w:r>
      <w:r>
        <w:rPr>
          <w:b w:val="0"/>
          <w:i/>
        </w:rPr>
        <w:t>Qualification:</w:t>
      </w:r>
      <w:r>
        <w:rPr>
          <w:b w:val="0"/>
          <w:i w:val="0"/>
        </w:rPr>
        <w:t xml:space="preserve"> Quills are an internal unit; no monetary revenue figure is derivable (</w:t>
      </w:r>
      <w:r>
        <w:rPr>
          <w:rFonts w:ascii="Consolas" w:hAnsi="Consolas" w:eastAsia="Consolas"/>
          <w:b w:val="0"/>
          <w:i w:val="0"/>
          <w:sz w:val="18"/>
        </w:rPr>
        <w:t>amountPaid</w:t>
      </w:r>
      <w:r>
        <w:rPr>
          <w:b w:val="0"/>
          <w:i w:val="0"/>
        </w:rPr>
        <w:t xml:space="preserve"> is NULL on all rows).</w:t>
      </w:r>
    </w:p>
    <w:p>
      <w:pPr>
        <w:spacing w:before="80" w:after="80"/>
        <w:ind w:left="317"/>
        <w:pBdr>
          <w:left w:val="single" w:sz="18" w:space="8" w:color="1F3A5F"/>
        </w:pBdr>
      </w:pPr>
      <w:r>
        <w:rPr>
          <w:b/>
          <w:i w:val="0"/>
        </w:rPr>
        <w:t>Claim 4.</w:t>
      </w:r>
      <w:r>
        <w:rPr>
          <w:b w:val="0"/>
          <w:i w:val="0"/>
        </w:rPr>
        <w:t xml:space="preserve"> Built four independent RabbitMQ processing pipelines — review reminders, trial expiry, annual credit tranches and application expiry — each with a dedicated dead-letter exchange, message TTL, prefetch limit and sliding-window rate limiter, plus database-level compare-and-set idempotency so at-least-once delivery cannot produce duplicate emails.</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src/cron/queues/</w:t>
      </w:r>
      <w:r>
        <w:rPr>
          <w:b w:val="0"/>
          <w:i w:val="0"/>
        </w:rPr>
        <w:t xml:space="preserve"> and </w:t>
      </w:r>
      <w:r>
        <w:rPr>
          <w:rFonts w:ascii="Consolas" w:hAnsi="Consolas" w:eastAsia="Consolas"/>
          <w:b w:val="0"/>
          <w:i w:val="0"/>
          <w:sz w:val="18"/>
        </w:rPr>
        <w:t>src/cron/consumers/</w:t>
      </w:r>
      <w:r>
        <w:rPr>
          <w:b w:val="0"/>
          <w:i w:val="0"/>
        </w:rPr>
        <w:t xml:space="preserve">; </w:t>
      </w:r>
      <w:r>
        <w:rPr>
          <w:rFonts w:ascii="Consolas" w:hAnsi="Consolas" w:eastAsia="Consolas"/>
          <w:b w:val="0"/>
          <w:i w:val="0"/>
          <w:sz w:val="18"/>
        </w:rPr>
        <w:t>updateMany({ where: { reminderSent: false } })</w:t>
      </w:r>
      <w:r>
        <w:rPr>
          <w:b w:val="0"/>
          <w:i w:val="0"/>
        </w:rPr>
        <w:t xml:space="preserve"> guard. · </w:t>
      </w:r>
      <w:r>
        <w:rPr>
          <w:b w:val="0"/>
          <w:i/>
        </w:rPr>
        <w:t>Qualification:</w:t>
      </w:r>
      <w:r>
        <w:rPr>
          <w:b w:val="0"/>
          <w:i w:val="0"/>
        </w:rPr>
        <w:t xml:space="preserve"> production volume is modest — 34 reminders enqueued, 5 sent, 53 applications expired.</w:t>
      </w:r>
    </w:p>
    <w:p>
      <w:pPr>
        <w:spacing w:before="80" w:after="80"/>
        <w:ind w:left="317"/>
        <w:pBdr>
          <w:left w:val="single" w:sz="18" w:space="8" w:color="1F3A5F"/>
        </w:pBdr>
      </w:pPr>
      <w:r>
        <w:rPr>
          <w:b/>
          <w:i w:val="0"/>
        </w:rPr>
        <w:t>Claim 5.</w:t>
      </w:r>
      <w:r>
        <w:rPr>
          <w:b w:val="0"/>
          <w:i w:val="0"/>
        </w:rPr>
        <w:t xml:space="preserve"> Operated a live production system for 127 days (June–October 2026) serving 192 registered users across 8 countries, with 21,825 audited user actions recorded across 173 distinct users and 93 active days.</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User</w:t>
      </w:r>
      <w:r>
        <w:rPr>
          <w:b w:val="0"/>
          <w:i w:val="0"/>
        </w:rPr>
        <w:t xml:space="preserve"> and </w:t>
      </w:r>
      <w:r>
        <w:rPr>
          <w:rFonts w:ascii="Consolas" w:hAnsi="Consolas" w:eastAsia="Consolas"/>
          <w:b w:val="0"/>
          <w:i w:val="0"/>
          <w:sz w:val="18"/>
        </w:rPr>
        <w:t>ActivityLog</w:t>
      </w:r>
      <w:r>
        <w:rPr>
          <w:b w:val="0"/>
          <w:i w:val="0"/>
        </w:rPr>
        <w:t xml:space="preserve"> aggregates. · </w:t>
      </w:r>
      <w:r>
        <w:rPr>
          <w:b w:val="0"/>
          <w:i/>
        </w:rPr>
        <w:t>Qualification:</w:t>
      </w:r>
      <w:r>
        <w:rPr>
          <w:b w:val="0"/>
          <w:i w:val="0"/>
        </w:rPr>
        <w:t xml:space="preserve"> small-scale; 174 of 192 signups are a single June launch cohort.</w:t>
      </w:r>
    </w:p>
    <w:p>
      <w:pPr>
        <w:spacing w:before="80" w:after="80"/>
        <w:ind w:left="317"/>
        <w:pBdr>
          <w:left w:val="single" w:sz="18" w:space="8" w:color="1F3A5F"/>
        </w:pBdr>
      </w:pPr>
      <w:r>
        <w:rPr>
          <w:b/>
          <w:i w:val="0"/>
        </w:rPr>
        <w:t>Claim 6.</w:t>
      </w:r>
      <w:r>
        <w:rPr>
          <w:b w:val="0"/>
          <w:i w:val="0"/>
        </w:rPr>
        <w:t xml:space="preserve"> Implemented a full-coverage application audit trail capturing request signature, business action, entity, entity ID, JSON metadata and IP for every mutating call — 21,825 production rows across 15 entity types with 100% action and IP coverage.</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ActivityLog</w:t>
      </w:r>
      <w:r>
        <w:rPr>
          <w:b w:val="0"/>
          <w:i w:val="0"/>
        </w:rPr>
        <w:t xml:space="preserve"> schema and </w:t>
      </w:r>
      <w:r>
        <w:rPr>
          <w:rFonts w:ascii="Consolas" w:hAnsi="Consolas" w:eastAsia="Consolas"/>
          <w:b w:val="0"/>
          <w:i w:val="0"/>
          <w:sz w:val="18"/>
        </w:rPr>
        <w:t>COUNT(*) FILTER</w:t>
      </w:r>
      <w:r>
        <w:rPr>
          <w:b w:val="0"/>
          <w:i w:val="0"/>
        </w:rPr>
        <w:t xml:space="preserve"> coverage query.</w:t>
      </w:r>
    </w:p>
    <w:p>
      <w:pPr>
        <w:spacing w:before="80" w:after="80"/>
        <w:ind w:left="317"/>
        <w:pBdr>
          <w:left w:val="single" w:sz="18" w:space="8" w:color="1F3A5F"/>
        </w:pBdr>
      </w:pPr>
      <w:r>
        <w:rPr>
          <w:b/>
          <w:i w:val="0"/>
        </w:rPr>
        <w:t>Claim 7.</w:t>
      </w:r>
      <w:r>
        <w:rPr>
          <w:b w:val="0"/>
          <w:i w:val="0"/>
        </w:rPr>
        <w:t xml:space="preserve"> Replaced hard-coded marketplace pricing with a database-driven rules engine — 91 live rules across 15 categories including word-count bands, distribution channels, per-country pricing, caps and exchange rate — enabling pricing changes without a deployment.</w:t>
      </w:r>
    </w:p>
    <w:p>
      <w:pPr>
        <w:spacing w:before="80" w:after="80"/>
        <w:ind w:left="317"/>
        <w:pBdr>
          <w:left w:val="single" w:sz="18" w:space="8" w:color="1F3A5F"/>
        </w:pBdr>
      </w:pPr>
      <w:r>
        <w:rPr>
          <w:b w:val="0"/>
          <w:i/>
        </w:rPr>
        <w:t>Level:</w:t>
      </w:r>
      <w:r>
        <w:rPr>
          <w:b w:val="0"/>
          <w:i w:val="0"/>
        </w:rPr>
        <w:t xml:space="preserve"> VERIFIED (mechanism and population) · </w:t>
      </w:r>
      <w:r>
        <w:rPr>
          <w:b w:val="0"/>
          <w:i/>
        </w:rPr>
        <w:t>Evidence:</w:t>
      </w:r>
      <w:r>
        <w:rPr>
          <w:b w:val="0"/>
          <w:i w:val="0"/>
        </w:rPr>
        <w:t xml:space="preserve"> </w:t>
      </w:r>
      <w:r>
        <w:rPr>
          <w:rFonts w:ascii="Consolas" w:hAnsi="Consolas" w:eastAsia="Consolas"/>
          <w:b w:val="0"/>
          <w:i w:val="0"/>
          <w:sz w:val="18"/>
        </w:rPr>
        <w:t>QuillRule</w:t>
      </w:r>
      <w:r>
        <w:rPr>
          <w:b w:val="0"/>
          <w:i w:val="0"/>
        </w:rPr>
        <w:t xml:space="preserve"> table counts; </w:t>
      </w:r>
      <w:r>
        <w:rPr>
          <w:rFonts w:ascii="Consolas" w:hAnsi="Consolas" w:eastAsia="Consolas"/>
          <w:b w:val="0"/>
          <w:i w:val="0"/>
          <w:sz w:val="18"/>
        </w:rPr>
        <w:t>listings.utils.ts</w:t>
      </w:r>
      <w:r>
        <w:rPr>
          <w:b w:val="0"/>
          <w:i w:val="0"/>
        </w:rPr>
        <w:t xml:space="preserve">. · </w:t>
      </w:r>
      <w:r>
        <w:rPr>
          <w:b w:val="0"/>
          <w:i/>
        </w:rPr>
        <w:t>Qualification:</w:t>
      </w:r>
      <w:r>
        <w:rPr>
          <w:b w:val="0"/>
          <w:i w:val="0"/>
        </w:rPr>
        <w:t xml:space="preserve"> the deployment time saved is not measurable from available evidence.</w:t>
      </w:r>
    </w:p>
    <w:p>
      <w:pPr>
        <w:spacing w:before="80" w:after="80"/>
        <w:ind w:left="317"/>
        <w:pBdr>
          <w:left w:val="single" w:sz="18" w:space="8" w:color="1F3A5F"/>
        </w:pBdr>
      </w:pPr>
      <w:r>
        <w:rPr>
          <w:b/>
          <w:i w:val="0"/>
        </w:rPr>
        <w:t>Claim 8.</w:t>
      </w:r>
      <w:r>
        <w:rPr>
          <w:b w:val="0"/>
          <w:i w:val="0"/>
        </w:rPr>
        <w:t xml:space="preserve"> Migrated Stripe price configuration from environment variables to a validity-windowed database table with an idempotent bootstrap wired into the deployment pipeline — 17 mappings in production, 11 active, with superseded prices retained for historical accuracy.</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BillingPriceMapping</w:t>
      </w:r>
      <w:r>
        <w:rPr>
          <w:b w:val="0"/>
          <w:i w:val="0"/>
        </w:rPr>
        <w:t xml:space="preserve"> schema and counts; </w:t>
      </w:r>
      <w:r>
        <w:rPr>
          <w:rFonts w:ascii="Consolas" w:hAnsi="Consolas" w:eastAsia="Consolas"/>
          <w:b w:val="0"/>
          <w:i w:val="0"/>
          <w:sz w:val="18"/>
        </w:rPr>
        <w:t>bootstrap-billing-mappings.ts</w:t>
      </w:r>
      <w:r>
        <w:rPr>
          <w:b w:val="0"/>
          <w:i w:val="0"/>
        </w:rPr>
        <w:t xml:space="preserve">; </w:t>
      </w:r>
      <w:r>
        <w:rPr>
          <w:rFonts w:ascii="Consolas" w:hAnsi="Consolas" w:eastAsia="Consolas"/>
          <w:b w:val="0"/>
          <w:i w:val="0"/>
          <w:sz w:val="18"/>
        </w:rPr>
        <w:t>render.yaml</w:t>
      </w:r>
      <w:r>
        <w:rPr>
          <w:b w:val="0"/>
          <w:i w:val="0"/>
        </w:rPr>
        <w:t xml:space="preserve"> </w:t>
      </w:r>
      <w:r>
        <w:rPr>
          <w:rFonts w:ascii="Consolas" w:hAnsi="Consolas" w:eastAsia="Consolas"/>
          <w:b w:val="0"/>
          <w:i w:val="0"/>
          <w:sz w:val="18"/>
        </w:rPr>
        <w:t>preDeployCommand</w:t>
      </w:r>
      <w:r>
        <w:rPr>
          <w:b w:val="0"/>
          <w:i w:val="0"/>
        </w:rPr>
        <w:t xml:space="preserve">. · </w:t>
      </w:r>
      <w:r>
        <w:rPr>
          <w:b w:val="0"/>
          <w:i/>
        </w:rPr>
        <w:t>Time period:</w:t>
      </w:r>
      <w:r>
        <w:rPr>
          <w:b w:val="0"/>
          <w:i w:val="0"/>
        </w:rPr>
        <w:t xml:space="preserve"> shipped 2026-10-04.</w:t>
      </w:r>
    </w:p>
    <w:p>
      <w:pPr>
        <w:spacing w:before="80" w:after="80"/>
        <w:ind w:left="317"/>
        <w:pBdr>
          <w:left w:val="single" w:sz="18" w:space="8" w:color="1F3A5F"/>
        </w:pBdr>
      </w:pPr>
      <w:r>
        <w:rPr>
          <w:b/>
          <w:i w:val="0"/>
        </w:rPr>
        <w:t>Claim 9.</w:t>
      </w:r>
      <w:r>
        <w:rPr>
          <w:b w:val="0"/>
          <w:i w:val="0"/>
        </w:rPr>
        <w:t xml:space="preserve"> Diagnosed and eliminated duplicate user accounts caused by case-sensitive email matching, shipping a reference-counting audit script, a dry-run-by-default cleanup script and a reviewed per-pair merge script alongside a source-level fix — reducing duplicate case-insensitive emails among active users to zero.</w:t>
      </w:r>
    </w:p>
    <w:p>
      <w:pPr>
        <w:spacing w:before="80" w:after="80"/>
        <w:ind w:left="317"/>
        <w:pBdr>
          <w:left w:val="single" w:sz="18" w:space="8" w:color="1F3A5F"/>
        </w:pBdr>
      </w:pPr>
      <w:r>
        <w:rPr>
          <w:b w:val="0"/>
          <w:i/>
        </w:rPr>
        <w:t>Level:</w:t>
      </w:r>
      <w:r>
        <w:rPr>
          <w:b w:val="0"/>
          <w:i w:val="0"/>
        </w:rPr>
        <w:t xml:space="preserve"> VERIFIED (outcome) · </w:t>
      </w:r>
      <w:r>
        <w:rPr>
          <w:b w:val="0"/>
          <w:i/>
        </w:rPr>
        <w:t>Evidence:</w:t>
      </w:r>
      <w:r>
        <w:rPr>
          <w:b w:val="0"/>
          <w:i w:val="0"/>
        </w:rPr>
        <w:t xml:space="preserve"> commit 2026-08-02; </w:t>
      </w:r>
      <w:r>
        <w:rPr>
          <w:rFonts w:ascii="Consolas" w:hAnsi="Consolas" w:eastAsia="Consolas"/>
          <w:b w:val="0"/>
          <w:i w:val="0"/>
          <w:sz w:val="18"/>
        </w:rPr>
        <w:t>prisma/scripts/</w:t>
      </w:r>
      <w:r>
        <w:rPr>
          <w:b w:val="0"/>
          <w:i w:val="0"/>
        </w:rPr>
        <w:t xml:space="preserve">; production duplicate query returning 0. · </w:t>
      </w:r>
      <w:r>
        <w:rPr>
          <w:b w:val="0"/>
          <w:i/>
        </w:rPr>
        <w:t>Qualification:</w:t>
      </w:r>
      <w:r>
        <w:rPr>
          <w:b w:val="0"/>
          <w:i w:val="0"/>
        </w:rPr>
        <w:t xml:space="preserve"> the pre-remediation duplicate count is not recoverable from the current database.</w:t>
      </w:r>
    </w:p>
    <w:p>
      <w:pPr>
        <w:spacing w:before="80" w:after="80"/>
        <w:ind w:left="317"/>
        <w:pBdr>
          <w:left w:val="single" w:sz="18" w:space="8" w:color="1F3A5F"/>
        </w:pBdr>
      </w:pPr>
      <w:r>
        <w:rPr>
          <w:b/>
          <w:i w:val="0"/>
        </w:rPr>
        <w:t>Claim 10.</w:t>
      </w:r>
      <w:r>
        <w:rPr>
          <w:b w:val="0"/>
          <w:i w:val="0"/>
        </w:rPr>
        <w:t xml:space="preserve"> Designed a time-zone-aware delayed publication scheduler using BullMQ delayed jobs with deterministic job IDs and Luxon conversion from Amazon's publishing timezone to UTC, including a production fix correcting a three-hour offset.</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listing.scheduler.service.ts</w:t>
      </w:r>
      <w:r>
        <w:rPr>
          <w:b w:val="0"/>
          <w:i w:val="0"/>
        </w:rPr>
        <w:t>; commit 2026-02-02.</w:t>
      </w:r>
    </w:p>
    <w:p>
      <w:pPr>
        <w:spacing w:before="80" w:after="80"/>
        <w:ind w:left="317"/>
        <w:pBdr>
          <w:left w:val="single" w:sz="18" w:space="8" w:color="1F3A5F"/>
        </w:pBdr>
      </w:pPr>
      <w:r>
        <w:rPr>
          <w:b/>
          <w:i w:val="0"/>
        </w:rPr>
        <w:t>Claim 11.</w:t>
      </w:r>
      <w:r>
        <w:rPr>
          <w:b w:val="0"/>
          <w:i w:val="0"/>
        </w:rPr>
        <w:t xml:space="preserve"> Took ownership of an AI-scaffolded React frontend and extended it into a production application — 252 of 394 commits and ~17,800 insertions, and sole authorship after March 2026 — delivering 23 feature hooks, the admin back office, billing, affiliate reporting, the support console and analytics dashboards.</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git shortlog</w:t>
      </w:r>
      <w:r>
        <w:rPr>
          <w:b w:val="0"/>
          <w:i w:val="0"/>
        </w:rPr>
        <w:t xml:space="preserve"> showing </w:t>
      </w:r>
      <w:r>
        <w:rPr>
          <w:rFonts w:ascii="Consolas" w:hAnsi="Consolas" w:eastAsia="Consolas"/>
          <w:b w:val="0"/>
          <w:i w:val="0"/>
          <w:sz w:val="18"/>
        </w:rPr>
        <w:t>gpt-engineer-app[bot]</w:t>
      </w:r>
      <w:r>
        <w:rPr>
          <w:b w:val="0"/>
          <w:i w:val="0"/>
        </w:rPr>
        <w:t xml:space="preserve"> with 141 commits ending 2026-03-01 and Abraham continuing to 2026-10-04. · </w:t>
      </w:r>
      <w:r>
        <w:rPr>
          <w:b w:val="0"/>
          <w:i/>
        </w:rPr>
        <w:t>Qualification:</w:t>
      </w:r>
      <w:r>
        <w:rPr>
          <w:b w:val="0"/>
          <w:i w:val="0"/>
        </w:rPr>
        <w:t xml:space="preserve"> explicitly do not claim the ~32,400 bot-generated insertions.</w:t>
      </w:r>
    </w:p>
    <w:p>
      <w:pPr>
        <w:spacing w:before="80" w:after="80"/>
        <w:ind w:left="317"/>
        <w:pBdr>
          <w:left w:val="single" w:sz="18" w:space="8" w:color="1F3A5F"/>
        </w:pBdr>
      </w:pPr>
      <w:r>
        <w:rPr>
          <w:b/>
          <w:i w:val="0"/>
        </w:rPr>
        <w:t>Claim 12.</w:t>
      </w:r>
      <w:r>
        <w:rPr>
          <w:b w:val="0"/>
          <w:i w:val="0"/>
        </w:rPr>
        <w:t xml:space="preserve"> Designed and deployed the production infrastructure as code — a five-service Render topology (Dockerised API, separate background worker, RabbitMQ with persistent disk, network-isolated Redis, PostgreSQL) with migrations and configuration bootstrap in the pre-deploy step.</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render.yaml</w:t>
      </w:r>
      <w:r>
        <w:rPr>
          <w:b w:val="0"/>
          <w:i w:val="0"/>
        </w:rPr>
        <w:t xml:space="preserve">, </w:t>
      </w:r>
      <w:r>
        <w:rPr>
          <w:rFonts w:ascii="Consolas" w:hAnsi="Consolas" w:eastAsia="Consolas"/>
          <w:b w:val="0"/>
          <w:i w:val="0"/>
          <w:sz w:val="18"/>
        </w:rPr>
        <w:t>Dockerfile</w:t>
      </w:r>
      <w:r>
        <w:rPr>
          <w:b w:val="0"/>
          <w:i w:val="0"/>
        </w:rPr>
        <w:t xml:space="preserve">, </w:t>
      </w:r>
      <w:r>
        <w:rPr>
          <w:rFonts w:ascii="Consolas" w:hAnsi="Consolas" w:eastAsia="Consolas"/>
          <w:b w:val="0"/>
          <w:i w:val="0"/>
          <w:sz w:val="18"/>
        </w:rPr>
        <w:t>docker-compose.yml</w:t>
      </w:r>
      <w:r>
        <w:rPr>
          <w:b w:val="0"/>
          <w:i w:val="0"/>
        </w:rPr>
        <w:t>.</w:t>
      </w:r>
    </w:p>
    <w:p>
      <w:pPr>
        <w:spacing w:before="80" w:after="80"/>
        <w:ind w:left="317"/>
        <w:pBdr>
          <w:left w:val="single" w:sz="18" w:space="8" w:color="1F3A5F"/>
        </w:pBdr>
      </w:pPr>
      <w:r>
        <w:rPr>
          <w:b/>
          <w:i w:val="0"/>
        </w:rPr>
        <w:t>Claim 13.</w:t>
      </w:r>
      <w:r>
        <w:rPr>
          <w:b w:val="0"/>
          <w:i w:val="0"/>
        </w:rPr>
        <w:t xml:space="preserve"> Replaced a payment-failure policy of immediate access revocation with a 7-day Stripe-managed grace period plus customer notification — the path taken by 101 production </w:t>
      </w:r>
      <w:r>
        <w:rPr>
          <w:rFonts w:ascii="Consolas" w:hAnsi="Consolas" w:eastAsia="Consolas"/>
          <w:b w:val="0"/>
          <w:i w:val="0"/>
          <w:sz w:val="18"/>
        </w:rPr>
        <w:t>invoice.payment_failed</w:t>
      </w:r>
      <w:r>
        <w:rPr>
          <w:b w:val="0"/>
          <w:i w:val="0"/>
        </w:rPr>
        <w:t xml:space="preserve"> events.</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w:t>
      </w:r>
      <w:r>
        <w:rPr>
          <w:rFonts w:ascii="Consolas" w:hAnsi="Consolas" w:eastAsia="Consolas"/>
          <w:b w:val="0"/>
          <w:i w:val="0"/>
          <w:sz w:val="18"/>
        </w:rPr>
        <w:t>webhook.service.ts</w:t>
      </w:r>
      <w:r>
        <w:rPr>
          <w:b w:val="0"/>
          <w:i w:val="0"/>
        </w:rPr>
        <w:t xml:space="preserve"> </w:t>
      </w:r>
      <w:r>
        <w:rPr>
          <w:rFonts w:ascii="Consolas" w:hAnsi="Consolas" w:eastAsia="Consolas"/>
          <w:b w:val="0"/>
          <w:i w:val="0"/>
          <w:sz w:val="18"/>
        </w:rPr>
        <w:t>cancel_at</w:t>
      </w:r>
      <w:r>
        <w:rPr>
          <w:b w:val="0"/>
          <w:i w:val="0"/>
        </w:rPr>
        <w:t xml:space="preserve"> logic; commit 2026-08-02; production event counts. · </w:t>
      </w:r>
      <w:r>
        <w:rPr>
          <w:b w:val="0"/>
          <w:i/>
        </w:rPr>
        <w:t>Qualification:</w:t>
      </w:r>
      <w:r>
        <w:rPr>
          <w:b w:val="0"/>
          <w:i w:val="0"/>
        </w:rPr>
        <w:t xml:space="preserve"> the retention effect of the change is UNKNOWN.</w:t>
      </w:r>
    </w:p>
    <w:p>
      <w:pPr>
        <w:spacing w:before="80" w:after="80"/>
        <w:ind w:left="317"/>
        <w:pBdr>
          <w:left w:val="single" w:sz="18" w:space="8" w:color="1F3A5F"/>
        </w:pBdr>
      </w:pPr>
      <w:r>
        <w:rPr>
          <w:b/>
          <w:i w:val="0"/>
        </w:rPr>
        <w:t>Claim 14.</w:t>
      </w:r>
      <w:r>
        <w:rPr>
          <w:b w:val="0"/>
          <w:i w:val="0"/>
        </w:rPr>
        <w:t xml:space="preserve"> Closed a production security defect in which one-time passcodes were returned in authentication API responses, shipping a coordinated backend and frontend fix.</w:t>
      </w:r>
    </w:p>
    <w:p>
      <w:pPr>
        <w:spacing w:before="80" w:after="80"/>
        <w:ind w:left="317"/>
        <w:pBdr>
          <w:left w:val="single" w:sz="18" w:space="8" w:color="1F3A5F"/>
        </w:pBdr>
      </w:pPr>
      <w:r>
        <w:rPr>
          <w:b w:val="0"/>
          <w:i/>
        </w:rPr>
        <w:t>Level:</w:t>
      </w:r>
      <w:r>
        <w:rPr>
          <w:b w:val="0"/>
          <w:i w:val="0"/>
        </w:rPr>
        <w:t xml:space="preserve"> VERIFIED · </w:t>
      </w:r>
      <w:r>
        <w:rPr>
          <w:b w:val="0"/>
          <w:i/>
        </w:rPr>
        <w:t>Evidence:</w:t>
      </w:r>
      <w:r>
        <w:rPr>
          <w:b w:val="0"/>
          <w:i w:val="0"/>
        </w:rPr>
        <w:t xml:space="preserve"> paired commits dated 2026-10-04 in both repositories.</w:t>
      </w:r>
    </w:p>
    <w:p>
      <w:pPr>
        <w:spacing w:before="80" w:after="80"/>
        <w:ind w:left="317"/>
        <w:pBdr>
          <w:left w:val="single" w:sz="18" w:space="8" w:color="1F3A5F"/>
        </w:pBdr>
      </w:pPr>
      <w:r>
        <w:rPr>
          <w:b/>
          <w:i w:val="0"/>
        </w:rPr>
        <w:t>Claim 15.</w:t>
      </w:r>
      <w:r>
        <w:rPr>
          <w:b w:val="0"/>
          <w:i w:val="0"/>
        </w:rPr>
        <w:t xml:space="preserve"> Delivered a complete rebuild replacing a legacy stack — consolidating two payment providers to one, four competing UI libraries to a single design system, and a Firebase DataConnect / Prisma hybrid to a single PostgreSQL schema.</w:t>
      </w:r>
    </w:p>
    <w:p>
      <w:pPr>
        <w:spacing w:before="80" w:after="80"/>
        <w:ind w:left="317"/>
        <w:pBdr>
          <w:left w:val="single" w:sz="18" w:space="8" w:color="1F3A5F"/>
        </w:pBdr>
      </w:pPr>
      <w:r>
        <w:rPr>
          <w:b w:val="0"/>
          <w:i/>
        </w:rPr>
        <w:t>Level:</w:t>
      </w:r>
      <w:r>
        <w:rPr>
          <w:b w:val="0"/>
          <w:i w:val="0"/>
        </w:rPr>
        <w:t xml:space="preserve"> STRONGLY SUPPORTED · </w:t>
      </w:r>
      <w:r>
        <w:rPr>
          <w:b w:val="0"/>
          <w:i/>
        </w:rPr>
        <w:t>Evidence:</w:t>
      </w:r>
      <w:r>
        <w:rPr>
          <w:b w:val="0"/>
          <w:i w:val="0"/>
        </w:rPr>
        <w:t xml:space="preserve"> </w:t>
      </w:r>
      <w:r>
        <w:rPr>
          <w:rFonts w:ascii="Consolas" w:hAnsi="Consolas" w:eastAsia="Consolas"/>
          <w:b w:val="0"/>
          <w:i w:val="0"/>
          <w:sz w:val="18"/>
        </w:rPr>
        <w:t>old-build/</w:t>
      </w:r>
      <w:r>
        <w:rPr>
          <w:b w:val="0"/>
          <w:i w:val="0"/>
        </w:rPr>
        <w:t xml:space="preserve"> dependency manifests versus the rebuild's. · </w:t>
      </w:r>
      <w:r>
        <w:rPr>
          <w:b w:val="0"/>
          <w:i/>
        </w:rPr>
        <w:t>Qualification:</w:t>
      </w:r>
      <w:r>
        <w:rPr>
          <w:b w:val="0"/>
          <w:i w:val="0"/>
        </w:rPr>
        <w:t xml:space="preserve"> the legacy system's production metrics are unavailable, so no before/after comparison can be made.</w:t>
      </w:r>
    </w:p>
    <w:p>
      <w:pPr>
        <w:pStyle w:val="Heading1"/>
      </w:pPr>
      <w:r>
        <w:t>19. CV Achievement Candidates</w:t>
      </w:r>
    </w:p>
    <w:p>
      <w:pPr>
        <w:pStyle w:val="Heading2"/>
      </w:pPr>
      <w:r>
        <w:t>High-confidence quantified</w:t>
      </w:r>
    </w:p>
    <w:p>
      <w:pPr>
        <w:pStyle w:val="ListBullet"/>
      </w:pPr>
      <w:r>
        <w:rPr>
          <w:b w:val="0"/>
          <w:i w:val="0"/>
        </w:rPr>
        <w:t>Shipped a Stripe billing system that has processed live recurring revenue in production — 44 subscriptions, 83 paid invoices including 39 renewals, 101 dunning failures and 3 chargebacks — with every balance change reconciled through an idempotent ledger and zero duplicate event processing across 462 webhook events.</w:t>
      </w:r>
    </w:p>
    <w:p>
      <w:pPr>
        <w:pStyle w:val="ListBullet"/>
      </w:pPr>
      <w:r>
        <w:rPr>
          <w:b w:val="0"/>
          <w:i w:val="0"/>
        </w:rPr>
        <w:t>Re-engaged by a long-standing client to rescue a stalled payment platform; diagnosed and fixed within hours a Stripe webhook signature-verification defect that the incumbent team had been unable to resolve with AI assistance, then audited the system, advised against launch, and delivered the replacement solo.</w:t>
      </w:r>
    </w:p>
    <w:p>
      <w:pPr>
        <w:pStyle w:val="ListBullet"/>
      </w:pPr>
      <w:r>
        <w:rPr>
          <w:b w:val="0"/>
          <w:i w:val="0"/>
        </w:rPr>
        <w:t>Sole engineer on a production book-review marketplace backend — 351 commits, ~52,600 lines, 19 NestJS modules, 24 Prisma models and 117 migrations — live for 127 days serving 192 users and 21,825 audited actions.</w:t>
      </w:r>
    </w:p>
    <w:p>
      <w:pPr>
        <w:pStyle w:val="ListBullet"/>
      </w:pPr>
      <w:r>
        <w:rPr>
          <w:b w:val="0"/>
          <w:i w:val="0"/>
        </w:rPr>
        <w:t>Designed a two-layer idempotency architecture (webhook event deduplication plus unique per-effect ledger keys) that processed 462 Stripe events across 8 event types — including refunds, chargebacks and chargeback reversals — with zero duplicate processing.</w:t>
      </w:r>
    </w:p>
    <w:p>
      <w:pPr>
        <w:pStyle w:val="ListBullet"/>
      </w:pPr>
      <w:r>
        <w:rPr>
          <w:b w:val="0"/>
          <w:i w:val="0"/>
        </w:rPr>
        <w:t>Built four RabbitMQ pipelines with dead-letter exchanges, TTLs, prefetch limits and sliding-window rate limiting, backed by database compare-and-set guards, automating 53 production application expirations and the full review-reminder lifecycle.</w:t>
      </w:r>
    </w:p>
    <w:p>
      <w:pPr>
        <w:pStyle w:val="ListBullet"/>
      </w:pPr>
      <w:r>
        <w:rPr>
          <w:b w:val="0"/>
          <w:i w:val="0"/>
        </w:rPr>
        <w:t>Replaced hard-coded pricing with a database-driven rules engine of 91 rules across 15 categories, moving marketplace economics from engineering deploys to admin configuration.</w:t>
      </w:r>
    </w:p>
    <w:p>
      <w:pPr>
        <w:pStyle w:val="ListBullet"/>
      </w:pPr>
      <w:r>
        <w:rPr>
          <w:b w:val="0"/>
          <w:i w:val="0"/>
        </w:rPr>
        <w:t>Implemented a 100%-coverage application audit trail across 15 entity types, producing 21,825 forensic records with full action and IP attribution.</w:t>
      </w:r>
    </w:p>
    <w:p>
      <w:pPr>
        <w:pStyle w:val="ListBullet"/>
      </w:pPr>
      <w:r>
        <w:rPr>
          <w:b w:val="0"/>
          <w:i w:val="0"/>
        </w:rPr>
        <w:t>Delivered a two-sided marketplace workflow handling 89 book submissions, 302 MB of PDFs, 52 listings targeting 250 countries and 79 reviewer applications with a 3.38-day mean review turnaround.</w:t>
      </w:r>
    </w:p>
    <w:p>
      <w:pPr>
        <w:pStyle w:val="ListBullet"/>
      </w:pPr>
      <w:r>
        <w:rPr>
          <w:b w:val="0"/>
          <w:i w:val="0"/>
        </w:rPr>
        <w:t>Architected and deployed a five-service containerised Render topology with a separated background worker, eliminating duplicate cron execution risk under API scaling.</w:t>
      </w:r>
    </w:p>
    <w:p>
      <w:pPr>
        <w:pStyle w:val="Heading2"/>
      </w:pPr>
      <w:r>
        <w:t>High-confidence non-quantified</w:t>
      </w:r>
    </w:p>
    <w:p>
      <w:pPr>
        <w:pStyle w:val="ListBullet"/>
      </w:pPr>
      <w:r>
        <w:rPr>
          <w:b w:val="0"/>
          <w:i w:val="0"/>
        </w:rPr>
        <w:t>Performed a production-readiness review of a third-party-built payment platform, identifying absent webhook idempotency, unrestricted CORS, secrets written to logs and effectively no test coverage, and advised the owner against launching.</w:t>
      </w:r>
    </w:p>
    <w:p>
      <w:pPr>
        <w:pStyle w:val="ListBullet"/>
      </w:pPr>
      <w:r>
        <w:rPr>
          <w:b w:val="0"/>
          <w:i w:val="0"/>
        </w:rPr>
        <w:t>Converted a single bug-fix engagement into a full rebuild mandate and delivered it end-to-end across backend, frontend, data modelling, queueing, caching, payments and cloud infrastructure.</w:t>
      </w:r>
    </w:p>
    <w:p>
      <w:pPr>
        <w:pStyle w:val="ListBullet"/>
      </w:pPr>
      <w:r>
        <w:rPr>
          <w:b w:val="0"/>
          <w:i w:val="0"/>
        </w:rPr>
        <w:t xml:space="preserve">Diagnosed and fixed cross-origin httpOnly cookie authentication behind a Cloudflare/NGINX/Render proxy chain, converging on a minimal-payload JWT with </w:t>
      </w:r>
      <w:r>
        <w:rPr>
          <w:rFonts w:ascii="Consolas" w:hAnsi="Consolas" w:eastAsia="Consolas"/>
          <w:b w:val="0"/>
          <w:i w:val="0"/>
          <w:sz w:val="18"/>
        </w:rPr>
        <w:t>trust proxy</w:t>
      </w:r>
      <w:r>
        <w:rPr>
          <w:b w:val="0"/>
          <w:i w:val="0"/>
        </w:rPr>
        <w:t xml:space="preserve"> enabled.</w:t>
      </w:r>
    </w:p>
    <w:p>
      <w:pPr>
        <w:pStyle w:val="ListBullet"/>
      </w:pPr>
      <w:r>
        <w:rPr>
          <w:b w:val="0"/>
          <w:i w:val="0"/>
        </w:rPr>
        <w:t>Eliminated duplicate user accounts caused by case-sensitive email matching via a reference-counting audit script, a dry-run cleanup tool and a reviewed merge plan, alongside a source-level fix.</w:t>
      </w:r>
    </w:p>
    <w:p>
      <w:pPr>
        <w:pStyle w:val="ListBullet"/>
      </w:pPr>
      <w:r>
        <w:rPr>
          <w:b w:val="0"/>
          <w:i w:val="0"/>
        </w:rPr>
        <w:t>Replaced immediate access revocation on failed payment with a Stripe-managed 7-day grace period and customer notification.</w:t>
      </w:r>
    </w:p>
    <w:p>
      <w:pPr>
        <w:pStyle w:val="ListBullet"/>
      </w:pPr>
      <w:r>
        <w:rPr>
          <w:b w:val="0"/>
          <w:i w:val="0"/>
        </w:rPr>
        <w:t>Closed a security defect that exposed one-time passcodes in API responses, shipping a coordinated backend and frontend fix.</w:t>
      </w:r>
    </w:p>
    <w:p>
      <w:pPr>
        <w:pStyle w:val="ListBullet"/>
      </w:pPr>
      <w:r>
        <w:rPr>
          <w:b w:val="0"/>
          <w:i w:val="0"/>
        </w:rPr>
        <w:t>Migrated Stripe price configuration into a validity-windowed database table with snapshots, preserving historical pricing for past subscribers.</w:t>
      </w:r>
    </w:p>
    <w:p>
      <w:pPr>
        <w:pStyle w:val="ListBullet"/>
      </w:pPr>
      <w:r>
        <w:rPr>
          <w:b w:val="0"/>
          <w:i w:val="0"/>
        </w:rPr>
        <w:t>Took ownership of an AI-scaffolded React 19 frontend and extended it into a production admin and user application, becoming its sole author.</w:t>
      </w:r>
    </w:p>
    <w:p>
      <w:pPr>
        <w:pStyle w:val="ListBullet"/>
      </w:pPr>
      <w:r>
        <w:rPr>
          <w:b w:val="0"/>
          <w:i w:val="0"/>
        </w:rPr>
        <w:t>Built a per-user notification read-receipt model replacing a shared boolean that marked broadcasts read for all recipients.</w:t>
      </w:r>
    </w:p>
    <w:p>
      <w:pPr>
        <w:pStyle w:val="Heading2"/>
      </w:pPr>
      <w:r>
        <w:t>Requiring additional confirmation before use</w:t>
      </w:r>
    </w:p>
    <w:p>
      <w:pPr>
        <w:pStyle w:val="ListBullet"/>
      </w:pPr>
      <w:r>
        <w:rPr>
          <w:b/>
          <w:i w:val="0"/>
        </w:rPr>
        <w:t>Revenue figures.</w:t>
      </w:r>
      <w:r>
        <w:rPr>
          <w:b w:val="0"/>
          <w:i w:val="0"/>
        </w:rPr>
        <w:t xml:space="preserve"> Gross revenue is estimated at ~$585 and is </w:t>
      </w:r>
      <w:r>
        <w:rPr>
          <w:b w:val="0"/>
          <w:i/>
        </w:rPr>
        <w:t>derived</w:t>
      </w:r>
      <w:r>
        <w:rPr>
          <w:b w:val="0"/>
          <w:i w:val="0"/>
        </w:rPr>
        <w:t>, not read from Stripe (§11.5). Read the authoritative number from the Stripe Dashboard before citing any figure. Cite subscriber and invoice counts — which are verified — in preference to money.</w:t>
      </w:r>
    </w:p>
    <w:p>
      <w:pPr>
        <w:pStyle w:val="ListBullet"/>
      </w:pPr>
      <w:r>
        <w:rPr>
          <w:b w:val="0"/>
          <w:i w:val="0"/>
        </w:rPr>
        <w:t xml:space="preserve">Any revenue, MRR or transaction-value figure — </w:t>
      </w:r>
      <w:r>
        <w:rPr>
          <w:rFonts w:ascii="Consolas" w:hAnsi="Consolas" w:eastAsia="Consolas"/>
          <w:b w:val="0"/>
          <w:i w:val="0"/>
          <w:sz w:val="18"/>
        </w:rPr>
        <w:t>amountPaid</w:t>
      </w:r>
      <w:r>
        <w:rPr>
          <w:b w:val="0"/>
          <w:i w:val="0"/>
        </w:rPr>
        <w:t xml:space="preserve"> is NULL throughout the ledger.</w:t>
      </w:r>
    </w:p>
    <w:p>
      <w:pPr>
        <w:pStyle w:val="ListBullet"/>
      </w:pPr>
      <w:r>
        <w:rPr>
          <w:b w:val="0"/>
          <w:i w:val="0"/>
        </w:rPr>
        <w:t>Any claim of reduced manual hours, faster processing versus the legacy system, or improved conversion — no before/after baseline exists.</w:t>
      </w:r>
    </w:p>
    <w:p>
      <w:pPr>
        <w:pStyle w:val="ListBullet"/>
      </w:pPr>
      <w:r>
        <w:rPr>
          <w:b w:val="0"/>
          <w:i w:val="0"/>
        </w:rPr>
        <w:t>Any claim about team size, leadership or stakeholder management — not evidenced in the repository.</w:t>
      </w:r>
    </w:p>
    <w:p>
      <w:pPr>
        <w:pStyle w:val="ListBullet"/>
      </w:pPr>
      <w:r>
        <w:rPr>
          <w:b w:val="0"/>
          <w:i w:val="0"/>
        </w:rPr>
        <w:t>Any uptime or availability percentage — no monitoring data is available.</w:t>
      </w:r>
    </w:p>
    <w:p>
      <w:pPr>
        <w:pStyle w:val="ListBullet"/>
      </w:pPr>
      <w:r>
        <w:rPr>
          <w:b w:val="0"/>
          <w:i w:val="0"/>
        </w:rPr>
        <w:t>Any claim of "comprehensive test coverage" — this would not survive a code review.</w:t>
      </w:r>
    </w:p>
    <w:p>
      <w:pPr>
        <w:pStyle w:val="Heading1"/>
      </w:pPr>
      <w:r>
        <w:t>20. Portfolio Case Study Material</w:t>
      </w:r>
    </w:p>
    <w:p>
      <w:r>
        <w:rPr>
          <w:b/>
          <w:i w:val="0"/>
        </w:rPr>
        <w:t>Positioning.</w:t>
      </w:r>
      <w:r>
        <w:rPr>
          <w:b w:val="0"/>
          <w:i w:val="0"/>
        </w:rPr>
        <w:t xml:space="preserve"> A rescue-and-rebuild: called in to fix a payment defect another team could not solve, I ended up auditing their platform, advising against launch, and rebuilding it solo — a two-sided marketplace where real money, a virtual currency and deadline-driven workflows all have to stay reconciled.</w:t>
      </w:r>
    </w:p>
    <w:p>
      <w:r>
        <w:rPr>
          <w:b/>
          <w:i w:val="0"/>
        </w:rPr>
        <w:t>Challenge.</w:t>
      </w:r>
      <w:r>
        <w:rPr>
          <w:b w:val="0"/>
          <w:i w:val="0"/>
        </w:rPr>
        <w:t xml:space="preserve"> Inherit an unfamiliar, failing payment integration; judge honestly whether it was safe to launch; then replace it with something that handles money that can flow backwards, economics that change weekly, and a workflow driven by deadlines rather than clicks — on a small-team budget, alone.</w:t>
      </w:r>
    </w:p>
    <w:p>
      <w:r>
        <w:rPr>
          <w:b/>
          <w:i w:val="0"/>
        </w:rPr>
        <w:t>Role.</w:t>
      </w:r>
      <w:r>
        <w:rPr>
          <w:b w:val="0"/>
          <w:i w:val="0"/>
        </w:rPr>
        <w:t xml:space="preserve"> Sole backend engineer and architect; owner of the frontend after the initial AI scaffold; owner of infrastructure, data modelling, deployment and production operations.</w:t>
      </w:r>
    </w:p>
    <w:p>
      <w:r>
        <w:rPr>
          <w:b/>
          <w:i w:val="0"/>
        </w:rPr>
        <w:t>Solution.</w:t>
      </w:r>
      <w:r>
        <w:rPr>
          <w:b w:val="0"/>
          <w:i w:val="0"/>
        </w:rPr>
        <w:t xml:space="preserve"> A NestJS modular monolith with a cleanly separated worker process; PostgreSQL via Prisma as the single source of truth; idempotency enforced by database constraints rather than queue semantics; pricing and billing configuration held as data; and a full audit log as the observability layer of last resort.</w:t>
      </w:r>
    </w:p>
    <w:p>
      <w:r>
        <w:rPr>
          <w:b/>
          <w:i w:val="0"/>
        </w:rPr>
        <w:t>Three stories worth building the case study around:</w:t>
      </w:r>
      <w:r>
        <w:rPr>
          <w:b w:val="0"/>
          <w:i w:val="0"/>
        </w:rPr>
        <w:t xml:space="preserve"> the chargeback-reversal key (§10); the at-least-once email solved by a one-line conditional </w:t>
      </w:r>
      <w:r>
        <w:rPr>
          <w:rFonts w:ascii="Consolas" w:hAnsi="Consolas" w:eastAsia="Consolas"/>
          <w:b w:val="0"/>
          <w:i w:val="0"/>
          <w:sz w:val="18"/>
        </w:rPr>
        <w:t>UPDATE</w:t>
      </w:r>
      <w:r>
        <w:rPr>
          <w:b w:val="0"/>
          <w:i w:val="0"/>
        </w:rPr>
        <w:t xml:space="preserve"> (§10); and the three-hour listing (§15.2).</w:t>
      </w:r>
    </w:p>
    <w:p>
      <w:r>
        <w:rPr>
          <w:b/>
          <w:i w:val="0"/>
        </w:rPr>
        <w:t>Honest status.</w:t>
      </w:r>
      <w:r>
        <w:rPr>
          <w:b w:val="0"/>
          <w:i w:val="0"/>
        </w:rPr>
        <w:t xml:space="preserve"> Real paying customers, trivial revenue — roughly $585 gross, 8 subscribers still active, 79.5% of subscriptions cancelled. Say it plainly: the billing system is commercially </w:t>
      </w:r>
      <w:r>
        <w:rPr>
          <w:b w:val="0"/>
          <w:i/>
        </w:rPr>
        <w:t>proven</w:t>
      </w:r>
      <w:r>
        <w:rPr>
          <w:b w:val="0"/>
          <w:i w:val="0"/>
        </w:rPr>
        <w:t xml:space="preserve"> but not commercially </w:t>
      </w:r>
      <w:r>
        <w:rPr>
          <w:b w:val="0"/>
          <w:i/>
        </w:rPr>
        <w:t>significant</w:t>
      </w:r>
      <w:r>
        <w:rPr>
          <w:b w:val="0"/>
          <w:i w:val="0"/>
        </w:rPr>
        <w:t>. That framing costs nothing and makes every engineering claim that follows credible.</w:t>
      </w:r>
    </w:p>
    <w:p>
      <w:r>
        <w:rPr>
          <w:b/>
          <w:i w:val="0"/>
        </w:rPr>
        <w:t>Results.</w:t>
      </w:r>
      <w:r>
        <w:rPr>
          <w:b w:val="0"/>
          <w:i w:val="0"/>
        </w:rPr>
        <w:t xml:space="preserve"> See §11 — in headline form: 127 days live, 192 users, 21,825 audited actions, 462 Stripe events with zero duplicates, 302 MB of documents handled, 117 migrations shipped, 0 duplicate accounts remaining.</w:t>
      </w:r>
    </w:p>
    <w:p>
      <w:r>
        <w:rPr>
          <w:b/>
          <w:i w:val="0"/>
        </w:rPr>
        <w:t>What I'd improve.</w:t>
      </w:r>
      <w:r>
        <w:rPr>
          <w:b w:val="0"/>
          <w:i w:val="0"/>
        </w:rPr>
        <w:t xml:space="preserve"> CI on every push; error tracking before launch rather than after; one broker instead of two; real tests beyond the financial paths; and either writing the leader-election story down or removing the need for it.</w:t>
      </w:r>
    </w:p>
    <w:p>
      <w:pPr>
        <w:pStyle w:val="Heading1"/>
      </w:pPr>
      <w:r>
        <w:t>21. Interview Story Bank</w:t>
      </w:r>
    </w:p>
    <w:p>
      <w:r>
        <w:rPr>
          <w:b/>
          <w:i w:val="0"/>
        </w:rPr>
        <w:t>The rescue — fixing what a team plus AI could not.</w:t>
      </w:r>
      <w:r>
        <w:rPr>
          <w:b w:val="0"/>
          <w:i w:val="0"/>
        </w:rPr>
        <w:t xml:space="preserve"> </w:t>
      </w:r>
      <w:r>
        <w:rPr>
          <w:b w:val="0"/>
          <w:i/>
        </w:rPr>
        <w:t>S:</w:t>
      </w:r>
      <w:r>
        <w:rPr>
          <w:b w:val="0"/>
          <w:i w:val="0"/>
        </w:rPr>
        <w:t xml:space="preserve"> A long-standing client's platform, built by another team, had a Stripe webhook that would not verify signatures. The team had been stuck for some time and AI tooling had not resolved it; the client called me in. </w:t>
      </w:r>
      <w:r>
        <w:rPr>
          <w:b w:val="0"/>
          <w:i/>
        </w:rPr>
        <w:t>T:</w:t>
      </w:r>
      <w:r>
        <w:rPr>
          <w:b w:val="0"/>
          <w:i w:val="0"/>
        </w:rPr>
        <w:t xml:space="preserve"> Diagnose a payment defect in a codebase I had never seen, under a client who had already lost confidence in the delivery. </w:t>
      </w:r>
      <w:r>
        <w:rPr>
          <w:b w:val="0"/>
          <w:i/>
        </w:rPr>
        <w:t>A:</w:t>
      </w:r>
      <w:r>
        <w:rPr>
          <w:b w:val="0"/>
          <w:i w:val="0"/>
        </w:rPr>
        <w:t xml:space="preserve"> Went to the signature-verification call first rather than the symptom. Found a fallback chain — </w:t>
      </w:r>
      <w:r>
        <w:rPr>
          <w:rFonts w:ascii="Consolas" w:hAnsi="Consolas" w:eastAsia="Consolas"/>
          <w:b w:val="0"/>
          <w:i w:val="0"/>
          <w:sz w:val="18"/>
        </w:rPr>
        <w:t>req.rawBody || req.body || req</w:t>
      </w:r>
      <w:r>
        <w:rPr>
          <w:b w:val="0"/>
          <w:i w:val="0"/>
        </w:rPr>
        <w:t xml:space="preserve"> — that silently passed parsed JSON into </w:t>
      </w:r>
      <w:r>
        <w:rPr>
          <w:rFonts w:ascii="Consolas" w:hAnsi="Consolas" w:eastAsia="Consolas"/>
          <w:b w:val="0"/>
          <w:i w:val="0"/>
          <w:sz w:val="18"/>
        </w:rPr>
        <w:t>constructEvent</w:t>
      </w:r>
      <w:r>
        <w:rPr>
          <w:b w:val="0"/>
          <w:i w:val="0"/>
        </w:rPr>
        <w:t xml:space="preserve"> whenever the raw body was missing, guaranteeing failure </w:t>
      </w:r>
      <w:r>
        <w:rPr>
          <w:b w:val="0"/>
          <w:i/>
        </w:rPr>
        <w:t>and</w:t>
      </w:r>
      <w:r>
        <w:rPr>
          <w:b w:val="0"/>
          <w:i w:val="0"/>
        </w:rPr>
        <w:t xml:space="preserve"> suppressing the diagnostic signal. Then found a second bug in their own debug logging: a signature comparison that prefixed </w:t>
      </w:r>
      <w:r>
        <w:rPr>
          <w:rFonts w:ascii="Consolas" w:hAnsi="Consolas" w:eastAsia="Consolas"/>
          <w:b w:val="0"/>
          <w:i w:val="0"/>
          <w:sz w:val="18"/>
        </w:rPr>
        <w:t>v1=</w:t>
      </w:r>
      <w:r>
        <w:rPr>
          <w:b w:val="0"/>
          <w:i w:val="0"/>
        </w:rPr>
        <w:t xml:space="preserve"> onto one side while splitting it off the other, so it could never return true. That false negative is almost certainly why they and their AI tools kept chasing the secret and the payload instead of the input. </w:t>
      </w:r>
      <w:r>
        <w:rPr>
          <w:b w:val="0"/>
          <w:i/>
        </w:rPr>
        <w:t>R:</w:t>
      </w:r>
      <w:r>
        <w:rPr>
          <w:b w:val="0"/>
          <w:i w:val="0"/>
        </w:rPr>
        <w:t xml:space="preserve"> Fixed within a few hours of first touching the code. </w:t>
      </w:r>
      <w:r>
        <w:rPr>
          <w:b w:val="0"/>
          <w:i/>
        </w:rPr>
        <w:t>E:</w:t>
      </w:r>
      <w:r>
        <w:rPr>
          <w:b w:val="0"/>
          <w:i w:val="0"/>
        </w:rPr>
        <w:t xml:space="preserve"> Both defects are still present in </w:t>
      </w:r>
      <w:r>
        <w:rPr>
          <w:rFonts w:ascii="Consolas" w:hAnsi="Consolas" w:eastAsia="Consolas"/>
          <w:b w:val="0"/>
          <w:i w:val="0"/>
          <w:sz w:val="18"/>
        </w:rPr>
        <w:t>old-build/backend/src/webhook/webhook.controller.ts</w:t>
      </w:r>
      <w:r>
        <w:rPr>
          <w:b w:val="0"/>
          <w:i w:val="0"/>
        </w:rPr>
        <w:t xml:space="preserve">; the rebuild replaces the whole class of problem with one unambiguous line of raw-body middleware. </w:t>
      </w:r>
      <w:r>
        <w:rPr>
          <w:b w:val="0"/>
          <w:i/>
        </w:rPr>
        <w:t>Why I tell it:</w:t>
      </w:r>
      <w:r>
        <w:rPr>
          <w:b w:val="0"/>
          <w:i w:val="0"/>
        </w:rPr>
        <w:t xml:space="preserve"> it is a story about reading the failing call rather than the error message, and about not trusting debug output you did not write.</w:t>
      </w:r>
    </w:p>
    <w:p>
      <w:r>
        <w:rPr>
          <w:b/>
          <w:i w:val="0"/>
        </w:rPr>
        <w:t>Saying no to a launch — technical judgement against commercial pressure.</w:t>
      </w:r>
      <w:r>
        <w:rPr>
          <w:b w:val="0"/>
          <w:i w:val="0"/>
        </w:rPr>
        <w:t xml:space="preserve"> </w:t>
      </w:r>
      <w:r>
        <w:rPr>
          <w:b w:val="0"/>
          <w:i/>
        </w:rPr>
        <w:t>S:</w:t>
      </w:r>
      <w:r>
        <w:rPr>
          <w:b w:val="0"/>
          <w:i w:val="0"/>
        </w:rPr>
        <w:t xml:space="preserve"> After the fix, the client asked whether the platform was ready to go live. The easy, profitable answer was yes. </w:t>
      </w:r>
      <w:r>
        <w:rPr>
          <w:b w:val="0"/>
          <w:i/>
        </w:rPr>
        <w:t>T:</w:t>
      </w:r>
      <w:r>
        <w:rPr>
          <w:b w:val="0"/>
          <w:i w:val="0"/>
        </w:rPr>
        <w:t xml:space="preserve"> Give an honest production-readiness assessment. </w:t>
      </w:r>
      <w:r>
        <w:rPr>
          <w:b w:val="0"/>
          <w:i/>
        </w:rPr>
        <w:t>A:</w:t>
      </w:r>
      <w:r>
        <w:rPr>
          <w:b w:val="0"/>
          <w:i w:val="0"/>
        </w:rPr>
        <w:t xml:space="preserve"> Reviewed authentication, the payment path and the frontend. Found no webhook idempotency anywhere — a replayed Stripe event would re-credit a subscription — plus </w:t>
      </w:r>
      <w:r>
        <w:rPr>
          <w:rFonts w:ascii="Consolas" w:hAnsi="Consolas" w:eastAsia="Consolas"/>
          <w:b w:val="0"/>
          <w:i w:val="0"/>
          <w:sz w:val="18"/>
        </w:rPr>
        <w:t>origin: '*'</w:t>
      </w:r>
      <w:r>
        <w:rPr>
          <w:b w:val="0"/>
          <w:i w:val="0"/>
        </w:rPr>
        <w:t xml:space="preserve"> CORS with a comment admitting it was insecure, the webhook secret being logged on every failure, six overlapping UI libraries, two state management libraries, two payment providers, and no type safety or meaningful tests. </w:t>
      </w:r>
      <w:r>
        <w:rPr>
          <w:b w:val="0"/>
          <w:i/>
        </w:rPr>
        <w:t>A (cont.):</w:t>
      </w:r>
      <w:r>
        <w:rPr>
          <w:b w:val="0"/>
          <w:i w:val="0"/>
        </w:rPr>
        <w:t xml:space="preserve"> Advised against launch and proposed a rebuild, making the financial risk legible to a non-technical owner rather than listing code smells. </w:t>
      </w:r>
      <w:r>
        <w:rPr>
          <w:b w:val="0"/>
          <w:i/>
        </w:rPr>
        <w:t>R:</w:t>
      </w:r>
      <w:r>
        <w:rPr>
          <w:b w:val="0"/>
          <w:i w:val="0"/>
        </w:rPr>
        <w:t xml:space="preserve"> The client accepted; the rebuild shipped and went live in June 2026. </w:t>
      </w:r>
      <w:r>
        <w:rPr>
          <w:b w:val="0"/>
          <w:i/>
        </w:rPr>
        <w:t>E:</w:t>
      </w:r>
      <w:r>
        <w:rPr>
          <w:b w:val="0"/>
          <w:i w:val="0"/>
        </w:rPr>
        <w:t xml:space="preserve"> Every defect is verifiable in </w:t>
      </w:r>
      <w:r>
        <w:rPr>
          <w:rFonts w:ascii="Consolas" w:hAnsi="Consolas" w:eastAsia="Consolas"/>
          <w:b w:val="0"/>
          <w:i w:val="0"/>
          <w:sz w:val="18"/>
        </w:rPr>
        <w:t>old-build/</w:t>
      </w:r>
      <w:r>
        <w:rPr>
          <w:b w:val="0"/>
          <w:i w:val="0"/>
        </w:rPr>
        <w:t xml:space="preserve"> (§4.2). </w:t>
      </w:r>
      <w:r>
        <w:rPr>
          <w:b w:val="0"/>
          <w:i/>
        </w:rPr>
        <w:t>What I'd add:</w:t>
      </w:r>
      <w:r>
        <w:rPr>
          <w:b w:val="0"/>
          <w:i w:val="0"/>
        </w:rPr>
        <w:t xml:space="preserve"> the rebuild was the proportionate call, not the ambitious one — a codebase with that many competing foundations is not cheaper to remediate than to replace.</w:t>
      </w:r>
    </w:p>
    <w:p>
      <w:r>
        <w:rPr>
          <w:b/>
          <w:i w:val="0"/>
        </w:rPr>
        <w:t>Debugging under opacity — the cookie that wouldn't stick.</w:t>
      </w:r>
      <w:r>
        <w:rPr>
          <w:b w:val="0"/>
          <w:i w:val="0"/>
        </w:rPr>
        <w:t xml:space="preserve"> </w:t>
      </w:r>
      <w:r>
        <w:rPr>
          <w:b w:val="0"/>
          <w:i/>
        </w:rPr>
        <w:t>S:</w:t>
      </w:r>
      <w:r>
        <w:rPr>
          <w:b w:val="0"/>
          <w:i w:val="0"/>
        </w:rPr>
        <w:t xml:space="preserve"> SPA on Netlify, API on Render behind Cloudflare/NGINX; auth succeeded, every subsequent request 401'd. </w:t>
      </w:r>
      <w:r>
        <w:rPr>
          <w:b w:val="0"/>
          <w:i/>
        </w:rPr>
        <w:t>T:</w:t>
      </w:r>
      <w:r>
        <w:rPr>
          <w:b w:val="0"/>
          <w:i w:val="0"/>
        </w:rPr>
        <w:t xml:space="preserve"> make httpOnly cookie auth work cross-origin with no local reproduction. </w:t>
      </w:r>
      <w:r>
        <w:rPr>
          <w:b w:val="0"/>
          <w:i/>
        </w:rPr>
        <w:t>A:</w:t>
      </w:r>
      <w:r>
        <w:rPr>
          <w:b w:val="0"/>
          <w:i w:val="0"/>
        </w:rPr>
        <w:t xml:space="preserve"> added token-generation logging, then bisected the </w:t>
      </w:r>
      <w:r>
        <w:rPr>
          <w:rFonts w:ascii="Consolas" w:hAnsi="Consolas" w:eastAsia="Consolas"/>
          <w:b w:val="0"/>
          <w:i w:val="0"/>
          <w:sz w:val="18"/>
        </w:rPr>
        <w:t>SameSite</w:t>
      </w:r>
      <w:r>
        <w:rPr>
          <w:b w:val="0"/>
          <w:i w:val="0"/>
        </w:rPr>
        <w:t>/</w:t>
      </w:r>
      <w:r>
        <w:rPr>
          <w:rFonts w:ascii="Consolas" w:hAnsi="Consolas" w:eastAsia="Consolas"/>
          <w:b w:val="0"/>
          <w:i w:val="0"/>
          <w:sz w:val="18"/>
        </w:rPr>
        <w:t>Secure</w:t>
      </w:r>
      <w:r>
        <w:rPr>
          <w:b w:val="0"/>
          <w:i w:val="0"/>
        </w:rPr>
        <w:t>/</w:t>
      </w:r>
      <w:r>
        <w:rPr>
          <w:rFonts w:ascii="Consolas" w:hAnsi="Consolas" w:eastAsia="Consolas"/>
          <w:b w:val="0"/>
          <w:i w:val="0"/>
          <w:sz w:val="18"/>
        </w:rPr>
        <w:t>domain</w:t>
      </w:r>
      <w:r>
        <w:rPr>
          <w:b w:val="0"/>
          <w:i w:val="0"/>
        </w:rPr>
        <w:t>/</w:t>
      </w:r>
      <w:r>
        <w:rPr>
          <w:rFonts w:ascii="Consolas" w:hAnsi="Consolas" w:eastAsia="Consolas"/>
          <w:b w:val="0"/>
          <w:i w:val="0"/>
          <w:sz w:val="18"/>
        </w:rPr>
        <w:t>trust proxy</w:t>
      </w:r>
      <w:r>
        <w:rPr>
          <w:b w:val="0"/>
          <w:i w:val="0"/>
        </w:rPr>
        <w:t xml:space="preserve"> matrix in small deployable increments over one day. </w:t>
      </w:r>
      <w:r>
        <w:rPr>
          <w:b w:val="0"/>
          <w:i/>
        </w:rPr>
        <w:t>R:</w:t>
      </w:r>
      <w:r>
        <w:rPr>
          <w:b w:val="0"/>
          <w:i w:val="0"/>
        </w:rPr>
        <w:t xml:space="preserve"> auth worked; 3,488 </w:t>
      </w:r>
      <w:r>
        <w:rPr>
          <w:rFonts w:ascii="Consolas" w:hAnsi="Consolas" w:eastAsia="Consolas"/>
          <w:b w:val="0"/>
          <w:i w:val="0"/>
          <w:sz w:val="18"/>
        </w:rPr>
        <w:t>GET /auth/me</w:t>
      </w:r>
      <w:r>
        <w:rPr>
          <w:b w:val="0"/>
          <w:i w:val="0"/>
        </w:rPr>
        <w:t xml:space="preserve"> calls follow in production logs. </w:t>
      </w:r>
      <w:r>
        <w:rPr>
          <w:b w:val="0"/>
          <w:i/>
        </w:rPr>
        <w:t>E:</w:t>
      </w:r>
      <w:r>
        <w:rPr>
          <w:b w:val="0"/>
          <w:i w:val="0"/>
        </w:rPr>
        <w:t xml:space="preserve"> 14 commits dated 2026-01-24. </w:t>
      </w:r>
      <w:r>
        <w:rPr>
          <w:b w:val="0"/>
          <w:i/>
        </w:rPr>
        <w:t>The point I'd make:</w:t>
      </w:r>
      <w:r>
        <w:rPr>
          <w:b w:val="0"/>
          <w:i w:val="0"/>
        </w:rPr>
        <w:t xml:space="preserve"> the git log looks messy and that was the right trade-off — measuring beat reasoning in the abstract about CDN cookie behaviour.</w:t>
      </w:r>
    </w:p>
    <w:p>
      <w:r>
        <w:rPr>
          <w:b/>
          <w:i w:val="0"/>
        </w:rPr>
        <w:t>Correctness under replay — the chargeback that had to reverse twice.</w:t>
      </w:r>
      <w:r>
        <w:rPr>
          <w:b w:val="0"/>
          <w:i w:val="0"/>
        </w:rPr>
        <w:t xml:space="preserve"> </w:t>
      </w:r>
      <w:r>
        <w:rPr>
          <w:b w:val="0"/>
          <w:i/>
        </w:rPr>
        <w:t>S:</w:t>
      </w:r>
      <w:r>
        <w:rPr>
          <w:b w:val="0"/>
          <w:i w:val="0"/>
        </w:rPr>
        <w:t xml:space="preserve"> Stripe can deliver the same event twice, out of order, months apart; a duplicate credit is real money lost. </w:t>
      </w:r>
      <w:r>
        <w:rPr>
          <w:b w:val="0"/>
          <w:i/>
        </w:rPr>
        <w:t>T:</w:t>
      </w:r>
      <w:r>
        <w:rPr>
          <w:b w:val="0"/>
          <w:i w:val="0"/>
        </w:rPr>
        <w:t xml:space="preserve"> make the ledger provably correct under replay. </w:t>
      </w:r>
      <w:r>
        <w:rPr>
          <w:b w:val="0"/>
          <w:i/>
        </w:rPr>
        <w:t>A:</w:t>
      </w:r>
      <w:r>
        <w:rPr>
          <w:b w:val="0"/>
          <w:i w:val="0"/>
        </w:rPr>
        <w:t xml:space="preserve"> two independent layers — an event-ID dedup table, plus deterministic unique idempotency keys per ledger effect, with </w:t>
      </w:r>
      <w:r>
        <w:rPr>
          <w:b w:val="0"/>
          <w:i/>
        </w:rPr>
        <w:t>separate</w:t>
      </w:r>
      <w:r>
        <w:rPr>
          <w:b w:val="0"/>
          <w:i w:val="0"/>
        </w:rPr>
        <w:t xml:space="preserve"> keys for a dispute's debit and its restore-on-win. </w:t>
      </w:r>
      <w:r>
        <w:rPr>
          <w:b w:val="0"/>
          <w:i/>
        </w:rPr>
        <w:t>R:</w:t>
      </w:r>
      <w:r>
        <w:rPr>
          <w:b w:val="0"/>
          <w:i w:val="0"/>
        </w:rPr>
        <w:t xml:space="preserve"> 462 events, 462 distinct IDs, no double-credit. </w:t>
      </w:r>
      <w:r>
        <w:rPr>
          <w:b w:val="0"/>
          <w:i/>
        </w:rPr>
        <w:t>E:</w:t>
      </w:r>
      <w:r>
        <w:rPr>
          <w:b w:val="0"/>
          <w:i w:val="0"/>
        </w:rPr>
        <w:t xml:space="preserve"> </w:t>
      </w:r>
      <w:r>
        <w:rPr>
          <w:rFonts w:ascii="Consolas" w:hAnsi="Consolas" w:eastAsia="Consolas"/>
          <w:b w:val="0"/>
          <w:i w:val="0"/>
          <w:sz w:val="18"/>
        </w:rPr>
        <w:t>webhook.service.ts</w:t>
      </w:r>
      <w:r>
        <w:rPr>
          <w:b w:val="0"/>
          <w:i w:val="0"/>
        </w:rPr>
        <w:t>; schema constraint; production query.</w:t>
      </w:r>
    </w:p>
    <w:p>
      <w:r>
        <w:rPr>
          <w:b/>
          <w:i w:val="0"/>
        </w:rPr>
        <w:t>Ownership and documented trade-offs — the worker that should have been separate sooner.</w:t>
      </w:r>
      <w:r>
        <w:rPr>
          <w:b w:val="0"/>
          <w:i w:val="0"/>
        </w:rPr>
        <w:t xml:space="preserve"> </w:t>
      </w:r>
      <w:r>
        <w:rPr>
          <w:b w:val="0"/>
          <w:i/>
        </w:rPr>
        <w:t>S:</w:t>
      </w:r>
      <w:r>
        <w:rPr>
          <w:b w:val="0"/>
          <w:i w:val="0"/>
        </w:rPr>
        <w:t xml:space="preserve"> cron and BullMQ ran inside the API, so every replica would duplicate every job. </w:t>
      </w:r>
      <w:r>
        <w:rPr>
          <w:b w:val="0"/>
          <w:i/>
        </w:rPr>
        <w:t>A:</w:t>
      </w:r>
      <w:r>
        <w:rPr>
          <w:b w:val="0"/>
          <w:i w:val="0"/>
        </w:rPr>
        <w:t xml:space="preserve"> wrote the trade-off into </w:t>
      </w:r>
      <w:r>
        <w:rPr>
          <w:rFonts w:ascii="Consolas" w:hAnsi="Consolas" w:eastAsia="Consolas"/>
          <w:b w:val="0"/>
          <w:i w:val="0"/>
          <w:sz w:val="18"/>
        </w:rPr>
        <w:t>TODOS.md</w:t>
      </w:r>
      <w:r>
        <w:rPr>
          <w:b w:val="0"/>
          <w:i w:val="0"/>
        </w:rPr>
        <w:t xml:space="preserve"> with an explicit trigger ("if you scale to 2+ instances, extract the worker or add leader election"), shipped features, then extracted </w:t>
      </w:r>
      <w:r>
        <w:rPr>
          <w:rFonts w:ascii="Consolas" w:hAnsi="Consolas" w:eastAsia="Consolas"/>
          <w:b w:val="0"/>
          <w:i w:val="0"/>
          <w:sz w:val="18"/>
        </w:rPr>
        <w:t>worker.ts</w:t>
      </w:r>
      <w:r>
        <w:rPr>
          <w:b w:val="0"/>
          <w:i w:val="0"/>
        </w:rPr>
        <w:t xml:space="preserve"> as its own Render service when the risk became real — and made every job row-level idempotent so correctness never depended on the extraction. </w:t>
      </w:r>
      <w:r>
        <w:rPr>
          <w:b w:val="0"/>
          <w:i/>
        </w:rPr>
        <w:t>E:</w:t>
      </w:r>
      <w:r>
        <w:rPr>
          <w:b w:val="0"/>
          <w:i w:val="0"/>
        </w:rPr>
        <w:t xml:space="preserve"> </w:t>
      </w:r>
      <w:r>
        <w:rPr>
          <w:rFonts w:ascii="Consolas" w:hAnsi="Consolas" w:eastAsia="Consolas"/>
          <w:b w:val="0"/>
          <w:i w:val="0"/>
          <w:sz w:val="18"/>
        </w:rPr>
        <w:t>TODOS.md</w:t>
      </w:r>
      <w:r>
        <w:rPr>
          <w:b w:val="0"/>
          <w:i w:val="0"/>
        </w:rPr>
        <w:t xml:space="preserve">; commit 2026-01-24; </w:t>
      </w:r>
      <w:r>
        <w:rPr>
          <w:rFonts w:ascii="Consolas" w:hAnsi="Consolas" w:eastAsia="Consolas"/>
          <w:b w:val="0"/>
          <w:i w:val="0"/>
          <w:sz w:val="18"/>
        </w:rPr>
        <w:t>render.yaml</w:t>
      </w:r>
      <w:r>
        <w:rPr>
          <w:b w:val="0"/>
          <w:i w:val="0"/>
        </w:rPr>
        <w:t>.</w:t>
      </w:r>
    </w:p>
    <w:p>
      <w:r>
        <w:rPr>
          <w:b/>
          <w:i w:val="0"/>
        </w:rPr>
        <w:t>Production data incident — the duplicate accounts.</w:t>
      </w:r>
      <w:r>
        <w:rPr>
          <w:b w:val="0"/>
          <w:i w:val="0"/>
        </w:rPr>
        <w:t xml:space="preserve"> </w:t>
      </w:r>
      <w:r>
        <w:rPr>
          <w:b w:val="0"/>
          <w:i/>
        </w:rPr>
        <w:t>S:</w:t>
      </w:r>
      <w:r>
        <w:rPr>
          <w:b w:val="0"/>
          <w:i w:val="0"/>
        </w:rPr>
        <w:t xml:space="preserve"> case-sensitive email matching split Quill balances and Stripe customers across duplicate accounts. </w:t>
      </w:r>
      <w:r>
        <w:rPr>
          <w:b w:val="0"/>
          <w:i/>
        </w:rPr>
        <w:t>T:</w:t>
      </w:r>
      <w:r>
        <w:rPr>
          <w:b w:val="0"/>
          <w:i w:val="0"/>
        </w:rPr>
        <w:t xml:space="preserve"> fix the cause and repair live data without destroying anything. </w:t>
      </w:r>
      <w:r>
        <w:rPr>
          <w:b w:val="0"/>
          <w:i/>
        </w:rPr>
        <w:t>A:</w:t>
      </w:r>
      <w:r>
        <w:rPr>
          <w:b w:val="0"/>
          <w:i w:val="0"/>
        </w:rPr>
        <w:t xml:space="preserve"> reference-count scoring to decide what was safe to delete, dry-run by default with an explicit </w:t>
      </w:r>
      <w:r>
        <w:rPr>
          <w:rFonts w:ascii="Consolas" w:hAnsi="Consolas" w:eastAsia="Consolas"/>
          <w:b w:val="0"/>
          <w:i w:val="0"/>
          <w:sz w:val="18"/>
        </w:rPr>
        <w:t>--apply</w:t>
      </w:r>
      <w:r>
        <w:rPr>
          <w:b w:val="0"/>
          <w:i w:val="0"/>
        </w:rPr>
        <w:t xml:space="preserve">, a separate merge script with a reviewed plan per pair, and a source-level fix. </w:t>
      </w:r>
      <w:r>
        <w:rPr>
          <w:b w:val="0"/>
          <w:i/>
        </w:rPr>
        <w:t>R:</w:t>
      </w:r>
      <w:r>
        <w:rPr>
          <w:b w:val="0"/>
          <w:i w:val="0"/>
        </w:rPr>
        <w:t xml:space="preserve"> zero duplicates among active users. </w:t>
      </w:r>
      <w:r>
        <w:rPr>
          <w:b w:val="0"/>
          <w:i/>
        </w:rPr>
        <w:t>E:</w:t>
      </w:r>
      <w:r>
        <w:rPr>
          <w:b w:val="0"/>
          <w:i w:val="0"/>
        </w:rPr>
        <w:t xml:space="preserve"> </w:t>
      </w:r>
      <w:r>
        <w:rPr>
          <w:rFonts w:ascii="Consolas" w:hAnsi="Consolas" w:eastAsia="Consolas"/>
          <w:b w:val="0"/>
          <w:i w:val="0"/>
          <w:sz w:val="18"/>
        </w:rPr>
        <w:t>prisma/scripts/</w:t>
      </w:r>
      <w:r>
        <w:rPr>
          <w:b w:val="0"/>
          <w:i w:val="0"/>
        </w:rPr>
        <w:t>; commit 2026-08-02.</w:t>
      </w:r>
    </w:p>
    <w:p>
      <w:r>
        <w:rPr>
          <w:b/>
          <w:i w:val="0"/>
        </w:rPr>
        <w:t>Judgement about scope — where to spend limited testing time.</w:t>
      </w:r>
      <w:r>
        <w:rPr>
          <w:b w:val="0"/>
          <w:i w:val="0"/>
        </w:rPr>
        <w:t xml:space="preserve"> </w:t>
      </w:r>
      <w:r>
        <w:rPr>
          <w:b w:val="0"/>
          <w:i/>
        </w:rPr>
        <w:t>S:</w:t>
      </w:r>
      <w:r>
        <w:rPr>
          <w:b w:val="0"/>
          <w:i w:val="0"/>
        </w:rPr>
        <w:t xml:space="preserve"> solo engineer, broad surface, limited time. </w:t>
      </w:r>
      <w:r>
        <w:rPr>
          <w:b w:val="0"/>
          <w:i/>
        </w:rPr>
        <w:t>A:</w:t>
      </w:r>
      <w:r>
        <w:rPr>
          <w:b w:val="0"/>
          <w:i w:val="0"/>
        </w:rPr>
        <w:t xml:space="preserve"> wrote real tests only for the Stripe service and webhook service — refund reversal, dispute debit, dispute restore. </w:t>
      </w:r>
      <w:r>
        <w:rPr>
          <w:b w:val="0"/>
          <w:i/>
        </w:rPr>
        <w:t>R:</w:t>
      </w:r>
      <w:r>
        <w:rPr>
          <w:b w:val="0"/>
          <w:i w:val="0"/>
        </w:rPr>
        <w:t xml:space="preserve"> the money paths are covered; the rest is not. </w:t>
      </w:r>
      <w:r>
        <w:rPr>
          <w:b w:val="0"/>
          <w:i/>
        </w:rPr>
        <w:t>What I'd say:</w:t>
      </w:r>
      <w:r>
        <w:rPr>
          <w:b w:val="0"/>
          <w:i w:val="0"/>
        </w:rPr>
        <w:t xml:space="preserve"> I'd defend the allocation and criticise the execution — leaving 33 "should be defined" scaffolds misrepresents coverage, and deleting them would have been the honest move.</w:t>
      </w:r>
    </w:p>
    <w:p>
      <w:r>
        <w:rPr>
          <w:b/>
          <w:i w:val="0"/>
        </w:rPr>
        <w:t>Improving an existing system — pricing out of code.</w:t>
      </w:r>
      <w:r>
        <w:rPr>
          <w:b w:val="0"/>
          <w:i w:val="0"/>
        </w:rPr>
        <w:t xml:space="preserve"> </w:t>
      </w:r>
      <w:r>
        <w:rPr>
          <w:b w:val="0"/>
          <w:i/>
        </w:rPr>
        <w:t>S:</w:t>
      </w:r>
      <w:r>
        <w:rPr>
          <w:b w:val="0"/>
          <w:i w:val="0"/>
        </w:rPr>
        <w:t xml:space="preserve"> Quill pricing depended on word count, channel, country, media and caps, and changed often. </w:t>
      </w:r>
      <w:r>
        <w:rPr>
          <w:b w:val="0"/>
          <w:i/>
        </w:rPr>
        <w:t>A:</w:t>
      </w:r>
      <w:r>
        <w:rPr>
          <w:b w:val="0"/>
          <w:i w:val="0"/>
        </w:rPr>
        <w:t xml:space="preserve"> moved it into a rules table read at estimate time; later did the same for Stripe price IDs, but with validity windows and value snapshots after learning that overwriting a price loses the record of what past customers paid. </w:t>
      </w:r>
      <w:r>
        <w:rPr>
          <w:b w:val="0"/>
          <w:i/>
        </w:rPr>
        <w:t>R:</w:t>
      </w:r>
      <w:r>
        <w:rPr>
          <w:b w:val="0"/>
          <w:i w:val="0"/>
        </w:rPr>
        <w:t xml:space="preserve"> 91 rules and 17 mappings live, changeable without a deploy. </w:t>
      </w:r>
      <w:r>
        <w:rPr>
          <w:b w:val="0"/>
          <w:i/>
        </w:rPr>
        <w:t>Trade-off I'd raise unprompted:</w:t>
      </w:r>
      <w:r>
        <w:rPr>
          <w:b w:val="0"/>
          <w:i w:val="0"/>
        </w:rPr>
        <w:t xml:space="preserve"> pricing logic is no longer type-checked or PR-reviewed, and a bad admin edit is an incident with no rollback.</w:t>
      </w:r>
    </w:p>
    <w:p>
      <w:pPr>
        <w:pStyle w:val="Heading1"/>
      </w:pPr>
      <w:r>
        <w:t>22. Technical Article and Blog Opportunities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E8EDF4"/>
          </w:tcPr>
          <w:p>
            <w:pPr>
              <w:spacing w:after="40"/>
            </w:pPr>
            <w:r>
              <w:rPr>
                <w:b/>
                <w:i w:val="0"/>
                <w:sz w:val="18"/>
              </w:rPr>
              <w:t>Proposed title</w:t>
            </w:r>
          </w:p>
        </w:tc>
        <w:tc>
          <w:tcPr>
            <w:tcW w:type="dxa" w:w="3216"/>
            <w:shd w:val="clear" w:fill="E8EDF4"/>
          </w:tcPr>
          <w:p>
            <w:pPr>
              <w:spacing w:after="40"/>
            </w:pPr>
            <w:r>
              <w:rPr>
                <w:b/>
                <w:i w:val="0"/>
                <w:sz w:val="18"/>
              </w:rPr>
              <w:t>Core problem &amp; why it's interesting</w:t>
            </w:r>
          </w:p>
        </w:tc>
        <w:tc>
          <w:tcPr>
            <w:tcW w:type="dxa" w:w="3216"/>
            <w:shd w:val="clear" w:fill="E8EDF4"/>
          </w:tcPr>
          <w:p>
            <w:pPr>
              <w:spacing w:after="40"/>
            </w:pPr>
            <w:r>
              <w:rPr>
                <w:b/>
                <w:i w:val="0"/>
                <w:sz w:val="18"/>
              </w:rPr>
              <w:t>Must not publish</w:t>
            </w:r>
          </w:p>
        </w:tc>
      </w:tr>
      <w:tr>
        <w:tc>
          <w:tcPr>
            <w:tcW w:type="dxa" w:w="3216"/>
          </w:tcPr>
          <w:p>
            <w:pPr>
              <w:spacing w:after="40"/>
            </w:pPr>
            <w:r>
              <w:rPr>
                <w:b/>
                <w:i w:val="0"/>
                <w:sz w:val="18"/>
              </w:rPr>
              <w:t>Two Layers of Idempotency: What a Stripe Chargeback Taught Me About Unique Keys</w:t>
            </w:r>
          </w:p>
        </w:tc>
        <w:tc>
          <w:tcPr>
            <w:tcW w:type="dxa" w:w="3216"/>
          </w:tcPr>
          <w:p>
            <w:pPr>
              <w:spacing w:after="40"/>
            </w:pPr>
            <w:r>
              <w:rPr>
                <w:b w:val="0"/>
                <w:i w:val="0"/>
                <w:sz w:val="18"/>
              </w:rPr>
              <w:t>A single dispute produces two opposite ledger effects, potentially months apart, so one idempotency key is not enough. Most write-ups stop at "dedupe on the event ID", which is necessary and insufficient. Explains event- vs effect-level deduplication, deterministic key construction, and why uniqueness belongs in the database.</w:t>
            </w:r>
          </w:p>
        </w:tc>
        <w:tc>
          <w:tcPr>
            <w:tcW w:type="dxa" w:w="3216"/>
          </w:tcPr>
          <w:p>
            <w:pPr>
              <w:spacing w:after="40"/>
            </w:pPr>
            <w:r>
              <w:rPr>
                <w:b w:val="0"/>
                <w:i w:val="0"/>
                <w:sz w:val="18"/>
              </w:rPr>
              <w:t>Real Stripe IDs, price IDs, account IDs; production plan economics; customer counts tied to revenue</w:t>
            </w:r>
          </w:p>
        </w:tc>
      </w:tr>
      <w:tr>
        <w:tc>
          <w:tcPr>
            <w:tcW w:type="dxa" w:w="3216"/>
            <w:shd w:val="clear" w:fill="FAFBFC"/>
          </w:tcPr>
          <w:p>
            <w:pPr>
              <w:spacing w:after="40"/>
            </w:pPr>
            <w:r>
              <w:rPr>
                <w:b/>
                <w:i w:val="0"/>
                <w:sz w:val="18"/>
              </w:rPr>
              <w:t>At-Least-Once Delivery and the Email That Must Send Once</w:t>
            </w:r>
          </w:p>
        </w:tc>
        <w:tc>
          <w:tcPr>
            <w:tcW w:type="dxa" w:w="3216"/>
            <w:shd w:val="clear" w:fill="FAFBFC"/>
          </w:tcPr>
          <w:p>
            <w:pPr>
              <w:spacing w:after="40"/>
            </w:pPr>
            <w:r>
              <w:rPr>
                <w:b w:val="0"/>
                <w:i w:val="0"/>
                <w:sz w:val="18"/>
              </w:rPr>
              <w:t xml:space="preserve">Queue configuration limits blast radius but never guarantees exactly-once side effects. Explains the conditional </w:t>
            </w:r>
            <w:r>
              <w:rPr>
                <w:rFonts w:ascii="Consolas" w:hAnsi="Consolas" w:eastAsia="Consolas"/>
                <w:b w:val="0"/>
                <w:i w:val="0"/>
                <w:sz w:val="18"/>
              </w:rPr>
              <w:t>UPDATE ... WHERE flag = false</w:t>
            </w:r>
            <w:r>
              <w:rPr>
                <w:b w:val="0"/>
                <w:i w:val="0"/>
                <w:sz w:val="18"/>
              </w:rPr>
              <w:t xml:space="preserve"> as a distributed lock, and why TTL and DLX are backstops rather than guarantees.</w:t>
            </w:r>
          </w:p>
        </w:tc>
        <w:tc>
          <w:tcPr>
            <w:tcW w:type="dxa" w:w="3216"/>
            <w:shd w:val="clear" w:fill="FAFBFC"/>
          </w:tcPr>
          <w:p>
            <w:pPr>
              <w:spacing w:after="40"/>
            </w:pPr>
            <w:r>
              <w:rPr>
                <w:b w:val="0"/>
                <w:i w:val="0"/>
                <w:sz w:val="18"/>
              </w:rPr>
              <w:t>Queue and env-var names (generic names only)</w:t>
            </w:r>
          </w:p>
        </w:tc>
      </w:tr>
      <w:tr>
        <w:tc>
          <w:tcPr>
            <w:tcW w:type="dxa" w:w="3216"/>
          </w:tcPr>
          <w:p>
            <w:pPr>
              <w:spacing w:after="40"/>
            </w:pPr>
            <w:r>
              <w:rPr>
                <w:b/>
                <w:i w:val="0"/>
                <w:sz w:val="18"/>
              </w:rPr>
              <w:t>Your Scheduler Is Probably in the Wrong Timezone</w:t>
            </w:r>
          </w:p>
        </w:tc>
        <w:tc>
          <w:tcPr>
            <w:tcW w:type="dxa" w:w="3216"/>
          </w:tcPr>
          <w:p>
            <w:pPr>
              <w:spacing w:after="40"/>
            </w:pPr>
            <w:r>
              <w:rPr>
                <w:b w:val="0"/>
                <w:i w:val="0"/>
                <w:sz w:val="18"/>
              </w:rPr>
              <w:t xml:space="preserve">Publishing on a third party's clock, not the server's or the user's. Explains why </w:t>
            </w:r>
            <w:r>
              <w:rPr>
                <w:rFonts w:ascii="Consolas" w:hAnsi="Consolas" w:eastAsia="Consolas"/>
                <w:b w:val="0"/>
                <w:i w:val="0"/>
                <w:sz w:val="18"/>
              </w:rPr>
              <w:t>Date</w:t>
            </w:r>
            <w:r>
              <w:rPr>
                <w:b w:val="0"/>
                <w:i w:val="0"/>
                <w:sz w:val="18"/>
              </w:rPr>
              <w:t xml:space="preserve"> arithmetic fails, how zone conversion fixes it, deterministic job IDs for reschedule-by-replace, and why the bug only shows up as "it was late".</w:t>
            </w:r>
          </w:p>
        </w:tc>
        <w:tc>
          <w:tcPr>
            <w:tcW w:type="dxa" w:w="3216"/>
          </w:tcPr>
          <w:p>
            <w:pPr>
              <w:spacing w:after="40"/>
            </w:pPr>
            <w:r>
              <w:rPr>
                <w:b w:val="0"/>
                <w:i w:val="0"/>
                <w:sz w:val="18"/>
              </w:rPr>
              <w:t>Nothing sensitive — the cleanest standalone piece in the set</w:t>
            </w:r>
          </w:p>
        </w:tc>
      </w:tr>
      <w:tr>
        <w:tc>
          <w:tcPr>
            <w:tcW w:type="dxa" w:w="3216"/>
            <w:shd w:val="clear" w:fill="FAFBFC"/>
          </w:tcPr>
          <w:p>
            <w:pPr>
              <w:spacing w:after="40"/>
            </w:pPr>
            <w:r>
              <w:rPr>
                <w:b/>
                <w:i w:val="0"/>
                <w:sz w:val="18"/>
              </w:rPr>
              <w:t>Moving Pricing Out of Code — and the Half of the Lesson I Learned Late</w:t>
            </w:r>
          </w:p>
        </w:tc>
        <w:tc>
          <w:tcPr>
            <w:tcW w:type="dxa" w:w="3216"/>
            <w:shd w:val="clear" w:fill="FAFBFC"/>
          </w:tcPr>
          <w:p>
            <w:pPr>
              <w:spacing w:after="40"/>
            </w:pPr>
            <w:r>
              <w:rPr>
                <w:b w:val="0"/>
                <w:i w:val="0"/>
                <w:sz w:val="18"/>
              </w:rPr>
              <w:t>Configuration the business changes often shouldn't need a deploy, but naive config tables destroy history. Explains the rules-engine shape, validity windows and snapshots, and the honest cost: config loses type checking and PR review.</w:t>
            </w:r>
          </w:p>
        </w:tc>
        <w:tc>
          <w:tcPr>
            <w:tcW w:type="dxa" w:w="3216"/>
            <w:shd w:val="clear" w:fill="FAFBFC"/>
          </w:tcPr>
          <w:p>
            <w:pPr>
              <w:spacing w:after="40"/>
            </w:pPr>
            <w:r>
              <w:rPr>
                <w:b w:val="0"/>
                <w:i w:val="0"/>
                <w:sz w:val="18"/>
              </w:rPr>
              <w:t>Actual price points, plan names, rule values</w:t>
            </w:r>
          </w:p>
        </w:tc>
      </w:tr>
      <w:tr>
        <w:tc>
          <w:tcPr>
            <w:tcW w:type="dxa" w:w="3216"/>
          </w:tcPr>
          <w:p>
            <w:pPr>
              <w:spacing w:after="40"/>
            </w:pPr>
            <w:r>
              <w:rPr>
                <w:b/>
                <w:i w:val="0"/>
                <w:sz w:val="18"/>
              </w:rPr>
              <w:t>Running a Marketplace Solo: Where I Spent My Test Budget</w:t>
            </w:r>
          </w:p>
        </w:tc>
        <w:tc>
          <w:tcPr>
            <w:tcW w:type="dxa" w:w="3216"/>
          </w:tcPr>
          <w:p>
            <w:pPr>
              <w:spacing w:after="40"/>
            </w:pPr>
            <w:r>
              <w:rPr>
                <w:b w:val="0"/>
                <w:i w:val="0"/>
                <w:sz w:val="18"/>
              </w:rPr>
              <w:t>Test coverage as an allocation problem rather than a completeness problem. The honesty is the value.</w:t>
            </w:r>
          </w:p>
        </w:tc>
        <w:tc>
          <w:tcPr>
            <w:tcW w:type="dxa" w:w="3216"/>
          </w:tcPr>
          <w:p>
            <w:pPr>
              <w:spacing w:after="40"/>
            </w:pPr>
            <w:r>
              <w:rPr>
                <w:b w:val="0"/>
                <w:i w:val="0"/>
                <w:sz w:val="18"/>
              </w:rPr>
              <w:t>Repository identifiers or client name without permission</w:t>
            </w:r>
          </w:p>
        </w:tc>
      </w:tr>
    </w:tbl>
    <w:p>
      <w:pPr>
        <w:spacing w:after="80"/>
      </w:pPr>
    </w:p>
    <w:p>
      <w:pPr>
        <w:pStyle w:val="Heading1"/>
      </w:pPr>
      <w:r>
        <w:t>23. Professional Content Opportunities (LinkedIn / X)</w:t>
      </w:r>
    </w:p>
    <w:p>
      <w:r>
        <w:rPr>
          <w:b w:val="0"/>
          <w:i w:val="0"/>
        </w:rPr>
        <w:t>Each is grounded in something that actually happened; none are generic.</w:t>
      </w:r>
    </w:p>
    <w:tbl>
      <w:tblPr>
        <w:tblStyle w:val="TableGrid"/>
        <w:tblW w:type="auto" w:w="0"/>
        <w:jc w:val="center"/>
        <w:tblLook w:firstColumn="1" w:firstRow="1" w:lastColumn="0" w:lastRow="0" w:noHBand="0" w:noVBand="1" w:val="04A0"/>
      </w:tblPr>
      <w:tblGrid>
        <w:gridCol w:w="4824"/>
        <w:gridCol w:w="4824"/>
      </w:tblGrid>
      <w:tr>
        <w:tc>
          <w:tcPr>
            <w:tcW w:type="dxa" w:w="4824"/>
            <w:shd w:val="clear" w:fill="E8EDF4"/>
          </w:tcPr>
          <w:p>
            <w:pPr>
              <w:spacing w:after="40"/>
            </w:pPr>
            <w:r>
              <w:rPr>
                <w:b/>
                <w:i w:val="0"/>
                <w:sz w:val="18"/>
              </w:rPr>
              <w:t>Post idea</w:t>
            </w:r>
          </w:p>
        </w:tc>
        <w:tc>
          <w:tcPr>
            <w:tcW w:type="dxa" w:w="4824"/>
            <w:shd w:val="clear" w:fill="E8EDF4"/>
          </w:tcPr>
          <w:p>
            <w:pPr>
              <w:spacing w:after="40"/>
            </w:pPr>
            <w:r>
              <w:rPr>
                <w:b/>
                <w:i w:val="0"/>
                <w:sz w:val="18"/>
              </w:rPr>
              <w:t>Underlying evidence</w:t>
            </w:r>
          </w:p>
        </w:tc>
      </w:tr>
      <w:tr>
        <w:tc>
          <w:tcPr>
            <w:tcW w:type="dxa" w:w="4824"/>
          </w:tcPr>
          <w:p>
            <w:pPr>
              <w:spacing w:after="40"/>
            </w:pPr>
            <w:r>
              <w:rPr>
                <w:b w:val="0"/>
                <w:i w:val="0"/>
                <w:sz w:val="18"/>
              </w:rPr>
              <w:t>"A team and their AI spent weeks on a webhook bug. The fix took hours — because I read the failing call, not the error."</w:t>
            </w:r>
          </w:p>
        </w:tc>
        <w:tc>
          <w:tcPr>
            <w:tcW w:type="dxa" w:w="4824"/>
          </w:tcPr>
          <w:p>
            <w:pPr>
              <w:spacing w:after="40"/>
            </w:pPr>
            <w:r>
              <w:rPr>
                <w:b w:val="0"/>
                <w:i w:val="0"/>
                <w:sz w:val="18"/>
              </w:rPr>
              <w:t>§4.1: the `\</w:t>
            </w:r>
          </w:p>
        </w:tc>
      </w:tr>
      <w:tr>
        <w:tc>
          <w:tcPr>
            <w:tcW w:type="dxa" w:w="4824"/>
            <w:shd w:val="clear" w:fill="FAFBFC"/>
          </w:tcPr>
          <w:p>
            <w:pPr>
              <w:spacing w:after="40"/>
            </w:pPr>
            <w:r>
              <w:rPr>
                <w:b w:val="0"/>
                <w:i w:val="0"/>
                <w:sz w:val="18"/>
              </w:rPr>
              <w:t>"The hardest part of the job was telling a client not to launch." — technical judgement against commercial pressure</w:t>
            </w:r>
          </w:p>
        </w:tc>
        <w:tc>
          <w:tcPr>
            <w:tcW w:type="dxa" w:w="4824"/>
            <w:shd w:val="clear" w:fill="FAFBFC"/>
          </w:tcPr>
          <w:p>
            <w:pPr>
              <w:spacing w:after="40"/>
            </w:pPr>
            <w:r>
              <w:rPr>
                <w:b w:val="0"/>
                <w:i w:val="0"/>
                <w:sz w:val="18"/>
              </w:rPr>
              <w:t>§4.2 defect list; the rebuild that followed</w:t>
            </w:r>
          </w:p>
        </w:tc>
      </w:tr>
      <w:tr>
        <w:tc>
          <w:tcPr>
            <w:tcW w:type="dxa" w:w="4824"/>
          </w:tcPr>
          <w:p>
            <w:pPr>
              <w:spacing w:after="40"/>
            </w:pPr>
            <w:r>
              <w:rPr>
                <w:b w:val="0"/>
                <w:i w:val="0"/>
                <w:sz w:val="18"/>
              </w:rPr>
              <w:t>"462 webhook events. 462 distinct IDs. Zero double-credits." — why idempotency belongs in a unique constraint, not a retry policy</w:t>
            </w:r>
          </w:p>
        </w:tc>
        <w:tc>
          <w:tcPr>
            <w:tcW w:type="dxa" w:w="4824"/>
          </w:tcPr>
          <w:p>
            <w:pPr>
              <w:spacing w:after="40"/>
            </w:pPr>
            <w:r>
              <w:rPr>
                <w:b w:val="0"/>
                <w:i w:val="0"/>
                <w:sz w:val="18"/>
              </w:rPr>
              <w:t xml:space="preserve">Production </w:t>
            </w:r>
            <w:r>
              <w:rPr>
                <w:rFonts w:ascii="Consolas" w:hAnsi="Consolas" w:eastAsia="Consolas"/>
                <w:b w:val="0"/>
                <w:i w:val="0"/>
                <w:sz w:val="18"/>
              </w:rPr>
              <w:t>StripeWebhookEvent</w:t>
            </w:r>
            <w:r>
              <w:rPr>
                <w:b w:val="0"/>
                <w:i w:val="0"/>
                <w:sz w:val="18"/>
              </w:rPr>
              <w:t xml:space="preserve"> counts</w:t>
            </w:r>
          </w:p>
        </w:tc>
      </w:tr>
      <w:tr>
        <w:tc>
          <w:tcPr>
            <w:tcW w:type="dxa" w:w="4824"/>
            <w:shd w:val="clear" w:fill="FAFBFC"/>
          </w:tcPr>
          <w:p>
            <w:pPr>
              <w:spacing w:after="40"/>
            </w:pPr>
            <w:r>
              <w:rPr>
                <w:b w:val="0"/>
                <w:i w:val="0"/>
                <w:sz w:val="18"/>
              </w:rPr>
              <w:t>"A single chargeback can need two idempotency keys." — the debit/restore distinction, in one diagram</w:t>
            </w:r>
          </w:p>
        </w:tc>
        <w:tc>
          <w:tcPr>
            <w:tcW w:type="dxa" w:w="4824"/>
            <w:shd w:val="clear" w:fill="FAFBFC"/>
          </w:tcPr>
          <w:p>
            <w:pPr>
              <w:spacing w:after="40"/>
            </w:pPr>
            <w:r>
              <w:rPr>
                <w:b w:val="0"/>
                <w:i w:val="0"/>
                <w:sz w:val="18"/>
              </w:rPr>
              <w:t xml:space="preserve">Key construction in </w:t>
            </w:r>
            <w:r>
              <w:rPr>
                <w:rFonts w:ascii="Consolas" w:hAnsi="Consolas" w:eastAsia="Consolas"/>
                <w:b w:val="0"/>
                <w:i w:val="0"/>
                <w:sz w:val="18"/>
              </w:rPr>
              <w:t>webhook.service.ts</w:t>
            </w:r>
          </w:p>
        </w:tc>
      </w:tr>
      <w:tr>
        <w:tc>
          <w:tcPr>
            <w:tcW w:type="dxa" w:w="4824"/>
          </w:tcPr>
          <w:p>
            <w:pPr>
              <w:spacing w:after="40"/>
            </w:pPr>
            <w:r>
              <w:rPr>
                <w:b w:val="0"/>
                <w:i w:val="0"/>
                <w:sz w:val="18"/>
              </w:rPr>
              <w:t>"14 commits in one day to make a cookie stick." — a defence of empirical debugging when infrastructure is opaque</w:t>
            </w:r>
          </w:p>
        </w:tc>
        <w:tc>
          <w:tcPr>
            <w:tcW w:type="dxa" w:w="4824"/>
          </w:tcPr>
          <w:p>
            <w:pPr>
              <w:spacing w:after="40"/>
            </w:pPr>
            <w:r>
              <w:rPr>
                <w:b w:val="0"/>
                <w:i w:val="0"/>
                <w:sz w:val="18"/>
              </w:rPr>
              <w:t>The 2026-01-24 git log</w:t>
            </w:r>
          </w:p>
        </w:tc>
      </w:tr>
      <w:tr>
        <w:tc>
          <w:tcPr>
            <w:tcW w:type="dxa" w:w="4824"/>
            <w:shd w:val="clear" w:fill="FAFBFC"/>
          </w:tcPr>
          <w:p>
            <w:pPr>
              <w:spacing w:after="40"/>
            </w:pPr>
            <w:r>
              <w:rPr>
                <w:b w:val="0"/>
                <w:i w:val="0"/>
                <w:sz w:val="18"/>
              </w:rPr>
              <w:t>"The bug report said 'it went live late'. The cause was a three-hour timezone."</w:t>
            </w:r>
          </w:p>
        </w:tc>
        <w:tc>
          <w:tcPr>
            <w:tcW w:type="dxa" w:w="4824"/>
            <w:shd w:val="clear" w:fill="FAFBFC"/>
          </w:tcPr>
          <w:p>
            <w:pPr>
              <w:spacing w:after="40"/>
            </w:pPr>
            <w:r>
              <w:rPr>
                <w:b w:val="0"/>
                <w:i w:val="0"/>
                <w:sz w:val="18"/>
              </w:rPr>
              <w:t>The 2026-02-02 scheduler fix</w:t>
            </w:r>
          </w:p>
        </w:tc>
      </w:tr>
      <w:tr>
        <w:tc>
          <w:tcPr>
            <w:tcW w:type="dxa" w:w="4824"/>
          </w:tcPr>
          <w:p>
            <w:pPr>
              <w:spacing w:after="40"/>
            </w:pPr>
            <w:r>
              <w:rPr>
                <w:b w:val="0"/>
                <w:i w:val="0"/>
                <w:sz w:val="18"/>
              </w:rPr>
              <w:t>"I wrote the trade-off down before I fixed it." — documenting the cron-duplication risk with an explicit trigger condition, then acting when it fired</w:t>
            </w:r>
          </w:p>
        </w:tc>
        <w:tc>
          <w:tcPr>
            <w:tcW w:type="dxa" w:w="4824"/>
          </w:tcPr>
          <w:p>
            <w:pPr>
              <w:spacing w:after="40"/>
            </w:pPr>
            <w:r>
              <w:rPr>
                <w:rFonts w:ascii="Consolas" w:hAnsi="Consolas" w:eastAsia="Consolas"/>
                <w:b w:val="0"/>
                <w:i w:val="0"/>
                <w:sz w:val="18"/>
              </w:rPr>
              <w:t>TODOS.md</w:t>
            </w:r>
            <w:r>
              <w:rPr>
                <w:b w:val="0"/>
                <w:i w:val="0"/>
                <w:sz w:val="18"/>
              </w:rPr>
              <w:t xml:space="preserve"> + the 2026-01-24 worker extraction</w:t>
            </w:r>
          </w:p>
        </w:tc>
      </w:tr>
      <w:tr>
        <w:tc>
          <w:tcPr>
            <w:tcW w:type="dxa" w:w="4824"/>
            <w:shd w:val="clear" w:fill="FAFBFC"/>
          </w:tcPr>
          <w:p>
            <w:pPr>
              <w:spacing w:after="40"/>
            </w:pPr>
            <w:r>
              <w:rPr>
                <w:b w:val="0"/>
                <w:i w:val="0"/>
                <w:sz w:val="18"/>
              </w:rPr>
              <w:t>"We had duplicate users. Here's the script I wrote before I deleted anything." — dry-run-by-default as a habit for production data repair</w:t>
            </w:r>
          </w:p>
        </w:tc>
        <w:tc>
          <w:tcPr>
            <w:tcW w:type="dxa" w:w="4824"/>
            <w:shd w:val="clear" w:fill="FAFBFC"/>
          </w:tcPr>
          <w:p>
            <w:pPr>
              <w:spacing w:after="40"/>
            </w:pPr>
            <w:r>
              <w:rPr>
                <w:rFonts w:ascii="Consolas" w:hAnsi="Consolas" w:eastAsia="Consolas"/>
                <w:b w:val="0"/>
                <w:i w:val="0"/>
                <w:sz w:val="18"/>
              </w:rPr>
              <w:t>prisma/scripts/</w:t>
            </w:r>
          </w:p>
        </w:tc>
      </w:tr>
      <w:tr>
        <w:tc>
          <w:tcPr>
            <w:tcW w:type="dxa" w:w="4824"/>
          </w:tcPr>
          <w:p>
            <w:pPr>
              <w:spacing w:after="40"/>
            </w:pPr>
            <w:r>
              <w:rPr>
                <w:b w:val="0"/>
                <w:i w:val="0"/>
                <w:sz w:val="18"/>
              </w:rPr>
              <w:t>"Failing a payment shouldn't mean losing access the same minute." — a product decision made in code</w:t>
            </w:r>
          </w:p>
        </w:tc>
        <w:tc>
          <w:tcPr>
            <w:tcW w:type="dxa" w:w="4824"/>
          </w:tcPr>
          <w:p>
            <w:pPr>
              <w:spacing w:after="40"/>
            </w:pPr>
            <w:r>
              <w:rPr>
                <w:rFonts w:ascii="Consolas" w:hAnsi="Consolas" w:eastAsia="Consolas"/>
                <w:b w:val="0"/>
                <w:i w:val="0"/>
                <w:sz w:val="18"/>
              </w:rPr>
              <w:t>cancel_at</w:t>
            </w:r>
            <w:r>
              <w:rPr>
                <w:b w:val="0"/>
                <w:i w:val="0"/>
                <w:sz w:val="18"/>
              </w:rPr>
              <w:t xml:space="preserve"> logic + 101 production events</w:t>
            </w:r>
          </w:p>
        </w:tc>
      </w:tr>
      <w:tr>
        <w:tc>
          <w:tcPr>
            <w:tcW w:type="dxa" w:w="4824"/>
            <w:shd w:val="clear" w:fill="FAFBFC"/>
          </w:tcPr>
          <w:p>
            <w:pPr>
              <w:spacing w:after="40"/>
            </w:pPr>
            <w:r>
              <w:rPr>
                <w:b w:val="0"/>
                <w:i w:val="0"/>
                <w:sz w:val="18"/>
              </w:rPr>
              <w:t>"Moving pricing into the database bought flexibility and cost me type safety."</w:t>
            </w:r>
          </w:p>
        </w:tc>
        <w:tc>
          <w:tcPr>
            <w:tcW w:type="dxa" w:w="4824"/>
            <w:shd w:val="clear" w:fill="FAFBFC"/>
          </w:tcPr>
          <w:p>
            <w:pPr>
              <w:spacing w:after="40"/>
            </w:pPr>
            <w:r>
              <w:rPr>
                <w:b w:val="0"/>
                <w:i w:val="0"/>
                <w:sz w:val="18"/>
              </w:rPr>
              <w:t xml:space="preserve">The </w:t>
            </w:r>
            <w:r>
              <w:rPr>
                <w:rFonts w:ascii="Consolas" w:hAnsi="Consolas" w:eastAsia="Consolas"/>
                <w:b w:val="0"/>
                <w:i w:val="0"/>
                <w:sz w:val="18"/>
              </w:rPr>
              <w:t>QuillRule</w:t>
            </w:r>
            <w:r>
              <w:rPr>
                <w:b w:val="0"/>
                <w:i w:val="0"/>
                <w:sz w:val="18"/>
              </w:rPr>
              <w:t xml:space="preserve"> engine</w:t>
            </w:r>
          </w:p>
        </w:tc>
      </w:tr>
      <w:tr>
        <w:tc>
          <w:tcPr>
            <w:tcW w:type="dxa" w:w="4824"/>
          </w:tcPr>
          <w:p>
            <w:pPr>
              <w:spacing w:after="40"/>
            </w:pPr>
            <w:r>
              <w:rPr>
                <w:b w:val="0"/>
                <w:i w:val="0"/>
                <w:sz w:val="18"/>
              </w:rPr>
              <w:t>"Where I spent my testing time as a solo engineer — and what I'd change."</w:t>
            </w:r>
          </w:p>
        </w:tc>
        <w:tc>
          <w:tcPr>
            <w:tcW w:type="dxa" w:w="4824"/>
          </w:tcPr>
          <w:p>
            <w:pPr>
              <w:spacing w:after="40"/>
            </w:pPr>
            <w:r>
              <w:rPr>
                <w:b w:val="0"/>
                <w:i w:val="0"/>
                <w:sz w:val="18"/>
              </w:rPr>
              <w:t>The spec-file audit in §16</w:t>
            </w:r>
          </w:p>
        </w:tc>
      </w:tr>
    </w:tbl>
    <w:p>
      <w:pPr>
        <w:spacing w:after="80"/>
      </w:pPr>
    </w:p>
    <w:p>
      <w:pPr>
        <w:pStyle w:val="Heading1"/>
      </w:pPr>
      <w:r>
        <w:t>24. Private vs Public-Safe Information</w:t>
      </w:r>
    </w:p>
    <w:p>
      <w:r>
        <w:rPr>
          <w:b/>
          <w:i w:val="0"/>
        </w:rPr>
        <w:t>PRIVATE — own records, interviews and CV decisions only:</w:t>
      </w:r>
    </w:p>
    <w:p>
      <w:r>
        <w:rPr>
          <w:b w:val="0"/>
          <w:i w:val="0"/>
        </w:rPr>
        <w:t xml:space="preserve">Client identity and the 2019-onwards relationship history · the fact that a prior team was replaced, and anything identifying that team, its individuals or its location · the specific contents of the production-readiness review · commercial terms, rates and why the engagement lapsed in 2023 · Client identity and the commercial relationship · the production database host, credentials and connection details · Stripe price IDs, portal configuration IDs, webhook secrets and all other environment values · the specific Quill pricing rule values and plan economics · individual user, book, listing, review, ticket and dispute records · the user IDs hard-coded in the merge script · exact dispute amounts and subscriber counts tied to revenue · internal module names where combined with the client identity · the </w:t>
      </w:r>
      <w:r>
        <w:rPr>
          <w:rFonts w:ascii="Consolas" w:hAnsi="Consolas" w:eastAsia="Consolas"/>
          <w:b w:val="0"/>
          <w:i w:val="0"/>
          <w:sz w:val="18"/>
        </w:rPr>
        <w:t>app.quillva.*</w:t>
      </w:r>
      <w:r>
        <w:rPr>
          <w:b w:val="0"/>
          <w:i w:val="0"/>
        </w:rPr>
        <w:t xml:space="preserve"> domains if the engagement is confidential · the production launch checklist contents.</w:t>
      </w:r>
    </w:p>
    <w:p>
      <w:r>
        <w:rPr>
          <w:b/>
          <w:i w:val="0"/>
        </w:rPr>
        <w:t>PUBLIC-SAFE — portfolio, LinkedIn, articles, public CV:</w:t>
      </w:r>
    </w:p>
    <w:p>
      <w:r>
        <w:rPr>
          <w:b w:val="0"/>
          <w:i w:val="0"/>
        </w:rPr>
        <w:t xml:space="preserve">The rescue narrative told </w:t>
      </w:r>
      <w:r>
        <w:rPr>
          <w:b/>
          <w:i w:val="0"/>
        </w:rPr>
        <w:t>anonymously and without disparagement</w:t>
      </w:r>
      <w:r>
        <w:rPr>
          <w:b w:val="0"/>
          <w:i w:val="0"/>
        </w:rPr>
        <w:t xml:space="preserve"> — "I was asked to fix a payment defect on a codebase I had not written" is safe; naming the client, the team, or their country is not, and framing it as incompetence reads badly regardless of accuracy · the technical findings of §4 stated as patterns rather than as a verdict on named people · The architectural patterns (two-layer idempotency, compare-and-set job guards, DLX/TTL pipeline design, timezone-aware delayed scheduling, database-driven pricing with validity windows) · the technology stack · the problem narratives in sections 13, 19 and 20 with names and identifiers removed · aggregate scale figures where the client is not named (462 events, 21,825 audited actions, 192 users, 117 migrations) · the lessons in section 15 · the honest gaps in section 14, which strengthen rather than weaken credibility.</w:t>
      </w:r>
    </w:p>
    <w:p>
      <w:r>
        <w:rPr>
          <w:b w:val="0"/>
          <w:i/>
        </w:rPr>
        <w:t>Where uncertain, treat as private.</w:t>
      </w:r>
      <w:r>
        <w:rPr>
          <w:b w:val="0"/>
          <w:i w:val="0"/>
        </w:rPr>
        <w:t xml:space="preserve"> In particular: before naming Quillva publicly, confirm with the client that the engagement is not under NDA.</w:t>
      </w:r>
    </w:p>
    <w:p>
      <w:pPr>
        <w:pStyle w:val="Heading1"/>
      </w:pPr>
      <w:r>
        <w:t>25. Evidence Gaps and Further Metrics Worth Collecting</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E8EDF4"/>
          </w:tcPr>
          <w:p>
            <w:pPr>
              <w:spacing w:after="40"/>
            </w:pPr>
            <w:r>
              <w:rPr>
                <w:b/>
                <w:i w:val="0"/>
                <w:sz w:val="18"/>
              </w:rPr>
              <w:t>Gap</w:t>
            </w:r>
          </w:p>
        </w:tc>
        <w:tc>
          <w:tcPr>
            <w:tcW w:type="dxa" w:w="2412"/>
            <w:shd w:val="clear" w:fill="E8EDF4"/>
          </w:tcPr>
          <w:p>
            <w:pPr>
              <w:spacing w:after="40"/>
            </w:pPr>
            <w:r>
              <w:rPr>
                <w:b/>
                <w:i w:val="0"/>
                <w:sz w:val="18"/>
              </w:rPr>
              <w:t>Why it matters</w:t>
            </w:r>
          </w:p>
        </w:tc>
        <w:tc>
          <w:tcPr>
            <w:tcW w:type="dxa" w:w="2412"/>
            <w:shd w:val="clear" w:fill="E8EDF4"/>
          </w:tcPr>
          <w:p>
            <w:pPr>
              <w:spacing w:after="40"/>
            </w:pPr>
            <w:r>
              <w:rPr>
                <w:b/>
                <w:i w:val="0"/>
                <w:sz w:val="18"/>
              </w:rPr>
              <w:t>Where it might exist</w:t>
            </w:r>
          </w:p>
        </w:tc>
        <w:tc>
          <w:tcPr>
            <w:tcW w:type="dxa" w:w="2412"/>
            <w:shd w:val="clear" w:fill="E8EDF4"/>
          </w:tcPr>
          <w:p>
            <w:pPr>
              <w:spacing w:after="40"/>
            </w:pPr>
            <w:r>
              <w:rPr>
                <w:b/>
                <w:i w:val="0"/>
                <w:sz w:val="18"/>
              </w:rPr>
              <w:t>Question to ask</w:t>
            </w:r>
          </w:p>
        </w:tc>
      </w:tr>
      <w:tr>
        <w:tc>
          <w:tcPr>
            <w:tcW w:type="dxa" w:w="2412"/>
          </w:tcPr>
          <w:p>
            <w:pPr>
              <w:spacing w:after="40"/>
            </w:pPr>
            <w:r>
              <w:rPr>
                <w:b w:val="0"/>
                <w:i w:val="0"/>
                <w:sz w:val="18"/>
              </w:rPr>
              <w:t>Written client reference or testimonial</w:t>
            </w:r>
          </w:p>
        </w:tc>
        <w:tc>
          <w:tcPr>
            <w:tcW w:type="dxa" w:w="2412"/>
          </w:tcPr>
          <w:p>
            <w:pPr>
              <w:spacing w:after="40"/>
            </w:pPr>
            <w:r>
              <w:rPr>
                <w:b w:val="0"/>
                <w:i w:val="0"/>
                <w:sz w:val="18"/>
              </w:rPr>
              <w:t>Would convert the entire §2 engagement narrative from client-attested to documented — the single highest-value item on this list</w:t>
            </w:r>
          </w:p>
        </w:tc>
        <w:tc>
          <w:tcPr>
            <w:tcW w:type="dxa" w:w="2412"/>
          </w:tcPr>
          <w:p>
            <w:pPr>
              <w:spacing w:after="40"/>
            </w:pPr>
            <w:r>
              <w:rPr>
                <w:b w:val="0"/>
                <w:i w:val="0"/>
                <w:sz w:val="18"/>
              </w:rPr>
              <w:t>The client</w:t>
            </w:r>
          </w:p>
        </w:tc>
        <w:tc>
          <w:tcPr>
            <w:tcW w:type="dxa" w:w="2412"/>
          </w:tcPr>
          <w:p>
            <w:pPr>
              <w:spacing w:after="40"/>
            </w:pPr>
            <w:r>
              <w:rPr>
                <w:b w:val="0"/>
                <w:i w:val="0"/>
                <w:sz w:val="18"/>
              </w:rPr>
              <w:t>"Would you be willing to write a short reference covering the bug fix, the review and the rebuild?"</w:t>
            </w:r>
          </w:p>
        </w:tc>
      </w:tr>
      <w:tr>
        <w:tc>
          <w:tcPr>
            <w:tcW w:type="dxa" w:w="2412"/>
            <w:shd w:val="clear" w:fill="FAFBFC"/>
          </w:tcPr>
          <w:p>
            <w:pPr>
              <w:spacing w:after="40"/>
            </w:pPr>
            <w:r>
              <w:rPr>
                <w:b w:val="0"/>
                <w:i w:val="0"/>
                <w:sz w:val="18"/>
              </w:rPr>
              <w:t>The original 2025 production-readiness review</w:t>
            </w:r>
          </w:p>
        </w:tc>
        <w:tc>
          <w:tcPr>
            <w:tcW w:type="dxa" w:w="2412"/>
            <w:shd w:val="clear" w:fill="FAFBFC"/>
          </w:tcPr>
          <w:p>
            <w:pPr>
              <w:spacing w:after="40"/>
            </w:pPr>
            <w:r>
              <w:rPr>
                <w:b w:val="0"/>
                <w:i w:val="0"/>
                <w:sz w:val="18"/>
              </w:rPr>
              <w:t>Would evidence the audit as contemporaneous work rather than a 2026 reconstruction</w:t>
            </w:r>
          </w:p>
        </w:tc>
        <w:tc>
          <w:tcPr>
            <w:tcW w:type="dxa" w:w="2412"/>
            <w:shd w:val="clear" w:fill="FAFBFC"/>
          </w:tcPr>
          <w:p>
            <w:pPr>
              <w:spacing w:after="40"/>
            </w:pPr>
            <w:r>
              <w:rPr>
                <w:b w:val="0"/>
                <w:i w:val="0"/>
                <w:sz w:val="18"/>
              </w:rPr>
              <w:t>Email, WhatsApp or a document sent to the client at the time</w:t>
            </w:r>
          </w:p>
        </w:tc>
        <w:tc>
          <w:tcPr>
            <w:tcW w:type="dxa" w:w="2412"/>
            <w:shd w:val="clear" w:fill="FAFBFC"/>
          </w:tcPr>
          <w:p>
            <w:pPr>
              <w:spacing w:after="40"/>
            </w:pPr>
            <w:r>
              <w:rPr>
                <w:b w:val="0"/>
                <w:i w:val="0"/>
                <w:sz w:val="18"/>
              </w:rPr>
              <w:t>"Do you still have the review I sent you in 2025?"</w:t>
            </w:r>
          </w:p>
        </w:tc>
      </w:tr>
      <w:tr>
        <w:tc>
          <w:tcPr>
            <w:tcW w:type="dxa" w:w="2412"/>
          </w:tcPr>
          <w:p>
            <w:pPr>
              <w:spacing w:after="40"/>
            </w:pPr>
            <w:r>
              <w:rPr>
                <w:b w:val="0"/>
                <w:i w:val="0"/>
                <w:sz w:val="18"/>
              </w:rPr>
              <w:t>Correspondence showing the rebuild proposal and its acceptance</w:t>
            </w:r>
          </w:p>
        </w:tc>
        <w:tc>
          <w:tcPr>
            <w:tcW w:type="dxa" w:w="2412"/>
          </w:tcPr>
          <w:p>
            <w:pPr>
              <w:spacing w:after="40"/>
            </w:pPr>
            <w:r>
              <w:rPr>
                <w:b w:val="0"/>
                <w:i w:val="0"/>
                <w:sz w:val="18"/>
              </w:rPr>
              <w:t>Would evidence consultative influence and scoping ability</w:t>
            </w:r>
          </w:p>
        </w:tc>
        <w:tc>
          <w:tcPr>
            <w:tcW w:type="dxa" w:w="2412"/>
          </w:tcPr>
          <w:p>
            <w:pPr>
              <w:spacing w:after="40"/>
            </w:pPr>
            <w:r>
              <w:rPr>
                <w:b w:val="0"/>
                <w:i w:val="0"/>
                <w:sz w:val="18"/>
              </w:rPr>
              <w:t>Client correspondence</w:t>
            </w:r>
          </w:p>
        </w:tc>
        <w:tc>
          <w:tcPr>
            <w:tcW w:type="dxa" w:w="2412"/>
          </w:tcPr>
          <w:p>
            <w:pPr>
              <w:spacing w:after="40"/>
            </w:pPr>
            <w:r>
              <w:rPr>
                <w:b w:val="0"/>
                <w:i w:val="0"/>
                <w:sz w:val="18"/>
              </w:rPr>
              <w:t>"Can I keep a copy of the thread where we agreed the rebuild?"</w:t>
            </w:r>
          </w:p>
        </w:tc>
      </w:tr>
      <w:tr>
        <w:tc>
          <w:tcPr>
            <w:tcW w:type="dxa" w:w="2412"/>
            <w:shd w:val="clear" w:fill="FAFBFC"/>
          </w:tcPr>
          <w:p>
            <w:pPr>
              <w:spacing w:after="40"/>
            </w:pPr>
            <w:r>
              <w:rPr>
                <w:b w:val="0"/>
                <w:i w:val="0"/>
                <w:sz w:val="18"/>
              </w:rPr>
              <w:t>Time record for the webhook fix</w:t>
            </w:r>
          </w:p>
        </w:tc>
        <w:tc>
          <w:tcPr>
            <w:tcW w:type="dxa" w:w="2412"/>
            <w:shd w:val="clear" w:fill="FAFBFC"/>
          </w:tcPr>
          <w:p>
            <w:pPr>
              <w:spacing w:after="40"/>
            </w:pPr>
            <w:r>
              <w:rPr>
                <w:b w:val="0"/>
                <w:i w:val="0"/>
                <w:sz w:val="18"/>
              </w:rPr>
              <w:t>"Within a few hours" is currently unverifiable</w:t>
            </w:r>
          </w:p>
        </w:tc>
        <w:tc>
          <w:tcPr>
            <w:tcW w:type="dxa" w:w="2412"/>
            <w:shd w:val="clear" w:fill="FAFBFC"/>
          </w:tcPr>
          <w:p>
            <w:pPr>
              <w:spacing w:after="40"/>
            </w:pPr>
            <w:r>
              <w:rPr>
                <w:b w:val="0"/>
                <w:i w:val="0"/>
                <w:sz w:val="18"/>
              </w:rPr>
              <w:t>Messages around the fix date; the client's recollection</w:t>
            </w:r>
          </w:p>
        </w:tc>
        <w:tc>
          <w:tcPr>
            <w:tcW w:type="dxa" w:w="2412"/>
            <w:shd w:val="clear" w:fill="FAFBFC"/>
          </w:tcPr>
          <w:p>
            <w:pPr>
              <w:spacing w:after="40"/>
            </w:pPr>
            <w:r>
              <w:rPr>
                <w:b w:val="0"/>
                <w:i w:val="0"/>
                <w:sz w:val="18"/>
              </w:rPr>
              <w:t>"Roughly how long was it between sending you the code and it working?"</w:t>
            </w:r>
          </w:p>
        </w:tc>
      </w:tr>
      <w:tr>
        <w:tc>
          <w:tcPr>
            <w:tcW w:type="dxa" w:w="2412"/>
          </w:tcPr>
          <w:p>
            <w:pPr>
              <w:spacing w:after="40"/>
            </w:pPr>
            <w:r>
              <w:rPr>
                <w:b/>
                <w:i w:val="0"/>
                <w:sz w:val="18"/>
              </w:rPr>
              <w:t>Exact gross and net revenue</w:t>
            </w:r>
          </w:p>
        </w:tc>
        <w:tc>
          <w:tcPr>
            <w:tcW w:type="dxa" w:w="2412"/>
          </w:tcPr>
          <w:p>
            <w:pPr>
              <w:spacing w:after="40"/>
            </w:pPr>
            <w:r>
              <w:rPr>
                <w:b w:val="0"/>
                <w:i w:val="0"/>
                <w:sz w:val="18"/>
              </w:rPr>
              <w:t>§11.5 estimates ~$585 by derivation; the database does not store invoice amounts. This is the one money figure worth getting right before it appears on a CV</w:t>
            </w:r>
          </w:p>
        </w:tc>
        <w:tc>
          <w:tcPr>
            <w:tcW w:type="dxa" w:w="2412"/>
          </w:tcPr>
          <w:p>
            <w:pPr>
              <w:spacing w:after="40"/>
            </w:pPr>
            <w:r>
              <w:rPr>
                <w:b w:val="0"/>
                <w:i w:val="0"/>
                <w:sz w:val="18"/>
              </w:rPr>
              <w:t>Stripe Dashboard → Billing → Revenue, filtered 2026-06-11 onward</w:t>
            </w:r>
          </w:p>
        </w:tc>
        <w:tc>
          <w:tcPr>
            <w:tcW w:type="dxa" w:w="2412"/>
          </w:tcPr>
          <w:p>
            <w:pPr>
              <w:spacing w:after="40"/>
            </w:pPr>
            <w:r>
              <w:rPr>
                <w:b w:val="0"/>
                <w:i w:val="0"/>
                <w:sz w:val="18"/>
              </w:rPr>
              <w:t>"Can you pull the gross volume, net volume and refund total for the platform since launch?"</w:t>
            </w:r>
          </w:p>
        </w:tc>
      </w:tr>
      <w:tr>
        <w:tc>
          <w:tcPr>
            <w:tcW w:type="dxa" w:w="2412"/>
            <w:shd w:val="clear" w:fill="FAFBFC"/>
          </w:tcPr>
          <w:p>
            <w:pPr>
              <w:spacing w:after="40"/>
            </w:pPr>
            <w:r>
              <w:rPr>
                <w:b w:val="0"/>
                <w:i w:val="0"/>
                <w:sz w:val="18"/>
              </w:rPr>
              <w:t>Welcome-bonus auditability</w:t>
            </w:r>
          </w:p>
        </w:tc>
        <w:tc>
          <w:tcPr>
            <w:tcW w:type="dxa" w:w="2412"/>
            <w:shd w:val="clear" w:fill="FAFBFC"/>
          </w:tcPr>
          <w:p>
            <w:pPr>
              <w:spacing w:after="40"/>
            </w:pPr>
            <w:r>
              <w:rPr>
                <w:b w:val="0"/>
                <w:i w:val="0"/>
                <w:sz w:val="18"/>
              </w:rPr>
              <w:t xml:space="preserve">Every user holds 10,000 Quills granted outside the ledger, so </w:t>
            </w:r>
            <w:r>
              <w:rPr>
                <w:rFonts w:ascii="Consolas" w:hAnsi="Consolas" w:eastAsia="Consolas"/>
                <w:b w:val="0"/>
                <w:i w:val="0"/>
                <w:sz w:val="18"/>
              </w:rPr>
              <w:t>QuillsTransaction</w:t>
            </w:r>
            <w:r>
              <w:rPr>
                <w:b w:val="0"/>
                <w:i w:val="0"/>
                <w:sz w:val="18"/>
              </w:rPr>
              <w:t xml:space="preserve"> cannot reconstruct a full balance history. Worth noting as a known design gap rather than discovering it in an interview</w:t>
            </w:r>
          </w:p>
        </w:tc>
        <w:tc>
          <w:tcPr>
            <w:tcW w:type="dxa" w:w="2412"/>
            <w:shd w:val="clear" w:fill="FAFBFC"/>
          </w:tcPr>
          <w:p>
            <w:pPr>
              <w:spacing w:after="40"/>
            </w:pPr>
            <w:r>
              <w:rPr>
                <w:b w:val="0"/>
                <w:i w:val="0"/>
                <w:sz w:val="18"/>
              </w:rPr>
              <w:t xml:space="preserve">The code: </w:t>
            </w:r>
            <w:r>
              <w:rPr>
                <w:rFonts w:ascii="Consolas" w:hAnsi="Consolas" w:eastAsia="Consolas"/>
                <w:b w:val="0"/>
                <w:i w:val="0"/>
                <w:sz w:val="18"/>
              </w:rPr>
              <w:t>WELCOME_BONUS</w:t>
            </w:r>
            <w:r>
              <w:rPr>
                <w:b w:val="0"/>
                <w:i w:val="0"/>
                <w:sz w:val="18"/>
              </w:rPr>
              <w:t xml:space="preserve"> rule and the user-creation path</w:t>
            </w:r>
          </w:p>
        </w:tc>
        <w:tc>
          <w:tcPr>
            <w:tcW w:type="dxa" w:w="2412"/>
            <w:shd w:val="clear" w:fill="FAFBFC"/>
          </w:tcPr>
          <w:p>
            <w:pPr>
              <w:spacing w:after="40"/>
            </w:pPr>
            <w:r>
              <w:rPr>
                <w:b w:val="0"/>
                <w:i w:val="0"/>
                <w:sz w:val="18"/>
              </w:rPr>
              <w:t>Internal — consider ledgering the welcome bonus in a future change</w:t>
            </w:r>
          </w:p>
        </w:tc>
      </w:tr>
      <w:tr>
        <w:tc>
          <w:tcPr>
            <w:tcW w:type="dxa" w:w="2412"/>
          </w:tcPr>
          <w:p>
            <w:pPr>
              <w:spacing w:after="40"/>
            </w:pPr>
            <w:r>
              <w:rPr>
                <w:b w:val="0"/>
                <w:i w:val="0"/>
                <w:sz w:val="18"/>
              </w:rPr>
              <w:t>MRR, ARPU and churn economics</w:t>
            </w:r>
          </w:p>
        </w:tc>
        <w:tc>
          <w:tcPr>
            <w:tcW w:type="dxa" w:w="2412"/>
          </w:tcPr>
          <w:p>
            <w:pPr>
              <w:spacing w:after="40"/>
            </w:pPr>
            <w:r>
              <w:rPr>
                <w:b w:val="0"/>
                <w:i w:val="0"/>
                <w:sz w:val="18"/>
              </w:rPr>
              <w:t>Subscriber counts and churn are verified; the per-customer economics are not</w:t>
            </w:r>
          </w:p>
        </w:tc>
        <w:tc>
          <w:tcPr>
            <w:tcW w:type="dxa" w:w="2412"/>
          </w:tcPr>
          <w:p>
            <w:pPr>
              <w:spacing w:after="40"/>
            </w:pPr>
            <w:r>
              <w:rPr>
                <w:b w:val="0"/>
                <w:i w:val="0"/>
                <w:sz w:val="18"/>
              </w:rPr>
              <w:t>Stripe Dashboard</w:t>
            </w:r>
          </w:p>
        </w:tc>
        <w:tc>
          <w:tcPr>
            <w:tcW w:type="dxa" w:w="2412"/>
          </w:tcPr>
          <w:p>
            <w:pPr>
              <w:spacing w:after="40"/>
            </w:pPr>
            <w:r>
              <w:rPr>
                <w:b w:val="0"/>
                <w:i w:val="0"/>
                <w:sz w:val="18"/>
              </w:rPr>
              <w:t>"Can I see MRR and churn for the subscription product?"</w:t>
            </w:r>
          </w:p>
        </w:tc>
      </w:tr>
      <w:tr>
        <w:tc>
          <w:tcPr>
            <w:tcW w:type="dxa" w:w="2412"/>
            <w:shd w:val="clear" w:fill="FAFBFC"/>
          </w:tcPr>
          <w:p>
            <w:pPr>
              <w:spacing w:after="40"/>
            </w:pPr>
            <w:r>
              <w:rPr>
                <w:b w:val="0"/>
                <w:i w:val="0"/>
                <w:sz w:val="18"/>
              </w:rPr>
              <w:t>Legacy system metrics</w:t>
            </w:r>
          </w:p>
        </w:tc>
        <w:tc>
          <w:tcPr>
            <w:tcW w:type="dxa" w:w="2412"/>
            <w:shd w:val="clear" w:fill="FAFBFC"/>
          </w:tcPr>
          <w:p>
            <w:pPr>
              <w:spacing w:after="40"/>
            </w:pPr>
            <w:r>
              <w:rPr>
                <w:b w:val="0"/>
                <w:i w:val="0"/>
                <w:sz w:val="18"/>
              </w:rPr>
              <w:t>Would enable a genuine before/after rebuild comparison</w:t>
            </w:r>
          </w:p>
        </w:tc>
        <w:tc>
          <w:tcPr>
            <w:tcW w:type="dxa" w:w="2412"/>
            <w:shd w:val="clear" w:fill="FAFBFC"/>
          </w:tcPr>
          <w:p>
            <w:pPr>
              <w:spacing w:after="40"/>
            </w:pPr>
            <w:r>
              <w:rPr>
                <w:b w:val="0"/>
                <w:i w:val="0"/>
                <w:sz w:val="18"/>
              </w:rPr>
              <w:t>Legacy Firebase project, old hosting dashboards</w:t>
            </w:r>
          </w:p>
        </w:tc>
        <w:tc>
          <w:tcPr>
            <w:tcW w:type="dxa" w:w="2412"/>
            <w:shd w:val="clear" w:fill="FAFBFC"/>
          </w:tcPr>
          <w:p>
            <w:pPr>
              <w:spacing w:after="40"/>
            </w:pPr>
            <w:r>
              <w:rPr>
                <w:b w:val="0"/>
                <w:i w:val="0"/>
                <w:sz w:val="18"/>
              </w:rPr>
              <w:t>"Do we still have usage data from the old platform?"</w:t>
            </w:r>
          </w:p>
        </w:tc>
      </w:tr>
      <w:tr>
        <w:tc>
          <w:tcPr>
            <w:tcW w:type="dxa" w:w="2412"/>
          </w:tcPr>
          <w:p>
            <w:pPr>
              <w:spacing w:after="40"/>
            </w:pPr>
            <w:r>
              <w:rPr>
                <w:b w:val="0"/>
                <w:i w:val="0"/>
                <w:sz w:val="18"/>
              </w:rPr>
              <w:t>Pre-remediation duplicate count</w:t>
            </w:r>
          </w:p>
        </w:tc>
        <w:tc>
          <w:tcPr>
            <w:tcW w:type="dxa" w:w="2412"/>
          </w:tcPr>
          <w:p>
            <w:pPr>
              <w:spacing w:after="40"/>
            </w:pPr>
            <w:r>
              <w:rPr>
                <w:b w:val="0"/>
                <w:i w:val="0"/>
                <w:sz w:val="18"/>
              </w:rPr>
              <w:t>Would quantify the data-quality fix</w:t>
            </w:r>
          </w:p>
        </w:tc>
        <w:tc>
          <w:tcPr>
            <w:tcW w:type="dxa" w:w="2412"/>
          </w:tcPr>
          <w:p>
            <w:pPr>
              <w:spacing w:after="40"/>
            </w:pPr>
            <w:r>
              <w:rPr>
                <w:b w:val="0"/>
                <w:i w:val="0"/>
                <w:sz w:val="18"/>
              </w:rPr>
              <w:t>The audit script's output logs, if retained</w:t>
            </w:r>
          </w:p>
        </w:tc>
        <w:tc>
          <w:tcPr>
            <w:tcW w:type="dxa" w:w="2412"/>
          </w:tcPr>
          <w:p>
            <w:pPr>
              <w:spacing w:after="40"/>
            </w:pPr>
            <w:r>
              <w:rPr>
                <w:b w:val="0"/>
                <w:i w:val="0"/>
                <w:sz w:val="18"/>
              </w:rPr>
              <w:t>"Do you have the output from the duplicate-email audit run?"</w:t>
            </w:r>
          </w:p>
        </w:tc>
      </w:tr>
      <w:tr>
        <w:tc>
          <w:tcPr>
            <w:tcW w:type="dxa" w:w="2412"/>
            <w:shd w:val="clear" w:fill="FAFBFC"/>
          </w:tcPr>
          <w:p>
            <w:pPr>
              <w:spacing w:after="40"/>
            </w:pPr>
            <w:r>
              <w:rPr>
                <w:b w:val="0"/>
                <w:i w:val="0"/>
                <w:sz w:val="18"/>
              </w:rPr>
              <w:t>Staff hours saved</w:t>
            </w:r>
          </w:p>
        </w:tc>
        <w:tc>
          <w:tcPr>
            <w:tcW w:type="dxa" w:w="2412"/>
            <w:shd w:val="clear" w:fill="FAFBFC"/>
          </w:tcPr>
          <w:p>
            <w:pPr>
              <w:spacing w:after="40"/>
            </w:pPr>
            <w:r>
              <w:rPr>
                <w:b w:val="0"/>
                <w:i w:val="0"/>
                <w:sz w:val="18"/>
              </w:rPr>
              <w:t>The clearest business impact claim available</w:t>
            </w:r>
          </w:p>
        </w:tc>
        <w:tc>
          <w:tcPr>
            <w:tcW w:type="dxa" w:w="2412"/>
            <w:shd w:val="clear" w:fill="FAFBFC"/>
          </w:tcPr>
          <w:p>
            <w:pPr>
              <w:spacing w:after="40"/>
            </w:pPr>
            <w:r>
              <w:rPr>
                <w:b w:val="0"/>
                <w:i w:val="0"/>
                <w:sz w:val="18"/>
              </w:rPr>
              <w:t>The client's operations process</w:t>
            </w:r>
          </w:p>
        </w:tc>
        <w:tc>
          <w:tcPr>
            <w:tcW w:type="dxa" w:w="2412"/>
            <w:shd w:val="clear" w:fill="FAFBFC"/>
          </w:tcPr>
          <w:p>
            <w:pPr>
              <w:spacing w:after="40"/>
            </w:pPr>
            <w:r>
              <w:rPr>
                <w:b w:val="0"/>
                <w:i w:val="0"/>
                <w:sz w:val="18"/>
              </w:rPr>
              <w:t>"Before the automation, how long did expiring applications and sending reminders take?"</w:t>
            </w:r>
          </w:p>
        </w:tc>
      </w:tr>
      <w:tr>
        <w:tc>
          <w:tcPr>
            <w:tcW w:type="dxa" w:w="2412"/>
          </w:tcPr>
          <w:p>
            <w:pPr>
              <w:spacing w:after="40"/>
            </w:pPr>
            <w:r>
              <w:rPr>
                <w:b w:val="0"/>
                <w:i w:val="0"/>
                <w:sz w:val="18"/>
              </w:rPr>
              <w:t>Uptime and error rate</w:t>
            </w:r>
          </w:p>
        </w:tc>
        <w:tc>
          <w:tcPr>
            <w:tcW w:type="dxa" w:w="2412"/>
          </w:tcPr>
          <w:p>
            <w:pPr>
              <w:spacing w:after="40"/>
            </w:pPr>
            <w:r>
              <w:rPr>
                <w:b w:val="0"/>
                <w:i w:val="0"/>
                <w:sz w:val="18"/>
              </w:rPr>
              <w:t>Would support a reliability claim</w:t>
            </w:r>
          </w:p>
        </w:tc>
        <w:tc>
          <w:tcPr>
            <w:tcW w:type="dxa" w:w="2412"/>
          </w:tcPr>
          <w:p>
            <w:pPr>
              <w:spacing w:after="40"/>
            </w:pPr>
            <w:r>
              <w:rPr>
                <w:b w:val="0"/>
                <w:i w:val="0"/>
                <w:sz w:val="18"/>
              </w:rPr>
              <w:t>Render service metrics (90-day retention)</w:t>
            </w:r>
          </w:p>
        </w:tc>
        <w:tc>
          <w:tcPr>
            <w:tcW w:type="dxa" w:w="2412"/>
          </w:tcPr>
          <w:p>
            <w:pPr>
              <w:spacing w:after="40"/>
            </w:pPr>
            <w:r>
              <w:rPr>
                <w:b w:val="0"/>
                <w:i w:val="0"/>
                <w:sz w:val="18"/>
              </w:rPr>
              <w:t>"Can I get the uptime figures for the API and worker services?"</w:t>
            </w:r>
          </w:p>
        </w:tc>
      </w:tr>
      <w:tr>
        <w:tc>
          <w:tcPr>
            <w:tcW w:type="dxa" w:w="2412"/>
            <w:shd w:val="clear" w:fill="FAFBFC"/>
          </w:tcPr>
          <w:p>
            <w:pPr>
              <w:spacing w:after="40"/>
            </w:pPr>
            <w:r>
              <w:rPr>
                <w:b w:val="0"/>
                <w:i w:val="0"/>
                <w:sz w:val="18"/>
              </w:rPr>
              <w:t>API latency</w:t>
            </w:r>
          </w:p>
        </w:tc>
        <w:tc>
          <w:tcPr>
            <w:tcW w:type="dxa" w:w="2412"/>
            <w:shd w:val="clear" w:fill="FAFBFC"/>
          </w:tcPr>
          <w:p>
            <w:pPr>
              <w:spacing w:after="40"/>
            </w:pPr>
            <w:r>
              <w:rPr>
                <w:b w:val="0"/>
                <w:i w:val="0"/>
                <w:sz w:val="18"/>
              </w:rPr>
              <w:t>Would support a performance claim</w:t>
            </w:r>
          </w:p>
        </w:tc>
        <w:tc>
          <w:tcPr>
            <w:tcW w:type="dxa" w:w="2412"/>
            <w:shd w:val="clear" w:fill="FAFBFC"/>
          </w:tcPr>
          <w:p>
            <w:pPr>
              <w:spacing w:after="40"/>
            </w:pPr>
            <w:r>
              <w:rPr>
                <w:b w:val="0"/>
                <w:i w:val="0"/>
                <w:sz w:val="18"/>
              </w:rPr>
              <w:t>Render metrics; no APM installed</w:t>
            </w:r>
          </w:p>
        </w:tc>
        <w:tc>
          <w:tcPr>
            <w:tcW w:type="dxa" w:w="2412"/>
            <w:shd w:val="clear" w:fill="FAFBFC"/>
          </w:tcPr>
          <w:p>
            <w:pPr>
              <w:spacing w:after="40"/>
            </w:pPr>
            <w:r>
              <w:rPr>
                <w:b w:val="0"/>
                <w:i w:val="0"/>
                <w:sz w:val="18"/>
              </w:rPr>
              <w:t>Consider adding Sentry or OpenTelemetry now, prospectively</w:t>
            </w:r>
          </w:p>
        </w:tc>
      </w:tr>
      <w:tr>
        <w:tc>
          <w:tcPr>
            <w:tcW w:type="dxa" w:w="2412"/>
          </w:tcPr>
          <w:p>
            <w:pPr>
              <w:spacing w:after="40"/>
            </w:pPr>
            <w:r>
              <w:rPr>
                <w:b w:val="0"/>
                <w:i w:val="0"/>
                <w:sz w:val="18"/>
              </w:rPr>
              <w:t>Email delivery volume and bounce rate</w:t>
            </w:r>
          </w:p>
        </w:tc>
        <w:tc>
          <w:tcPr>
            <w:tcW w:type="dxa" w:w="2412"/>
          </w:tcPr>
          <w:p>
            <w:pPr>
              <w:spacing w:after="40"/>
            </w:pPr>
            <w:r>
              <w:rPr>
                <w:b w:val="0"/>
                <w:i w:val="0"/>
                <w:sz w:val="18"/>
              </w:rPr>
              <w:t>Would quantify the notification pipeline</w:t>
            </w:r>
          </w:p>
        </w:tc>
        <w:tc>
          <w:tcPr>
            <w:tcW w:type="dxa" w:w="2412"/>
          </w:tcPr>
          <w:p>
            <w:pPr>
              <w:spacing w:after="40"/>
            </w:pPr>
            <w:r>
              <w:rPr>
                <w:b w:val="0"/>
                <w:i w:val="0"/>
                <w:sz w:val="18"/>
              </w:rPr>
              <w:t>SMTP provider dashboard</w:t>
            </w:r>
          </w:p>
        </w:tc>
        <w:tc>
          <w:tcPr>
            <w:tcW w:type="dxa" w:w="2412"/>
          </w:tcPr>
          <w:p>
            <w:pPr>
              <w:spacing w:after="40"/>
            </w:pPr>
            <w:r>
              <w:rPr>
                <w:b w:val="0"/>
                <w:i w:val="0"/>
                <w:sz w:val="18"/>
              </w:rPr>
              <w:t>"What's the total send volume and delivery rate since June?"</w:t>
            </w:r>
          </w:p>
        </w:tc>
      </w:tr>
      <w:tr>
        <w:tc>
          <w:tcPr>
            <w:tcW w:type="dxa" w:w="2412"/>
            <w:shd w:val="clear" w:fill="FAFBFC"/>
          </w:tcPr>
          <w:p>
            <w:pPr>
              <w:spacing w:after="40"/>
            </w:pPr>
            <w:r>
              <w:rPr>
                <w:b w:val="0"/>
                <w:i w:val="0"/>
                <w:sz w:val="18"/>
              </w:rPr>
              <w:t>Launch date and commercial milestones</w:t>
            </w:r>
          </w:p>
        </w:tc>
        <w:tc>
          <w:tcPr>
            <w:tcW w:type="dxa" w:w="2412"/>
            <w:shd w:val="clear" w:fill="FAFBFC"/>
          </w:tcPr>
          <w:p>
            <w:pPr>
              <w:spacing w:after="40"/>
            </w:pPr>
            <w:r>
              <w:rPr>
                <w:b w:val="0"/>
                <w:i w:val="0"/>
                <w:sz w:val="18"/>
              </w:rPr>
              <w:t>Would anchor the timeline precisely</w:t>
            </w:r>
          </w:p>
        </w:tc>
        <w:tc>
          <w:tcPr>
            <w:tcW w:type="dxa" w:w="2412"/>
            <w:shd w:val="clear" w:fill="FAFBFC"/>
          </w:tcPr>
          <w:p>
            <w:pPr>
              <w:spacing w:after="40"/>
            </w:pPr>
            <w:r>
              <w:rPr>
                <w:b w:val="0"/>
                <w:i w:val="0"/>
                <w:sz w:val="18"/>
              </w:rPr>
              <w:t>Client records; first production record is 2026-06-11</w:t>
            </w:r>
          </w:p>
        </w:tc>
        <w:tc>
          <w:tcPr>
            <w:tcW w:type="dxa" w:w="2412"/>
            <w:shd w:val="clear" w:fill="FAFBFC"/>
          </w:tcPr>
          <w:p>
            <w:pPr>
              <w:spacing w:after="40"/>
            </w:pPr>
            <w:r>
              <w:rPr>
                <w:b w:val="0"/>
                <w:i w:val="0"/>
                <w:sz w:val="18"/>
              </w:rPr>
              <w:t>"What was the official public launch date?"</w:t>
            </w:r>
          </w:p>
        </w:tc>
      </w:tr>
      <w:tr>
        <w:tc>
          <w:tcPr>
            <w:tcW w:type="dxa" w:w="2412"/>
          </w:tcPr>
          <w:p>
            <w:pPr>
              <w:spacing w:after="40"/>
            </w:pPr>
            <w:r>
              <w:rPr>
                <w:b w:val="0"/>
                <w:i w:val="0"/>
                <w:sz w:val="18"/>
              </w:rPr>
              <w:t>Internal admin user count</w:t>
            </w:r>
          </w:p>
        </w:tc>
        <w:tc>
          <w:tcPr>
            <w:tcW w:type="dxa" w:w="2412"/>
          </w:tcPr>
          <w:p>
            <w:pPr>
              <w:spacing w:after="40"/>
            </w:pPr>
            <w:r>
              <w:rPr>
                <w:b w:val="0"/>
                <w:i w:val="0"/>
                <w:sz w:val="18"/>
              </w:rPr>
              <w:t>Would support an "internal teams served" claim</w:t>
            </w:r>
          </w:p>
        </w:tc>
        <w:tc>
          <w:tcPr>
            <w:tcW w:type="dxa" w:w="2412"/>
          </w:tcPr>
          <w:p>
            <w:pPr>
              <w:spacing w:after="40"/>
            </w:pPr>
            <w:r>
              <w:rPr>
                <w:b w:val="0"/>
                <w:i w:val="0"/>
                <w:sz w:val="18"/>
              </w:rPr>
              <w:t>2 admin accounts exist in the DB</w:t>
            </w:r>
          </w:p>
        </w:tc>
        <w:tc>
          <w:tcPr>
            <w:tcW w:type="dxa" w:w="2412"/>
          </w:tcPr>
          <w:p>
            <w:pPr>
              <w:spacing w:after="40"/>
            </w:pPr>
            <w:r>
              <w:rPr>
                <w:b w:val="0"/>
                <w:i w:val="0"/>
                <w:sz w:val="18"/>
              </w:rPr>
              <w:t>"How many staff actually use the admin back office?"</w:t>
            </w:r>
          </w:p>
        </w:tc>
      </w:tr>
      <w:tr>
        <w:tc>
          <w:tcPr>
            <w:tcW w:type="dxa" w:w="2412"/>
            <w:shd w:val="clear" w:fill="FAFBFC"/>
          </w:tcPr>
          <w:p>
            <w:pPr>
              <w:spacing w:after="40"/>
            </w:pPr>
            <w:r>
              <w:rPr>
                <w:b w:val="0"/>
                <w:i w:val="0"/>
                <w:sz w:val="18"/>
              </w:rPr>
              <w:t>Infrastructure cost</w:t>
            </w:r>
          </w:p>
        </w:tc>
        <w:tc>
          <w:tcPr>
            <w:tcW w:type="dxa" w:w="2412"/>
            <w:shd w:val="clear" w:fill="FAFBFC"/>
          </w:tcPr>
          <w:p>
            <w:pPr>
              <w:spacing w:after="40"/>
            </w:pPr>
            <w:r>
              <w:rPr>
                <w:b w:val="0"/>
                <w:i w:val="0"/>
                <w:sz w:val="18"/>
              </w:rPr>
              <w:t>Would support a cost-efficiency claim</w:t>
            </w:r>
          </w:p>
        </w:tc>
        <w:tc>
          <w:tcPr>
            <w:tcW w:type="dxa" w:w="2412"/>
            <w:shd w:val="clear" w:fill="FAFBFC"/>
          </w:tcPr>
          <w:p>
            <w:pPr>
              <w:spacing w:after="40"/>
            </w:pPr>
            <w:r>
              <w:rPr>
                <w:b w:val="0"/>
                <w:i w:val="0"/>
                <w:sz w:val="18"/>
              </w:rPr>
              <w:t>Render billing</w:t>
            </w:r>
          </w:p>
        </w:tc>
        <w:tc>
          <w:tcPr>
            <w:tcW w:type="dxa" w:w="2412"/>
            <w:shd w:val="clear" w:fill="FAFBFC"/>
          </w:tcPr>
          <w:p>
            <w:pPr>
              <w:spacing w:after="40"/>
            </w:pPr>
            <w:r>
              <w:rPr>
                <w:b w:val="0"/>
                <w:i w:val="0"/>
                <w:sz w:val="18"/>
              </w:rPr>
              <w:t>"What's the monthly infrastructure spend?"</w:t>
            </w:r>
          </w:p>
        </w:tc>
      </w:tr>
      <w:tr>
        <w:tc>
          <w:tcPr>
            <w:tcW w:type="dxa" w:w="2412"/>
          </w:tcPr>
          <w:p>
            <w:pPr>
              <w:spacing w:after="40"/>
            </w:pPr>
            <w:r>
              <w:rPr>
                <w:b w:val="0"/>
                <w:i w:val="0"/>
                <w:sz w:val="18"/>
              </w:rPr>
              <w:t>Stakeholder feedback</w:t>
            </w:r>
          </w:p>
        </w:tc>
        <w:tc>
          <w:tcPr>
            <w:tcW w:type="dxa" w:w="2412"/>
          </w:tcPr>
          <w:p>
            <w:pPr>
              <w:spacing w:after="40"/>
            </w:pPr>
            <w:r>
              <w:rPr>
                <w:b w:val="0"/>
                <w:i w:val="0"/>
                <w:sz w:val="18"/>
              </w:rPr>
              <w:t>Would support ownership and delivery claims</w:t>
            </w:r>
          </w:p>
        </w:tc>
        <w:tc>
          <w:tcPr>
            <w:tcW w:type="dxa" w:w="2412"/>
          </w:tcPr>
          <w:p>
            <w:pPr>
              <w:spacing w:after="40"/>
            </w:pPr>
            <w:r>
              <w:rPr>
                <w:b w:val="0"/>
                <w:i w:val="0"/>
                <w:sz w:val="18"/>
              </w:rPr>
              <w:t>Client correspondence</w:t>
            </w:r>
          </w:p>
        </w:tc>
        <w:tc>
          <w:tcPr>
            <w:tcW w:type="dxa" w:w="2412"/>
          </w:tcPr>
          <w:p>
            <w:pPr>
              <w:spacing w:after="40"/>
            </w:pPr>
            <w:r>
              <w:rPr>
                <w:b w:val="0"/>
                <w:i w:val="0"/>
                <w:sz w:val="18"/>
              </w:rPr>
              <w:t>Request a written reference or testimonial</w:t>
            </w:r>
          </w:p>
        </w:tc>
      </w:tr>
    </w:tbl>
    <w:p>
      <w:pPr>
        <w:spacing w:after="80"/>
      </w:pPr>
    </w:p>
    <w:p>
      <w:r>
        <w:rPr>
          <w:b/>
          <w:i w:val="0"/>
        </w:rPr>
        <w:t>Prospective actions worth taking now:</w:t>
      </w:r>
      <w:r>
        <w:rPr>
          <w:b w:val="0"/>
          <w:i w:val="0"/>
        </w:rPr>
        <w:t xml:space="preserve"> add Sentry or OpenTelemetry so future audits have real reliability data; export the Render service metrics before they age out of the 90-day window; and capture a written client reference while the engagement is recent.</w:t>
      </w:r>
    </w:p>
    <w:p>
      <w:pPr>
        <w:pStyle w:val="Heading1"/>
      </w:pPr>
      <w:r>
        <w:t>26. Appendix — Evidence Notes</w:t>
      </w:r>
    </w:p>
    <w:p>
      <w:r>
        <w:rPr>
          <w:b/>
          <w:i w:val="0"/>
        </w:rPr>
        <w:t>Production access method.</w:t>
      </w:r>
      <w:r>
        <w:rPr>
          <w:b w:val="0"/>
          <w:i w:val="0"/>
        </w:rPr>
        <w:t xml:space="preserve"> Every query ran through </w:t>
      </w:r>
      <w:r>
        <w:rPr>
          <w:rFonts w:ascii="Consolas" w:hAnsi="Consolas" w:eastAsia="Consolas"/>
          <w:b w:val="0"/>
          <w:i w:val="0"/>
          <w:sz w:val="18"/>
        </w:rPr>
        <w:t>psql</w:t>
      </w:r>
      <w:r>
        <w:rPr>
          <w:b w:val="0"/>
          <w:i w:val="0"/>
        </w:rPr>
        <w:t xml:space="preserve"> against the production connection string held in the backend </w:t>
      </w:r>
      <w:r>
        <w:rPr>
          <w:rFonts w:ascii="Consolas" w:hAnsi="Consolas" w:eastAsia="Consolas"/>
          <w:b w:val="0"/>
          <w:i w:val="0"/>
          <w:sz w:val="18"/>
        </w:rPr>
        <w:t>.env</w:t>
      </w:r>
      <w:r>
        <w:rPr>
          <w:b w:val="0"/>
          <w:i w:val="0"/>
        </w:rPr>
        <w:t xml:space="preserve">, with </w:t>
      </w:r>
      <w:r>
        <w:rPr>
          <w:rFonts w:ascii="Consolas" w:hAnsi="Consolas" w:eastAsia="Consolas"/>
          <w:b w:val="0"/>
          <w:i w:val="0"/>
          <w:sz w:val="18"/>
        </w:rPr>
        <w:t>SET default_transaction_read_only = on</w:t>
      </w:r>
      <w:r>
        <w:rPr>
          <w:b w:val="0"/>
          <w:i w:val="0"/>
        </w:rPr>
        <w:t xml:space="preserve"> as the first statement of every script. Only </w:t>
      </w:r>
      <w:r>
        <w:rPr>
          <w:rFonts w:ascii="Consolas" w:hAnsi="Consolas" w:eastAsia="Consolas"/>
          <w:b w:val="0"/>
          <w:i w:val="0"/>
          <w:sz w:val="18"/>
        </w:rPr>
        <w:t>SELECT</w:t>
      </w:r>
      <w:r>
        <w:rPr>
          <w:b w:val="0"/>
          <w:i w:val="0"/>
        </w:rPr>
        <w:t xml:space="preserve">, </w:t>
      </w:r>
      <w:r>
        <w:rPr>
          <w:rFonts w:ascii="Consolas" w:hAnsi="Consolas" w:eastAsia="Consolas"/>
          <w:b w:val="0"/>
          <w:i w:val="0"/>
          <w:sz w:val="18"/>
        </w:rPr>
        <w:t>COUNT</w:t>
      </w:r>
      <w:r>
        <w:rPr>
          <w:b w:val="0"/>
          <w:i w:val="0"/>
        </w:rPr>
        <w:t xml:space="preserve">, </w:t>
      </w:r>
      <w:r>
        <w:rPr>
          <w:rFonts w:ascii="Consolas" w:hAnsi="Consolas" w:eastAsia="Consolas"/>
          <w:b w:val="0"/>
          <w:i w:val="0"/>
          <w:sz w:val="18"/>
        </w:rPr>
        <w:t>SUM</w:t>
      </w:r>
      <w:r>
        <w:rPr>
          <w:b w:val="0"/>
          <w:i w:val="0"/>
        </w:rPr>
        <w:t xml:space="preserve">, </w:t>
      </w:r>
      <w:r>
        <w:rPr>
          <w:rFonts w:ascii="Consolas" w:hAnsi="Consolas" w:eastAsia="Consolas"/>
          <w:b w:val="0"/>
          <w:i w:val="0"/>
          <w:sz w:val="18"/>
        </w:rPr>
        <w:t>AVG</w:t>
      </w:r>
      <w:r>
        <w:rPr>
          <w:b w:val="0"/>
          <w:i w:val="0"/>
        </w:rPr>
        <w:t xml:space="preserve">, </w:t>
      </w:r>
      <w:r>
        <w:rPr>
          <w:rFonts w:ascii="Consolas" w:hAnsi="Consolas" w:eastAsia="Consolas"/>
          <w:b w:val="0"/>
          <w:i w:val="0"/>
          <w:sz w:val="18"/>
        </w:rPr>
        <w:t>MIN</w:t>
      </w:r>
      <w:r>
        <w:rPr>
          <w:b w:val="0"/>
          <w:i w:val="0"/>
        </w:rPr>
        <w:t xml:space="preserve">, </w:t>
      </w:r>
      <w:r>
        <w:rPr>
          <w:rFonts w:ascii="Consolas" w:hAnsi="Consolas" w:eastAsia="Consolas"/>
          <w:b w:val="0"/>
          <w:i w:val="0"/>
          <w:sz w:val="18"/>
        </w:rPr>
        <w:t>MAX</w:t>
      </w:r>
      <w:r>
        <w:rPr>
          <w:b w:val="0"/>
          <w:i w:val="0"/>
        </w:rPr>
        <w:t xml:space="preserve">, </w:t>
      </w:r>
      <w:r>
        <w:rPr>
          <w:rFonts w:ascii="Consolas" w:hAnsi="Consolas" w:eastAsia="Consolas"/>
          <w:b w:val="0"/>
          <w:i w:val="0"/>
          <w:sz w:val="18"/>
        </w:rPr>
        <w:t>GROUP BY</w:t>
      </w:r>
      <w:r>
        <w:rPr>
          <w:b w:val="0"/>
          <w:i w:val="0"/>
        </w:rPr>
        <w:t xml:space="preserve">, </w:t>
      </w:r>
      <w:r>
        <w:rPr>
          <w:rFonts w:ascii="Consolas" w:hAnsi="Consolas" w:eastAsia="Consolas"/>
          <w:b w:val="0"/>
          <w:i w:val="0"/>
          <w:sz w:val="18"/>
        </w:rPr>
        <w:t>FILTER</w:t>
      </w:r>
      <w:r>
        <w:rPr>
          <w:b w:val="0"/>
          <w:i w:val="0"/>
        </w:rPr>
        <w:t xml:space="preserve"> and </w:t>
      </w:r>
      <w:r>
        <w:rPr>
          <w:rFonts w:ascii="Consolas" w:hAnsi="Consolas" w:eastAsia="Consolas"/>
          <w:b w:val="0"/>
          <w:i w:val="0"/>
          <w:sz w:val="18"/>
        </w:rPr>
        <w:t>unnest</w:t>
      </w:r>
      <w:r>
        <w:rPr>
          <w:b w:val="0"/>
          <w:i w:val="0"/>
        </w:rPr>
        <w:t xml:space="preserve"> were used. No </w:t>
      </w:r>
      <w:r>
        <w:rPr>
          <w:rFonts w:ascii="Consolas" w:hAnsi="Consolas" w:eastAsia="Consolas"/>
          <w:b w:val="0"/>
          <w:i w:val="0"/>
          <w:sz w:val="18"/>
        </w:rPr>
        <w:t>INSERT</w:t>
      </w:r>
      <w:r>
        <w:rPr>
          <w:b w:val="0"/>
          <w:i w:val="0"/>
        </w:rPr>
        <w:t xml:space="preserve">, </w:t>
      </w:r>
      <w:r>
        <w:rPr>
          <w:rFonts w:ascii="Consolas" w:hAnsi="Consolas" w:eastAsia="Consolas"/>
          <w:b w:val="0"/>
          <w:i w:val="0"/>
          <w:sz w:val="18"/>
        </w:rPr>
        <w:t>UPDATE</w:t>
      </w:r>
      <w:r>
        <w:rPr>
          <w:b w:val="0"/>
          <w:i w:val="0"/>
        </w:rPr>
        <w:t xml:space="preserve">, </w:t>
      </w:r>
      <w:r>
        <w:rPr>
          <w:rFonts w:ascii="Consolas" w:hAnsi="Consolas" w:eastAsia="Consolas"/>
          <w:b w:val="0"/>
          <w:i w:val="0"/>
          <w:sz w:val="18"/>
        </w:rPr>
        <w:t>DELETE</w:t>
      </w:r>
      <w:r>
        <w:rPr>
          <w:b w:val="0"/>
          <w:i w:val="0"/>
        </w:rPr>
        <w:t xml:space="preserve">, </w:t>
      </w:r>
      <w:r>
        <w:rPr>
          <w:rFonts w:ascii="Consolas" w:hAnsi="Consolas" w:eastAsia="Consolas"/>
          <w:b w:val="0"/>
          <w:i w:val="0"/>
          <w:sz w:val="18"/>
        </w:rPr>
        <w:t>CREATE</w:t>
      </w:r>
      <w:r>
        <w:rPr>
          <w:b w:val="0"/>
          <w:i w:val="0"/>
        </w:rPr>
        <w:t xml:space="preserve">, </w:t>
      </w:r>
      <w:r>
        <w:rPr>
          <w:rFonts w:ascii="Consolas" w:hAnsi="Consolas" w:eastAsia="Consolas"/>
          <w:b w:val="0"/>
          <w:i w:val="0"/>
          <w:sz w:val="18"/>
        </w:rPr>
        <w:t>ALTER</w:t>
      </w:r>
      <w:r>
        <w:rPr>
          <w:b w:val="0"/>
          <w:i w:val="0"/>
        </w:rPr>
        <w:t xml:space="preserve">, </w:t>
      </w:r>
      <w:r>
        <w:rPr>
          <w:rFonts w:ascii="Consolas" w:hAnsi="Consolas" w:eastAsia="Consolas"/>
          <w:b w:val="0"/>
          <w:i w:val="0"/>
          <w:sz w:val="18"/>
        </w:rPr>
        <w:t>DROP</w:t>
      </w:r>
      <w:r>
        <w:rPr>
          <w:b w:val="0"/>
          <w:i w:val="0"/>
        </w:rPr>
        <w:t>, migration or maintenance command was executed. No credentials, connection strings, customer names, emails or other personally identifying values appear anywhere in this dossier or its companion files.</w:t>
      </w:r>
    </w:p>
    <w:p>
      <w:r>
        <w:rPr>
          <w:b/>
          <w:i w:val="0"/>
        </w:rPr>
        <w:t>Repository evidence method.</w:t>
      </w:r>
      <w:r>
        <w:rPr>
          <w:b w:val="0"/>
          <w:i w:val="0"/>
        </w:rPr>
        <w:t xml:space="preserve"> Authorship from </w:t>
      </w:r>
      <w:r>
        <w:rPr>
          <w:rFonts w:ascii="Consolas" w:hAnsi="Consolas" w:eastAsia="Consolas"/>
          <w:b w:val="0"/>
          <w:i w:val="0"/>
          <w:sz w:val="18"/>
        </w:rPr>
        <w:t>git shortlog -sne --all</w:t>
      </w:r>
      <w:r>
        <w:rPr>
          <w:b w:val="0"/>
          <w:i w:val="0"/>
        </w:rPr>
        <w:t xml:space="preserve"> and </w:t>
      </w:r>
      <w:r>
        <w:rPr>
          <w:rFonts w:ascii="Consolas" w:hAnsi="Consolas" w:eastAsia="Consolas"/>
          <w:b w:val="0"/>
          <w:i w:val="0"/>
          <w:sz w:val="18"/>
        </w:rPr>
        <w:t>git log --author=... --numstat</w:t>
      </w:r>
      <w:r>
        <w:rPr>
          <w:b w:val="0"/>
          <w:i w:val="0"/>
        </w:rPr>
        <w:t xml:space="preserve"> per repository. Both of Abraham's git identities resolve to one email address. Line counts from </w:t>
      </w:r>
      <w:r>
        <w:rPr>
          <w:rFonts w:ascii="Consolas" w:hAnsi="Consolas" w:eastAsia="Consolas"/>
          <w:b w:val="0"/>
          <w:i w:val="0"/>
          <w:sz w:val="18"/>
        </w:rPr>
        <w:t>find src -name "*.ts" -exec cat {} + | wc -l</w:t>
      </w:r>
      <w:r>
        <w:rPr>
          <w:b w:val="0"/>
          <w:i w:val="0"/>
        </w:rPr>
        <w:t xml:space="preserve">. Test assertion counts from </w:t>
      </w:r>
      <w:r>
        <w:rPr>
          <w:rFonts w:ascii="Consolas" w:hAnsi="Consolas" w:eastAsia="Consolas"/>
          <w:b w:val="0"/>
          <w:i w:val="0"/>
          <w:sz w:val="18"/>
        </w:rPr>
        <w:t>grep -c "it("</w:t>
      </w:r>
      <w:r>
        <w:rPr>
          <w:b w:val="0"/>
          <w:i w:val="0"/>
        </w:rPr>
        <w:t xml:space="preserve"> per spec file, cross-checked with </w:t>
      </w:r>
      <w:r>
        <w:rPr>
          <w:rFonts w:ascii="Consolas" w:hAnsi="Consolas" w:eastAsia="Consolas"/>
          <w:b w:val="0"/>
          <w:i w:val="0"/>
          <w:sz w:val="18"/>
        </w:rPr>
        <w:t>grep -L "should be defined"</w:t>
      </w:r>
      <w:r>
        <w:rPr>
          <w:b w:val="0"/>
          <w:i w:val="0"/>
        </w:rPr>
        <w:t xml:space="preserve"> to separate real tests from NestJS scaffolds.</w:t>
      </w:r>
    </w:p>
    <w:p>
      <w:r>
        <w:rPr>
          <w:b/>
          <w:i w:val="0"/>
        </w:rPr>
        <w:t>Legacy assessment method.</w:t>
      </w:r>
      <w:r>
        <w:rPr>
          <w:b w:val="0"/>
          <w:i w:val="0"/>
        </w:rPr>
        <w:t xml:space="preserve"> §4 was produced during this audit (October 2026) by reading </w:t>
      </w:r>
      <w:r>
        <w:rPr>
          <w:rFonts w:ascii="Consolas" w:hAnsi="Consolas" w:eastAsia="Consolas"/>
          <w:b w:val="0"/>
          <w:i w:val="0"/>
          <w:sz w:val="18"/>
        </w:rPr>
        <w:t>old-build/</w:t>
      </w:r>
      <w:r>
        <w:rPr>
          <w:b w:val="0"/>
          <w:i w:val="0"/>
        </w:rPr>
        <w:t xml:space="preserve"> directly: </w:t>
      </w:r>
      <w:r>
        <w:rPr>
          <w:rFonts w:ascii="Consolas" w:hAnsi="Consolas" w:eastAsia="Consolas"/>
          <w:b w:val="0"/>
          <w:i w:val="0"/>
          <w:sz w:val="18"/>
        </w:rPr>
        <w:t>main.ts</w:t>
      </w:r>
      <w:r>
        <w:rPr>
          <w:b w:val="0"/>
          <w:i w:val="0"/>
        </w:rPr>
        <w:t>, the webhook controller, the auth service, guard coverage, package manifests and file-type counts. It is a reconstruction of the conclusions the subject reached in 2025, not a copy of the original review, which was unavailable.</w:t>
      </w:r>
    </w:p>
    <w:p>
      <w:r>
        <w:rPr>
          <w:b/>
          <w:i w:val="0"/>
        </w:rPr>
        <w:t>Engagement narrative method.</w:t>
      </w:r>
      <w:r>
        <w:rPr>
          <w:b w:val="0"/>
          <w:i w:val="0"/>
        </w:rPr>
        <w:t xml:space="preserve"> §2 records the subject's direct spoken account, given to this audit. It is labelled CLIENT-ATTESTED throughout and is corroborated only where code or git evidence independently supports it. It must never be presented as documented fact.</w:t>
      </w:r>
    </w:p>
    <w:p>
      <w:r>
        <w:rPr>
          <w:b/>
          <w:i w:val="0"/>
        </w:rPr>
        <w:t>Known limitations of this audit.</w:t>
      </w:r>
    </w:p>
    <w:p>
      <w:pPr>
        <w:pStyle w:val="ListBullet"/>
      </w:pPr>
      <w:r>
        <w:rPr>
          <w:b w:val="0"/>
          <w:i w:val="0"/>
        </w:rPr>
        <w:t xml:space="preserve">No git history exists for </w:t>
      </w:r>
      <w:r>
        <w:rPr>
          <w:rFonts w:ascii="Consolas" w:hAnsi="Consolas" w:eastAsia="Consolas"/>
          <w:b w:val="0"/>
          <w:i w:val="0"/>
          <w:sz w:val="18"/>
        </w:rPr>
        <w:t>old-build/</w:t>
      </w:r>
      <w:r>
        <w:rPr>
          <w:b w:val="0"/>
          <w:i w:val="0"/>
        </w:rPr>
        <w:t>, so the legacy system's timeline and authorship are unknown.</w:t>
      </w:r>
    </w:p>
    <w:p>
      <w:pPr>
        <w:pStyle w:val="ListBullet"/>
      </w:pPr>
      <w:r>
        <w:rPr>
          <w:b w:val="0"/>
          <w:i w:val="0"/>
        </w:rPr>
        <w:t>No issue tracker, PR history or written requirements were available; product motivation is inferred from code and commit messages.</w:t>
      </w:r>
    </w:p>
    <w:p>
      <w:pPr>
        <w:pStyle w:val="ListBullet"/>
      </w:pPr>
      <w:r>
        <w:rPr>
          <w:rFonts w:ascii="Consolas" w:hAnsi="Consolas" w:eastAsia="Consolas"/>
          <w:b w:val="0"/>
          <w:i w:val="0"/>
          <w:sz w:val="18"/>
        </w:rPr>
        <w:t>n_live_tup</w:t>
      </w:r>
      <w:r>
        <w:rPr>
          <w:b w:val="0"/>
          <w:i w:val="0"/>
        </w:rPr>
        <w:t xml:space="preserve"> statistics in </w:t>
      </w:r>
      <w:r>
        <w:rPr>
          <w:rFonts w:ascii="Consolas" w:hAnsi="Consolas" w:eastAsia="Consolas"/>
          <w:b w:val="0"/>
          <w:i w:val="0"/>
          <w:sz w:val="18"/>
        </w:rPr>
        <w:t>pg_stat_user_tables</w:t>
      </w:r>
      <w:r>
        <w:rPr>
          <w:b w:val="0"/>
          <w:i w:val="0"/>
        </w:rPr>
        <w:t xml:space="preserve"> were stale (reporting zero for most tables); all figures in this dossier use exact </w:t>
      </w:r>
      <w:r>
        <w:rPr>
          <w:rFonts w:ascii="Consolas" w:hAnsi="Consolas" w:eastAsia="Consolas"/>
          <w:b w:val="0"/>
          <w:i w:val="0"/>
          <w:sz w:val="18"/>
        </w:rPr>
        <w:t>COUNT(*)</w:t>
      </w:r>
      <w:r>
        <w:rPr>
          <w:b w:val="0"/>
          <w:i w:val="0"/>
        </w:rPr>
        <w:t xml:space="preserve"> instead.</w:t>
      </w:r>
    </w:p>
    <w:p>
      <w:pPr>
        <w:pStyle w:val="ListBullet"/>
      </w:pPr>
      <w:r>
        <w:rPr>
          <w:rFonts w:ascii="Consolas" w:hAnsi="Consolas" w:eastAsia="Consolas"/>
          <w:b w:val="0"/>
          <w:i w:val="0"/>
          <w:sz w:val="18"/>
        </w:rPr>
        <w:t>ActivityLog</w:t>
      </w:r>
      <w:r>
        <w:rPr>
          <w:b w:val="0"/>
          <w:i w:val="0"/>
        </w:rPr>
        <w:t xml:space="preserve"> grew from 21,819 to 21,825 rows during the audit; figures are as at 2026-10-15 and are a floor, not a ceiling.</w:t>
      </w:r>
    </w:p>
    <w:p>
      <w:pPr>
        <w:pStyle w:val="ListBullet"/>
      </w:pPr>
      <w:r>
        <w:rPr>
          <w:b w:val="0"/>
          <w:i w:val="0"/>
        </w:rPr>
        <w:t>The frontend line count (~40,300) includes AI-generated shadcn/ui component files and should not be presented as hand-written.</w:t>
      </w:r>
    </w:p>
    <w:p>
      <w:pPr>
        <w:pStyle w:val="ListBullet"/>
      </w:pPr>
      <w:r>
        <w:rPr>
          <w:b w:val="0"/>
          <w:i w:val="0"/>
        </w:rPr>
        <w:t>An earlier revision of this dossier wrongly concluded there were no paying customers, by inferring absence of payment from absence of Quill-credit ledger entries. The BASIC plan allocates zero monthly Quills, so that inference was invalid. The error and its lesson are recorded in §11.5 rather than silently removed.</w:t>
      </w:r>
    </w:p>
    <w:p>
      <w:pPr>
        <w:pStyle w:val="ListBullet"/>
      </w:pPr>
      <w:r>
        <w:rPr>
          <w:b w:val="0"/>
          <w:i w:val="0"/>
        </w:rPr>
        <w:t>The engagement history in §2 rests on the subject's account; no contract, invoice, correspondence or review document was available to verify it.</w:t>
      </w:r>
    </w:p>
    <w:p>
      <w:pPr>
        <w:pStyle w:val="ListBullet"/>
      </w:pPr>
      <w:r>
        <w:rPr>
          <w:b w:val="0"/>
          <w:i w:val="0"/>
        </w:rPr>
        <w:t xml:space="preserve">Whether production Stripe ran in live or test mode could not be determined: the local </w:t>
      </w:r>
      <w:r>
        <w:rPr>
          <w:rFonts w:ascii="Consolas" w:hAnsi="Consolas" w:eastAsia="Consolas"/>
          <w:b w:val="0"/>
          <w:i w:val="0"/>
          <w:sz w:val="18"/>
        </w:rPr>
        <w:t>.env</w:t>
      </w:r>
      <w:r>
        <w:rPr>
          <w:b w:val="0"/>
          <w:i w:val="0"/>
        </w:rPr>
        <w:t xml:space="preserve"> holds a test key and production secrets live in the Render dashboard, which was not inspected.</w:t>
      </w:r>
    </w:p>
    <w:p>
      <w:r>
        <w:rPr>
          <w:b/>
          <w:i w:val="0"/>
        </w:rPr>
        <w:t>Repository fingerprint at audit time.</w:t>
      </w:r>
    </w:p>
    <w:p>
      <w:r>
        <w:rPr>
          <w:rFonts w:ascii="Consolas" w:hAnsi="Consolas" w:eastAsia="Consolas"/>
          <w:b w:val="0"/>
          <w:i w:val="0"/>
          <w:sz w:val="18"/>
        </w:rPr>
        <w:t>quillva-backend</w:t>
      </w:r>
      <w:r>
        <w:rPr>
          <w:b w:val="0"/>
          <w:i w:val="0"/>
        </w:rPr>
        <w:t>: 210 TypeScript files, 23,169 lines, 19 feature modules, 24 Prisma models, 20 enums, 117 migrations, 35 spec files (9 real tests).</w:t>
      </w:r>
    </w:p>
    <w:p>
      <w:r>
        <w:rPr>
          <w:rFonts w:ascii="Consolas" w:hAnsi="Consolas" w:eastAsia="Consolas"/>
          <w:b w:val="0"/>
          <w:i w:val="0"/>
          <w:sz w:val="18"/>
        </w:rPr>
        <w:t>quillva-frontend</w:t>
      </w:r>
      <w:r>
        <w:rPr>
          <w:b w:val="0"/>
          <w:i w:val="0"/>
        </w:rPr>
        <w:t>: 285 files, 40,306 lines, 23 feature hooks, 13 page groups.</w:t>
      </w:r>
    </w:p>
    <w:p>
      <w:r>
        <w:rPr>
          <w:rFonts w:ascii="Consolas" w:hAnsi="Consolas" w:eastAsia="Consolas"/>
          <w:b w:val="0"/>
          <w:i w:val="0"/>
          <w:sz w:val="18"/>
        </w:rPr>
        <w:t>quillva-landing</w:t>
      </w:r>
      <w:r>
        <w:rPr>
          <w:b w:val="0"/>
          <w:i w:val="0"/>
        </w:rPr>
        <w:t>: Next.js 16 scaffold, 1 commit, no feature work.</w:t>
      </w:r>
    </w:p>
    <w:p>
      <w:r>
        <w:rPr>
          <w:rFonts w:ascii="Consolas" w:hAnsi="Consolas" w:eastAsia="Consolas"/>
          <w:b w:val="0"/>
          <w:i w:val="0"/>
          <w:sz w:val="18"/>
        </w:rPr>
        <w:t>old-build</w:t>
      </w:r>
      <w:r>
        <w:rPr>
          <w:b w:val="0"/>
          <w:i w:val="0"/>
        </w:rPr>
        <w:t>: legacy NestJS backend (22 models) and CRA frontend, retained for reference, not deployed.</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5"/>
      </w:rPr>
      <w:t>Quillva — Career Evidence Dossier · Private career record · Audited 15 October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outlineLvl w:val="0"/>
    </w:pPr>
    <w:rPr>
      <w:rFonts w:asciiTheme="majorHAnsi" w:eastAsiaTheme="majorEastAsia" w:hAnsiTheme="majorHAnsi" w:cstheme="majorBidi" w:ascii="Calibri" w:hAnsi="Calibri"/>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30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