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B2130"/>
          <w:sz w:val="24"/>
          <w:szCs w:val="24"/>
        </w:rPr>
        <w:t xml:space="preserve">INSTITUTO TECNOLÓGICO DE QUERÉTARO · TecNM</w:t>
      </w:r>
    </w:p>
    <w:p>
      <w:pPr>
        <w:pBdr>
          <w:bottom w:val="single" w:color="B8860B" w:sz="12" w:space="6"/>
        </w:pBdr>
        <w:spacing w:after="200"/>
      </w:pPr>
      <w:r>
        <w:rPr>
          <w:color w:val="555555"/>
          <w:sz w:val="22"/>
          <w:szCs w:val="22"/>
        </w:rPr>
        <w:t xml:space="preserve">Maestría · Visión Artificial</w:t>
      </w:r>
    </w:p>
    <w:p>
      <w:pPr>
        <w:spacing w:after="60"/>
      </w:pPr>
      <w:r>
        <w:rPr>
          <w:b/>
          <w:bCs/>
          <w:color w:val="1B2130"/>
          <w:sz w:val="32"/>
          <w:szCs w:val="32"/>
        </w:rPr>
        <w:t xml:space="preserve">Actividad — Sesión 2: Intensidades, filtrado espacial y detección de bordes</w:t>
      </w:r>
    </w:p>
    <w:p>
      <w:pPr>
        <w:spacing w:after="200"/>
      </w:pPr>
      <w:r>
        <w:rPr>
          <w:i/>
          <w:iCs/>
          <w:color w:val="555555"/>
          <w:sz w:val="22"/>
          <w:szCs w:val="22"/>
        </w:rPr>
        <w:t xml:space="preserve">Dr. Víctor Alejandro González Huitrón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Cada alumno desarrolla la actividad correspondiente a su </w:t>
      </w:r>
      <w:r>
        <w:rPr>
          <w:b/>
          <w:bCs/>
          <w:sz w:val="22"/>
          <w:szCs w:val="22"/>
        </w:rPr>
        <w:t xml:space="preserve">perfil de proyecto</w:t>
      </w:r>
      <w:r>
        <w:rPr>
          <w:sz w:val="22"/>
          <w:szCs w:val="22"/>
        </w:rPr>
        <w:t xml:space="preserve">. Las cuatro variantes parten de los fundamentos vistos en la sesión 2 —</w:t>
      </w:r>
      <w:r>
        <w:rPr>
          <w:b/>
          <w:bCs/>
          <w:sz w:val="22"/>
          <w:szCs w:val="22"/>
        </w:rPr>
        <w:t xml:space="preserve">transformación de intensidades, transformaciones locales (convolución y filtrado) y detección de bordes por derivadas</w:t>
      </w:r>
      <w:r>
        <w:rPr>
          <w:sz w:val="22"/>
          <w:szCs w:val="22"/>
        </w:rPr>
        <w:t xml:space="preserve">— pero se anclan al dominio de cada proyecto. El trabajo se realiza fuera del horario de clase y se revisa en la siguiente sesión. La evaluación usa una </w:t>
      </w:r>
      <w:r>
        <w:rPr>
          <w:b/>
          <w:bCs/>
          <w:sz w:val="22"/>
          <w:szCs w:val="22"/>
        </w:rPr>
        <w:t xml:space="preserve">rúbrica común</w:t>
      </w:r>
      <w:r>
        <w:rPr>
          <w:sz w:val="22"/>
          <w:szCs w:val="22"/>
        </w:rPr>
        <w:t xml:space="preserve"> (al final de este documento) para las cuatro actividades.</w:t>
      </w:r>
    </w:p>
    <w:p>
      <w:pPr>
        <w:pStyle w:val="Heading1"/>
        <w:spacing w:after="140" w:before="320"/>
      </w:pPr>
      <w:r>
        <w:rPr>
          <w:b/>
          <w:bCs/>
          <w:color w:val="1B2130"/>
          <w:sz w:val="30"/>
          <w:szCs w:val="30"/>
        </w:rPr>
        <w:t xml:space="preserve">Perfil 1 — Red IoT para datos médicos (Raspberry Pi)</w:t>
      </w:r>
    </w:p>
    <w:p>
      <w:pPr>
        <w:pStyle w:val="Heading2"/>
        <w:spacing w:after="100" w:before="240"/>
      </w:pPr>
      <w:r>
        <w:rPr>
          <w:b/>
          <w:bCs/>
          <w:color w:val="B8860B"/>
          <w:sz w:val="26"/>
          <w:szCs w:val="26"/>
        </w:rPr>
        <w:t xml:space="preserve">Filtrado de ruido en el borde antes de transmitir: costo frente a beneficio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El objetivo es decidir, con evidencia, si conviene </w:t>
      </w:r>
      <w:r>
        <w:rPr>
          <w:b/>
          <w:bCs/>
          <w:sz w:val="22"/>
          <w:szCs w:val="22"/>
        </w:rPr>
        <w:t xml:space="preserve">filtrar el ruido en el nodo emisor</w:t>
      </w:r>
      <w:r>
        <w:rPr>
          <w:sz w:val="22"/>
          <w:szCs w:val="22"/>
        </w:rPr>
        <w:t xml:space="preserve"> (la Raspberry Pi) antes de comprimir y transmitir una imagen médica, o dejar ese paso al nodo receptor. El alumno parte de una imagen en escala de grises a la que añade </w:t>
      </w:r>
      <w:r>
        <w:rPr>
          <w:b/>
          <w:bCs/>
          <w:sz w:val="22"/>
          <w:szCs w:val="22"/>
        </w:rPr>
        <w:t xml:space="preserve">ruido gaussiano y ruido impulsivo (sal y pimienta)</w:t>
      </w:r>
      <w:r>
        <w:rPr>
          <w:sz w:val="22"/>
          <w:szCs w:val="22"/>
        </w:rPr>
        <w:t xml:space="preserve"> de forma controlada, y aplica en el emisor tres filtros vistos en clase: </w:t>
      </w:r>
      <w:r>
        <w:rPr>
          <w:b/>
          <w:bCs/>
          <w:sz w:val="22"/>
          <w:szCs w:val="22"/>
        </w:rPr>
        <w:t xml:space="preserve">media, gaussiano y mediana</w:t>
      </w:r>
      <w:r>
        <w:rPr>
          <w:sz w:val="22"/>
          <w:szCs w:val="22"/>
        </w:rPr>
        <w:t xml:space="preserve">. Debe explicar por qué la mediana es la opción natural contra el ruido impulsivo y por qué el gaussiano preserva mejor la estructura que la media.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actividad conecta dos ideas del proyecto: filtrar antes de comprimir </w:t>
      </w:r>
      <w:r>
        <w:rPr>
          <w:b/>
          <w:bCs/>
          <w:sz w:val="22"/>
          <w:szCs w:val="22"/>
        </w:rPr>
        <w:t xml:space="preserve">mejora la relación señal-ruido</w:t>
      </w:r>
      <w:r>
        <w:rPr>
          <w:sz w:val="22"/>
          <w:szCs w:val="22"/>
        </w:rPr>
        <w:t xml:space="preserve"> y puede reducir el peso del JPEG resultante (el ruido de alta frecuencia encarece la compresión), pero </w:t>
      </w:r>
      <w:r>
        <w:rPr>
          <w:b/>
          <w:bCs/>
          <w:sz w:val="22"/>
          <w:szCs w:val="22"/>
        </w:rPr>
        <w:t xml:space="preserve">consume ciclos de CPU en un dispositivo embebido de recursos limitados</w:t>
      </w:r>
      <w:r>
        <w:rPr>
          <w:sz w:val="22"/>
          <w:szCs w:val="22"/>
        </w:rPr>
        <w:t xml:space="preserve">. El alumno mide ambos lados de la balanza: calidad recuperada frente a tiempo de cómputo y tamaño final del payload.</w:t>
      </w:r>
    </w:p>
    <w:p>
      <w:pPr>
        <w:spacing w:after="80" w:before="120"/>
      </w:pPr>
      <w:r>
        <w:rPr>
          <w:b/>
          <w:bCs/>
          <w:i/>
          <w:iCs/>
          <w:color w:val="1B2130"/>
          <w:sz w:val="23"/>
          <w:szCs w:val="23"/>
        </w:rPr>
        <w:t xml:space="preserve">Consideración de eficiencia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Se pide implementar el filtro gaussiano en su </w:t>
      </w:r>
      <w:r>
        <w:rPr>
          <w:b/>
          <w:bCs/>
          <w:sz w:val="22"/>
          <w:szCs w:val="22"/>
        </w:rPr>
        <w:t xml:space="preserve">forma separable</w:t>
      </w:r>
      <w:r>
        <w:rPr>
          <w:sz w:val="22"/>
          <w:szCs w:val="22"/>
        </w:rPr>
        <w:t xml:space="preserve"> (dos convoluciones 1D en lugar de una 2D) y comparar su tiempo de ejecución contra la versión 2D directa sobre la Raspberry Pi, cuantificando el ahorro real en la plataforma objetivo.</w:t>
      </w:r>
    </w:p>
    <w:p>
      <w:pPr>
        <w:pBdr>
          <w:top w:val="single" w:color="E0D8C0" w:sz="2" w:space="6"/>
          <w:bottom w:val="single" w:color="E0D8C0" w:sz="2" w:space="6"/>
          <w:left w:val="single" w:color="B8860B" w:sz="18" w:space="8"/>
          <w:right w:val="single" w:color="E0D8C0" w:sz="2" w:space="6"/>
        </w:pBdr>
        <w:shd w:fill="F3F0E6" w:val="clear"/>
        <w:spacing w:after="160" w:before="120" w:line="276"/>
        <w:jc w:val="both"/>
      </w:pPr>
      <w:r>
        <w:rPr>
          <w:b/>
          <w:bCs/>
          <w:color w:val="1B2130"/>
          <w:sz w:val="22"/>
          <w:szCs w:val="22"/>
        </w:rPr>
        <w:t xml:space="preserve">Entregables. </w:t>
      </w:r>
      <w:r>
        <w:rPr>
          <w:sz w:val="22"/>
          <w:szCs w:val="22"/>
        </w:rPr>
        <w:t xml:space="preserve">Código del pipeline (adición de ruido → filtrado → compresión JPEG); tabla comparativa de los tres filtros con una métrica objetiva de calidad (PSNR o SSIM frente a la imagen limpia), tiempo de cómputo en la Raspberry Pi y peso del JPEG resultante; medición del ahorro de la convolución gaussiana separable frente a la 2D directa; y una discusión sobre si conviene filtrar en el emisor o en el receptor dada la restricción de cómputo y ancho de banda.</w:t>
      </w:r>
    </w:p>
    <w:p>
      <w:pPr>
        <w:pStyle w:val="Heading1"/>
        <w:spacing w:after="140" w:before="320"/>
      </w:pPr>
      <w:r>
        <w:rPr>
          <w:b/>
          <w:bCs/>
          <w:color w:val="1B2130"/>
          <w:sz w:val="30"/>
          <w:szCs w:val="30"/>
        </w:rPr>
        <w:t xml:space="preserve">Perfil 2 — Detección de anomalías en mastografía</w:t>
      </w:r>
    </w:p>
    <w:p>
      <w:pPr>
        <w:pStyle w:val="Heading2"/>
        <w:spacing w:after="100" w:before="240"/>
      </w:pPr>
      <w:r>
        <w:rPr>
          <w:b/>
          <w:bCs/>
          <w:color w:val="B8860B"/>
          <w:sz w:val="26"/>
          <w:szCs w:val="26"/>
        </w:rPr>
        <w:t xml:space="preserve">Realce de detalle por derivadas: gradiente, Laplaciano y LoG sobre microcalcificaciones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El alumno trabaja con imágenes mamográficas (escala de grises, bajo contraste) y aplica las técnicas de </w:t>
      </w:r>
      <w:r>
        <w:rPr>
          <w:b/>
          <w:bCs/>
          <w:sz w:val="22"/>
          <w:szCs w:val="22"/>
        </w:rPr>
        <w:t xml:space="preserve">detección de bordes por derivadas</w:t>
      </w:r>
      <w:r>
        <w:rPr>
          <w:sz w:val="22"/>
          <w:szCs w:val="22"/>
        </w:rPr>
        <w:t xml:space="preserve"> vistas en clase para realzar estructuras finas —en particular las </w:t>
      </w:r>
      <w:r>
        <w:rPr>
          <w:b/>
          <w:bCs/>
          <w:sz w:val="22"/>
          <w:szCs w:val="22"/>
        </w:rPr>
        <w:t xml:space="preserve">microcalcificaciones</w:t>
      </w:r>
      <w:r>
        <w:rPr>
          <w:sz w:val="22"/>
          <w:szCs w:val="22"/>
        </w:rPr>
        <w:t xml:space="preserve">—, explicando el fundamento de cada operador en el reporte:</w:t>
      </w:r>
    </w:p>
    <w:p>
      <w:pPr>
        <w:pStyle w:val="ListParagraph"/>
        <w:numPr>
          <w:ilvl w:val="0"/>
          <w:numId w:val="2"/>
        </w:numPr>
        <w:spacing w:after="80" w:line="268"/>
        <w:jc w:val="both"/>
      </w:pPr>
      <w:r>
        <w:rPr>
          <w:b/>
          <w:bCs/>
          <w:sz w:val="22"/>
          <w:szCs w:val="22"/>
        </w:rPr>
        <w:t xml:space="preserve">Gradiente (Sobel): </w:t>
      </w:r>
      <w:r>
        <w:rPr>
          <w:sz w:val="22"/>
          <w:szCs w:val="22"/>
        </w:rPr>
        <w:t xml:space="preserve">primera derivada; localiza el borde en el máximo de la magnitud del gradiente. Da dirección, pero requiere dos kernels y es sensible al ruido.</w:t>
      </w:r>
    </w:p>
    <w:p>
      <w:pPr>
        <w:pStyle w:val="ListParagraph"/>
        <w:numPr>
          <w:ilvl w:val="0"/>
          <w:numId w:val="2"/>
        </w:numPr>
        <w:spacing w:after="80" w:line="268"/>
        <w:jc w:val="both"/>
      </w:pPr>
      <w:r>
        <w:rPr>
          <w:b/>
          <w:bCs/>
          <w:sz w:val="22"/>
          <w:szCs w:val="22"/>
        </w:rPr>
        <w:t xml:space="preserve">Laplaciano: </w:t>
      </w:r>
      <w:r>
        <w:rPr>
          <w:sz w:val="22"/>
          <w:szCs w:val="22"/>
        </w:rPr>
        <w:t xml:space="preserve">segunda derivada isótropa en un único kernel; localiza el borde en el cruce por cero. Es más barato pero amplifica el ruido por la doble diferenciación.</w:t>
      </w:r>
    </w:p>
    <w:p>
      <w:pPr>
        <w:pStyle w:val="ListParagraph"/>
        <w:numPr>
          <w:ilvl w:val="0"/>
          <w:numId w:val="2"/>
        </w:numPr>
        <w:spacing w:after="80" w:line="268"/>
        <w:jc w:val="both"/>
      </w:pPr>
      <w:r>
        <w:rPr>
          <w:b/>
          <w:bCs/>
          <w:sz w:val="22"/>
          <w:szCs w:val="22"/>
        </w:rPr>
        <w:t xml:space="preserve">Laplaciano del Gaussiano (LoG): </w:t>
      </w:r>
      <w:r>
        <w:rPr>
          <w:sz w:val="22"/>
          <w:szCs w:val="22"/>
        </w:rPr>
        <w:t xml:space="preserve">suaviza con un gaussiano y deriva en un solo paso, controlando el ruido con el parámetro σ. Es la opción adecuada para imagen médica ruidosa.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El propósito es evidenciar por qué </w:t>
      </w:r>
      <w:r>
        <w:rPr>
          <w:b/>
          <w:bCs/>
          <w:sz w:val="22"/>
          <w:szCs w:val="22"/>
        </w:rPr>
        <w:t xml:space="preserve">aplicar el Laplaciano directo sobre la mamografía amplifica el ruido</w:t>
      </w:r>
      <w:r>
        <w:rPr>
          <w:sz w:val="22"/>
          <w:szCs w:val="22"/>
        </w:rPr>
        <w:t xml:space="preserve"> y da falsos bordes, mientras que el LoG (o filtrar con gaussiano antes de derivar) extrae los contornos de interés de forma limpia. El alumno debe </w:t>
      </w:r>
      <w:r>
        <w:rPr>
          <w:b/>
          <w:bCs/>
          <w:sz w:val="22"/>
          <w:szCs w:val="22"/>
        </w:rPr>
        <w:t xml:space="preserve">barrer al menos tres valores de σ</w:t>
      </w:r>
      <w:r>
        <w:rPr>
          <w:sz w:val="22"/>
          <w:szCs w:val="22"/>
        </w:rPr>
        <w:t xml:space="preserve"> y argumentar cuál realza mejor las microcalcificaciones sin degradar el tejido, apoyándose en la inspección visual y en una métrica objetiva.</w:t>
      </w:r>
    </w:p>
    <w:p>
      <w:pPr>
        <w:pBdr>
          <w:top w:val="single" w:color="E0D8C0" w:sz="2" w:space="6"/>
          <w:bottom w:val="single" w:color="E0D8C0" w:sz="2" w:space="6"/>
          <w:left w:val="single" w:color="B8860B" w:sz="18" w:space="8"/>
          <w:right w:val="single" w:color="E0D8C0" w:sz="2" w:space="6"/>
        </w:pBdr>
        <w:shd w:fill="F3F0E6" w:val="clear"/>
        <w:spacing w:after="160" w:before="120" w:line="276"/>
        <w:jc w:val="both"/>
      </w:pPr>
      <w:r>
        <w:rPr>
          <w:b/>
          <w:bCs/>
          <w:color w:val="1B2130"/>
          <w:sz w:val="22"/>
          <w:szCs w:val="22"/>
        </w:rPr>
        <w:t xml:space="preserve">Entregables. </w:t>
      </w:r>
      <w:r>
        <w:rPr>
          <w:sz w:val="22"/>
          <w:szCs w:val="22"/>
        </w:rPr>
        <w:t xml:space="preserve">Visualizaciones lado a lado (original / gradiente Sobel / Laplaciano directo / LoG); explicación conceptual de los tres operadores y de por qué el LoG conviene en imagen médica; barrido de al menos tres valores de σ con la región de interés resaltada; una métrica objetiva de realce o contraste local antes y después; y justificación del σ elegido en términos de escala de las microcalcificaciones.</w:t>
      </w:r>
    </w:p>
    <w:p>
      <w:pPr>
        <w:pStyle w:val="Heading1"/>
        <w:spacing w:after="140" w:before="320"/>
      </w:pPr>
      <w:r>
        <w:rPr>
          <w:b/>
          <w:bCs/>
          <w:color w:val="1B2130"/>
          <w:sz w:val="30"/>
          <w:szCs w:val="30"/>
        </w:rPr>
        <w:t xml:space="preserve">Perfil 3 — Reconstrucción 3D para ADAS</w:t>
      </w:r>
    </w:p>
    <w:p>
      <w:pPr>
        <w:pStyle w:val="Heading2"/>
        <w:spacing w:after="100" w:before="240"/>
      </w:pPr>
      <w:r>
        <w:rPr>
          <w:b/>
          <w:bCs/>
          <w:color w:val="B8860B"/>
          <w:sz w:val="26"/>
          <w:szCs w:val="26"/>
        </w:rPr>
        <w:t xml:space="preserve">Transformada census frente a correlación de intensidad para correspondencia estéreo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El alumno implementa el núcleo de un algoritmo de </w:t>
      </w:r>
      <w:r>
        <w:rPr>
          <w:b/>
          <w:bCs/>
          <w:sz w:val="22"/>
          <w:szCs w:val="22"/>
        </w:rPr>
        <w:t xml:space="preserve">correspondencia estéreo</w:t>
      </w:r>
      <w:r>
        <w:rPr>
          <w:sz w:val="22"/>
          <w:szCs w:val="22"/>
        </w:rPr>
        <w:t xml:space="preserve"> usando dos estrategias de emparejamiento de ventanas y las compara bajo cambios de iluminación entre las cámaras izquierda y derecha —el reto real de un sistema ADAS. A partir de un par estéreo rectificado (propio o de un banco como Middlebury o KITTI), calcula la disparidad emparejando parches con:</w:t>
      </w:r>
    </w:p>
    <w:p>
      <w:pPr>
        <w:pStyle w:val="ListParagraph"/>
        <w:numPr>
          <w:ilvl w:val="0"/>
          <w:numId w:val="2"/>
        </w:numPr>
        <w:spacing w:after="80" w:line="268"/>
        <w:jc w:val="both"/>
      </w:pPr>
      <w:r>
        <w:rPr>
          <w:b/>
          <w:bCs/>
          <w:sz w:val="22"/>
          <w:szCs w:val="22"/>
        </w:rPr>
        <w:t xml:space="preserve">Correlación directa de intensidad (SAD/SSD): </w:t>
      </w:r>
      <w:r>
        <w:rPr>
          <w:sz w:val="22"/>
          <w:szCs w:val="22"/>
        </w:rPr>
        <w:t xml:space="preserve">suma de diferencias absolutas o cuadráticas entre ventanas. Sencilla, pero sensible a diferencias de brillo y ganancia entre las dos cámaras.</w:t>
      </w:r>
    </w:p>
    <w:p>
      <w:pPr>
        <w:pStyle w:val="ListParagraph"/>
        <w:numPr>
          <w:ilvl w:val="0"/>
          <w:numId w:val="2"/>
        </w:numPr>
        <w:spacing w:after="80" w:line="268"/>
        <w:jc w:val="both"/>
      </w:pPr>
      <w:r>
        <w:rPr>
          <w:b/>
          <w:bCs/>
          <w:sz w:val="22"/>
          <w:szCs w:val="22"/>
        </w:rPr>
        <w:t xml:space="preserve">Transformada census + distancia de Hamming: </w:t>
      </w:r>
      <w:r>
        <w:rPr>
          <w:sz w:val="22"/>
          <w:szCs w:val="22"/>
        </w:rPr>
        <w:t xml:space="preserve">codifica cada vecindad como una cadena de bits comparando cada píxel con el central, y empareja por distancia de Hamming. Es invariante a cambios monótonos de iluminación.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El alumno debe </w:t>
      </w:r>
      <w:r>
        <w:rPr>
          <w:b/>
          <w:bCs/>
          <w:sz w:val="22"/>
          <w:szCs w:val="22"/>
        </w:rPr>
        <w:t xml:space="preserve">simular una diferencia de iluminación o ganancia</w:t>
      </w:r>
      <w:r>
        <w:rPr>
          <w:sz w:val="22"/>
          <w:szCs w:val="22"/>
        </w:rPr>
        <w:t xml:space="preserve"> entre las dos imágenes del par (por ejemplo, aplicando una transformación de intensidad —gamma o un factor de brillo— solo a una de ellas) y evidenciar cuál de los dos métodos degrada menos el mapa de disparidad. Debe explicar por qué la census, al depender del </w:t>
      </w:r>
      <w:r>
        <w:rPr>
          <w:b/>
          <w:bCs/>
          <w:sz w:val="22"/>
          <w:szCs w:val="22"/>
        </w:rPr>
        <w:t xml:space="preserve">orden relativo de intensidades</w:t>
      </w:r>
      <w:r>
        <w:rPr>
          <w:sz w:val="22"/>
          <w:szCs w:val="22"/>
        </w:rPr>
        <w:t xml:space="preserve"> y no de sus valores absolutos, es la base de métodos robustos (SGM) usados antes de recurrir a redes de disparidad end-to-end.</w:t>
      </w:r>
    </w:p>
    <w:p>
      <w:pPr>
        <w:pBdr>
          <w:top w:val="single" w:color="E0D8C0" w:sz="2" w:space="6"/>
          <w:bottom w:val="single" w:color="E0D8C0" w:sz="2" w:space="6"/>
          <w:left w:val="single" w:color="B8860B" w:sz="18" w:space="8"/>
          <w:right w:val="single" w:color="E0D8C0" w:sz="2" w:space="6"/>
        </w:pBdr>
        <w:shd w:fill="F3F0E6" w:val="clear"/>
        <w:spacing w:after="160" w:before="120" w:line="276"/>
        <w:jc w:val="both"/>
      </w:pPr>
      <w:r>
        <w:rPr>
          <w:b/>
          <w:bCs/>
          <w:color w:val="1B2130"/>
          <w:sz w:val="22"/>
          <w:szCs w:val="22"/>
        </w:rPr>
        <w:t xml:space="preserve">Entregables. </w:t>
      </w:r>
      <w:r>
        <w:rPr>
          <w:sz w:val="22"/>
          <w:szCs w:val="22"/>
        </w:rPr>
        <w:t xml:space="preserve">Código del cálculo de disparidad con ambos métodos (SAD/SSD y census+Hamming); mapas de disparidad en condición de iluminación igualada y en condición desbalanceada; análisis comparativo de robustez indicando en qué condición falla cada enfoque y por qué; y una nota sobre el manejo de bordes (padding) de la ventana de correlación en los extremos de la imagen.</w:t>
      </w:r>
    </w:p>
    <w:p>
      <w:pPr>
        <w:pStyle w:val="Heading1"/>
        <w:spacing w:after="140" w:before="320"/>
      </w:pPr>
      <w:r>
        <w:rPr>
          <w:b/>
          <w:bCs/>
          <w:color w:val="1B2130"/>
          <w:sz w:val="30"/>
          <w:szCs w:val="30"/>
        </w:rPr>
        <w:t xml:space="preserve">Perfil 4 — Análisis de YOLO en plataformas ARM</w:t>
      </w:r>
    </w:p>
    <w:p>
      <w:pPr>
        <w:pStyle w:val="Heading2"/>
        <w:spacing w:after="100" w:before="240"/>
      </w:pPr>
      <w:r>
        <w:rPr>
          <w:b/>
          <w:bCs/>
          <w:color w:val="B8860B"/>
          <w:sz w:val="26"/>
          <w:szCs w:val="26"/>
        </w:rPr>
        <w:t xml:space="preserve">Convolución separable y fusión de kernels: medición del costo en ARM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Práctica centrada en la programación de bajo nivel del filtrado espacial y su costo en la plataforma embebida. El alumno implementa desde cero la </w:t>
      </w:r>
      <w:r>
        <w:rPr>
          <w:b/>
          <w:bCs/>
          <w:sz w:val="22"/>
          <w:szCs w:val="22"/>
        </w:rPr>
        <w:t xml:space="preserve">convolución 2D</w:t>
      </w:r>
      <w:r>
        <w:rPr>
          <w:sz w:val="22"/>
          <w:szCs w:val="22"/>
        </w:rPr>
        <w:t xml:space="preserve"> y aprovecha dos propiedades vistas en clase para reducir el cómputo, midiendo el impacto real en el objetivo ARM:</w:t>
      </w:r>
    </w:p>
    <w:p>
      <w:pPr>
        <w:pStyle w:val="ListParagraph"/>
        <w:numPr>
          <w:ilvl w:val="0"/>
          <w:numId w:val="2"/>
        </w:numPr>
        <w:spacing w:after="80" w:line="268"/>
        <w:jc w:val="both"/>
      </w:pPr>
      <w:r>
        <w:rPr>
          <w:b/>
          <w:bCs/>
          <w:sz w:val="22"/>
          <w:szCs w:val="22"/>
        </w:rPr>
        <w:t xml:space="preserve">Separabilidad: </w:t>
      </w:r>
      <w:r>
        <w:rPr>
          <w:sz w:val="22"/>
          <w:szCs w:val="22"/>
        </w:rPr>
        <w:t xml:space="preserve">el kernel gaussiano 2D se factoriza en dos convoluciones 1D (horizontal y vertical), reduciendo el costo de O(k²) a O(2k) por píxel.</w:t>
      </w:r>
    </w:p>
    <w:p>
      <w:pPr>
        <w:pStyle w:val="ListParagraph"/>
        <w:numPr>
          <w:ilvl w:val="0"/>
          <w:numId w:val="2"/>
        </w:numPr>
        <w:spacing w:after="80" w:line="268"/>
        <w:jc w:val="both"/>
      </w:pPr>
      <w:r>
        <w:rPr>
          <w:b/>
          <w:bCs/>
          <w:sz w:val="22"/>
          <w:szCs w:val="22"/>
        </w:rPr>
        <w:t xml:space="preserve">Fusión de operaciones (derivada del gaussiano): </w:t>
      </w:r>
      <w:r>
        <w:rPr>
          <w:sz w:val="22"/>
          <w:szCs w:val="22"/>
        </w:rPr>
        <w:t xml:space="preserve">en lugar de suavizar y luego derivar en dos pasadas, se convoluciona una sola vez con la derivada del kernel gaussiano, usando la propiedad ∂/∂x (h∗f) = (∂/∂x h)∗f.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El alumno implementa un detector de bordes básico (suavizado gaussiano seguido de Sobel) en </w:t>
      </w:r>
      <w:r>
        <w:rPr>
          <w:b/>
          <w:bCs/>
          <w:sz w:val="22"/>
          <w:szCs w:val="22"/>
        </w:rPr>
        <w:t xml:space="preserve">tres versiones</w:t>
      </w:r>
      <w:r>
        <w:rPr>
          <w:sz w:val="22"/>
          <w:szCs w:val="22"/>
        </w:rPr>
        <w:t xml:space="preserve">: (1) convolución 2D directa en dos pasadas; (2) gaussiano separable + Sobel; (3) un solo paso con el kernel derivada-de-gaussiano. Debe </w:t>
      </w:r>
      <w:r>
        <w:rPr>
          <w:b/>
          <w:bCs/>
          <w:sz w:val="22"/>
          <w:szCs w:val="22"/>
        </w:rPr>
        <w:t xml:space="preserve">cronometrar cada versión en la plataforma ARM</w:t>
      </w:r>
      <w:r>
        <w:rPr>
          <w:sz w:val="22"/>
          <w:szCs w:val="22"/>
        </w:rPr>
        <w:t xml:space="preserve"> y verificar que las tres producen un resultado equivalente. La práctica conecta con su tesis porque el preprocesamiento y las capas convolucionales dominan el costo del pipeline de inferencia, y reducir pasadas de memoria es clave para el tiempo real.</w:t>
      </w:r>
    </w:p>
    <w:p>
      <w:pPr>
        <w:pBdr>
          <w:top w:val="single" w:color="E0D8C0" w:sz="2" w:space="6"/>
          <w:bottom w:val="single" w:color="E0D8C0" w:sz="2" w:space="6"/>
          <w:left w:val="single" w:color="B8860B" w:sz="18" w:space="8"/>
          <w:right w:val="single" w:color="E0D8C0" w:sz="2" w:space="6"/>
        </w:pBdr>
        <w:shd w:fill="F3F0E6" w:val="clear"/>
        <w:spacing w:after="160" w:before="120" w:line="276"/>
        <w:jc w:val="both"/>
      </w:pPr>
      <w:r>
        <w:rPr>
          <w:b/>
          <w:bCs/>
          <w:color w:val="1B2130"/>
          <w:sz w:val="22"/>
          <w:szCs w:val="22"/>
        </w:rPr>
        <w:t xml:space="preserve">Entregables. </w:t>
      </w:r>
      <w:r>
        <w:rPr>
          <w:sz w:val="22"/>
          <w:szCs w:val="22"/>
        </w:rPr>
        <w:t xml:space="preserve">Código de las tres versiones del detector de bordes; imágenes de salida que confirmen la equivalencia de resultados; tabla de tiempos de ejecución en la plataforma ARM para las tres versiones y para al menos dos tamaños de kernel; y una discusión del ahorro obtenido por separabilidad y por fusión de kernels, relacionándolo con el costo de una capa convolucional en la inferencia de YOLO.</w:t>
      </w:r>
    </w:p>
    <w:p>
      <w:r>
        <w:br w:type="page"/>
      </w:r>
    </w:p>
    <w:p>
      <w:pPr>
        <w:pStyle w:val="Heading1"/>
        <w:spacing w:after="140" w:before="120"/>
      </w:pPr>
      <w:r>
        <w:rPr>
          <w:b/>
          <w:bCs/>
          <w:color w:val="1B2130"/>
          <w:sz w:val="30"/>
          <w:szCs w:val="30"/>
        </w:rPr>
        <w:t xml:space="preserve">Rúbrica de evaluación (común a las cuatro actividades)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Cada actividad se califica con los mismos cinco criterios. La escala por criterio es de 0 a 4; la calificación final pondera cada criterio según su peso. El </w:t>
      </w:r>
      <w:r>
        <w:rPr>
          <w:b/>
          <w:bCs/>
          <w:sz w:val="22"/>
          <w:szCs w:val="22"/>
        </w:rPr>
        <w:t xml:space="preserve">nivel Suficiente</w:t>
      </w:r>
      <w:r>
        <w:rPr>
          <w:sz w:val="22"/>
          <w:szCs w:val="22"/>
        </w:rPr>
        <w:t xml:space="preserve"> corresponde a un desempeño aceptable con áreas de mejora; el </w:t>
      </w:r>
      <w:r>
        <w:rPr>
          <w:b/>
          <w:bCs/>
          <w:sz w:val="22"/>
          <w:szCs w:val="22"/>
        </w:rPr>
        <w:t xml:space="preserve">nivel Excelente</w:t>
      </w:r>
      <w:r>
        <w:rPr>
          <w:sz w:val="22"/>
          <w:szCs w:val="22"/>
        </w:rPr>
        <w:t xml:space="preserve">, a un trabajo completo, correcto y bien argumentado.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2000"/>
        <w:gridCol w:w="2600"/>
        <w:gridCol w:w="2000"/>
        <w:gridCol w:w="1760"/>
        <w:gridCol w:w="1000"/>
      </w:tblGrid>
      <w:tr>
        <w:trPr>
          <w:tblHeader/>
        </w:trPr>
        <w:tc>
          <w:tcPr>
            <w:tcW w:type="dxa" w:w="2000"/>
            <w:shd w:fill="1B213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2600"/>
            <w:shd w:fill="1B213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Excelente (4)</w:t>
            </w:r>
          </w:p>
        </w:tc>
        <w:tc>
          <w:tcPr>
            <w:tcW w:type="dxa" w:w="2000"/>
            <w:shd w:fill="1B213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Suficiente (2-3)</w:t>
            </w:r>
          </w:p>
        </w:tc>
        <w:tc>
          <w:tcPr>
            <w:tcW w:type="dxa" w:w="1760"/>
            <w:shd w:fill="1B213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Insuficiente (0-1)</w:t>
            </w:r>
          </w:p>
        </w:tc>
        <w:tc>
          <w:tcPr>
            <w:tcW w:type="dxa" w:w="1000"/>
            <w:shd w:fill="1B213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Peso</w:t>
            </w:r>
          </w:p>
        </w:tc>
      </w:tr>
      <w:tr>
        <w:tc>
          <w:tcPr>
            <w:tcW w:type="dxa" w:w="2000"/>
            <w:shd w:fill="F7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1B2130"/>
                <w:sz w:val="18"/>
                <w:szCs w:val="18"/>
              </w:rPr>
              <w:t xml:space="preserve">Corrección técnica</w:t>
            </w:r>
          </w:p>
        </w:tc>
        <w:tc>
          <w:tcPr>
            <w:tcW w:type="dxa" w:w="2600"/>
            <w:shd w:fill="F7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La técnica del perfil se implementa correctamente y produce el resultado esperado sin errores.</w:t>
            </w:r>
          </w:p>
        </w:tc>
        <w:tc>
          <w:tcPr>
            <w:tcW w:type="dxa" w:w="2000"/>
            <w:shd w:fill="F7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Se implementa con errores menores o resultados parcialmente correctos.</w:t>
            </w:r>
          </w:p>
        </w:tc>
        <w:tc>
          <w:tcPr>
            <w:tcW w:type="dxa" w:w="1760"/>
            <w:shd w:fill="F7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No se implementa o el resultado es incorrecto.</w:t>
            </w:r>
          </w:p>
        </w:tc>
        <w:tc>
          <w:tcPr>
            <w:tcW w:type="dxa" w:w="1000"/>
            <w:shd w:fill="F7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30%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1B2130"/>
                <w:sz w:val="18"/>
                <w:szCs w:val="18"/>
              </w:rPr>
              <w:t xml:space="preserve">Dominio conceptual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Explica con precisión los fundamentos (filtrado / derivadas / espacio de color) y por qué aplican a su dominio.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Explica de forma general, con imprecisiones o sin conectar con el dominio.</w:t>
            </w:r>
          </w:p>
        </w:tc>
        <w:tc>
          <w:tcPr>
            <w:tcW w:type="dxa" w:w="17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No explica o los conceptos son erróneos.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25%</w:t>
            </w:r>
          </w:p>
        </w:tc>
      </w:tr>
      <w:tr>
        <w:tc>
          <w:tcPr>
            <w:tcW w:type="dxa" w:w="2000"/>
            <w:shd w:fill="F7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1B2130"/>
                <w:sz w:val="18"/>
                <w:szCs w:val="18"/>
              </w:rPr>
              <w:t xml:space="preserve">Análisis y comparación</w:t>
            </w:r>
          </w:p>
        </w:tc>
        <w:tc>
          <w:tcPr>
            <w:tcW w:type="dxa" w:w="2600"/>
            <w:shd w:fill="F7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Compara alternativas o condiciones con evidencia (métricas, tiempos o visuales) y extrae conclusiones válidas.</w:t>
            </w:r>
          </w:p>
        </w:tc>
        <w:tc>
          <w:tcPr>
            <w:tcW w:type="dxa" w:w="2000"/>
            <w:shd w:fill="F7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Presenta comparación superficial o sin conclusiones claras.</w:t>
            </w:r>
          </w:p>
        </w:tc>
        <w:tc>
          <w:tcPr>
            <w:tcW w:type="dxa" w:w="1760"/>
            <w:shd w:fill="F7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No hay comparación ni análisis.</w:t>
            </w:r>
          </w:p>
        </w:tc>
        <w:tc>
          <w:tcPr>
            <w:tcW w:type="dxa" w:w="1000"/>
            <w:shd w:fill="F7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1B2130"/>
                <w:sz w:val="18"/>
                <w:szCs w:val="18"/>
              </w:rPr>
              <w:t xml:space="preserve">Evidencia y visualizaciones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Entrega visualizaciones claras y rotuladas que sustentan cada afirmación.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Entrega evidencia incompleta o poco clara.</w:t>
            </w:r>
          </w:p>
        </w:tc>
        <w:tc>
          <w:tcPr>
            <w:tcW w:type="dxa" w:w="17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Evidencia ausente o ilegible.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15%</w:t>
            </w:r>
          </w:p>
        </w:tc>
      </w:tr>
      <w:tr>
        <w:tc>
          <w:tcPr>
            <w:tcW w:type="dxa" w:w="2000"/>
            <w:shd w:fill="F7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1B2130"/>
                <w:sz w:val="18"/>
                <w:szCs w:val="18"/>
              </w:rPr>
              <w:t xml:space="preserve">Reporte y reproducibilidad</w:t>
            </w:r>
          </w:p>
        </w:tc>
        <w:tc>
          <w:tcPr>
            <w:tcW w:type="dxa" w:w="2600"/>
            <w:shd w:fill="F7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Reporte ordenado; el trabajo puede reproducirse (código/entorno documentado).</w:t>
            </w:r>
          </w:p>
        </w:tc>
        <w:tc>
          <w:tcPr>
            <w:tcW w:type="dxa" w:w="2000"/>
            <w:shd w:fill="F7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Reporte comprensible pero difícil de reproducir.</w:t>
            </w:r>
          </w:p>
        </w:tc>
        <w:tc>
          <w:tcPr>
            <w:tcW w:type="dxa" w:w="1760"/>
            <w:shd w:fill="F7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Reporte desordenado o no reproducible.</w:t>
            </w:r>
          </w:p>
        </w:tc>
        <w:tc>
          <w:tcPr>
            <w:tcW w:type="dxa" w:w="1000"/>
            <w:shd w:fill="F7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10%</w:t>
            </w:r>
          </w:p>
        </w:tc>
      </w:tr>
    </w:tbl>
    <w:p>
      <w:pPr>
        <w:spacing w:before="160" w:line="276"/>
        <w:jc w:val="both"/>
      </w:pPr>
      <w:r>
        <w:rPr>
          <w:b/>
          <w:bCs/>
          <w:color w:val="1B2130"/>
          <w:sz w:val="22"/>
          <w:szCs w:val="22"/>
        </w:rPr>
        <w:t xml:space="preserve">Cálculo de la calificación: </w:t>
      </w:r>
      <w:r>
        <w:rPr>
          <w:sz w:val="22"/>
          <w:szCs w:val="22"/>
        </w:rPr>
        <w:t xml:space="preserve">suma ponderada de los cinco criterios sobre la escala de 4, normalizada a la escala del curso. Un criterio en 0 indica ausencia total del componente; en 4, cumplimiento pleno del descriptor Excelente.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2026-08-24T22:02:15.261Z</dcterms:created>
  <dcterms:modified xsi:type="dcterms:W3CDTF">2026-08-24T22:02:15.274Z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