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La principal causa que tenemos es el cumplimiento del reglamento del privilegio mínimo, ya que el representante del departamento dió acceso completo a una carpeta en la que existía documentación confidencial como análisis de clientes y materiales de marketing. Esta carpeta fue compartida al representante por parte del gerente que luego olvidó quitar el acceso diendo como resultado ser compartida con la otra organización.</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b w:val="1"/>
                <w:i w:val="1"/>
                <w:rtl w:val="0"/>
              </w:rPr>
              <w:t xml:space="preserve">NIST SP 800-53: AC-6 </w:t>
            </w:r>
            <w:r w:rsidDel="00000000" w:rsidR="00000000" w:rsidRPr="00000000">
              <w:rPr>
                <w:rtl w:val="0"/>
              </w:rPr>
            </w:r>
          </w:p>
          <w:p w:rsidR="00000000" w:rsidDel="00000000" w:rsidP="00000000" w:rsidRDefault="00000000" w:rsidRPr="00000000" w14:paraId="00000012">
            <w:pPr>
              <w:widowControl w:val="0"/>
              <w:rPr>
                <w:i w:val="1"/>
              </w:rPr>
            </w:pPr>
            <w:r w:rsidDel="00000000" w:rsidR="00000000" w:rsidRPr="00000000">
              <w:rPr>
                <w:i w:val="1"/>
                <w:rtl w:val="0"/>
              </w:rPr>
              <w:t xml:space="preserve">Según el CSF, "Aplicar el principio de privilegio mínimo, permitiendo solo los accesos autorizados para los usuarios (o procesos que actúan en nombre de los usuarios) que sean necesarios para llevar a cabo las tareas organizacionales asignadas."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numPr>
                <w:ilvl w:val="0"/>
                <w:numId w:val="2"/>
              </w:numPr>
              <w:spacing w:line="360" w:lineRule="auto"/>
              <w:ind w:left="720" w:hanging="360"/>
              <w:rPr>
                <w:i w:val="1"/>
                <w:u w:val="none"/>
              </w:rPr>
            </w:pPr>
            <w:r w:rsidDel="00000000" w:rsidR="00000000" w:rsidRPr="00000000">
              <w:rPr>
                <w:i w:val="1"/>
                <w:rtl w:val="0"/>
              </w:rPr>
              <w:t xml:space="preserve">Revisar cuales son los permisos de los usuarios en los contenidos dependiendo del puesto de trabajo en el que se encuentran.</w:t>
            </w:r>
          </w:p>
          <w:p w:rsidR="00000000" w:rsidDel="00000000" w:rsidP="00000000" w:rsidRDefault="00000000" w:rsidRPr="00000000" w14:paraId="00000017">
            <w:pPr>
              <w:numPr>
                <w:ilvl w:val="0"/>
                <w:numId w:val="2"/>
              </w:numPr>
              <w:spacing w:line="360" w:lineRule="auto"/>
              <w:ind w:left="720" w:hanging="360"/>
              <w:rPr>
                <w:i w:val="1"/>
                <w:u w:val="none"/>
              </w:rPr>
            </w:pPr>
            <w:r w:rsidDel="00000000" w:rsidR="00000000" w:rsidRPr="00000000">
              <w:rPr>
                <w:i w:val="1"/>
                <w:rtl w:val="0"/>
              </w:rPr>
              <w:t xml:space="preserve">Si un cargo superior necesita dar permisos a uno inferior, establecer tiempos de permisos sobre esos archivos dependiendo del tiempo con los que se trabajarán.</w:t>
            </w:r>
            <w:r w:rsidDel="00000000" w:rsidR="00000000" w:rsidRPr="00000000">
              <w:rPr>
                <w:rtl w:val="0"/>
              </w:rPr>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Establecer permisos de usuario en archivos, no compartir links externos, establecer tiempos de acceso a los archivos.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Auditar mediante herramientas SIEM cuáles son los accesos del archivo.</w:t>
            </w: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