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C85381" w:rsidRDefault="004D08DC">
      <w:pPr>
        <w:rPr>
          <w:rFonts w:ascii="Times New Roman" w:eastAsia="Times New Roman" w:hAnsi="Times New Roman" w:cs="Times New Roman"/>
          <w:b/>
          <w:sz w:val="24"/>
          <w:szCs w:val="24"/>
        </w:rPr>
      </w:pPr>
      <w:bookmarkStart w:id="0" w:name="_heading=h.gjdgxs" w:colFirst="0" w:colLast="0"/>
      <w:bookmarkStart w:id="1" w:name="_Hlk66712891"/>
      <w:bookmarkEnd w:id="0"/>
      <w:bookmarkEnd w:id="1"/>
      <w:r>
        <w:rPr>
          <w:rFonts w:ascii="Times New Roman" w:eastAsia="Times New Roman" w:hAnsi="Times New Roman" w:cs="Times New Roman"/>
          <w:b/>
          <w:sz w:val="24"/>
          <w:szCs w:val="24"/>
        </w:rPr>
        <w:t>Foraging traits predict stage-structured feeding by freshwater fishes</w:t>
      </w:r>
    </w:p>
    <w:p w14:paraId="00000002"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head: Stage-structured feeding by freshwater fishes</w:t>
      </w:r>
    </w:p>
    <w:p w14:paraId="00000003" w14:textId="77777777" w:rsidR="00C85381" w:rsidRDefault="00C85381">
      <w:pPr>
        <w:rPr>
          <w:rFonts w:ascii="Times New Roman" w:eastAsia="Times New Roman" w:hAnsi="Times New Roman" w:cs="Times New Roman"/>
          <w:sz w:val="24"/>
          <w:szCs w:val="24"/>
        </w:rPr>
      </w:pPr>
    </w:p>
    <w:p w14:paraId="00000004"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Abraham J. Kanz</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and Jeff S. Wesner</w:t>
      </w:r>
      <w:r>
        <w:rPr>
          <w:rFonts w:ascii="Times New Roman" w:eastAsia="Times New Roman" w:hAnsi="Times New Roman" w:cs="Times New Roman"/>
          <w:sz w:val="24"/>
          <w:szCs w:val="24"/>
          <w:vertAlign w:val="superscript"/>
        </w:rPr>
        <w:t>1</w:t>
      </w:r>
    </w:p>
    <w:p w14:paraId="00000005" w14:textId="77777777" w:rsidR="00C85381" w:rsidRDefault="00C85381">
      <w:pPr>
        <w:rPr>
          <w:rFonts w:ascii="Times New Roman" w:eastAsia="Times New Roman" w:hAnsi="Times New Roman" w:cs="Times New Roman"/>
          <w:sz w:val="24"/>
          <w:szCs w:val="24"/>
        </w:rPr>
      </w:pPr>
    </w:p>
    <w:p w14:paraId="00000006"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Biology, University of South Dakota, Vermillion, South Dakota</w:t>
      </w:r>
    </w:p>
    <w:p w14:paraId="00000007"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Present Address: </w:t>
      </w:r>
    </w:p>
    <w:p w14:paraId="00000008"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Department of Natural Resource Ecology &amp; Management</w:t>
      </w:r>
    </w:p>
    <w:p w14:paraId="00000009"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Oklahoma State University</w:t>
      </w:r>
    </w:p>
    <w:p w14:paraId="0000000A"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474-B Agricultural Hall</w:t>
      </w:r>
    </w:p>
    <w:p w14:paraId="0000000B" w14:textId="77777777" w:rsidR="00C85381" w:rsidRDefault="004D08DC">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Stillwater, OK 74078</w:t>
      </w:r>
    </w:p>
    <w:p w14:paraId="0000000C" w14:textId="77777777" w:rsidR="00C85381" w:rsidRDefault="00C85381">
      <w:pPr>
        <w:rPr>
          <w:rFonts w:ascii="Times New Roman" w:eastAsia="Times New Roman" w:hAnsi="Times New Roman" w:cs="Times New Roman"/>
          <w:sz w:val="24"/>
          <w:szCs w:val="24"/>
        </w:rPr>
      </w:pPr>
    </w:p>
    <w:p w14:paraId="0000000D"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w:t>
      </w:r>
      <w:hyperlink r:id="rId11">
        <w:r>
          <w:rPr>
            <w:rFonts w:ascii="Times New Roman" w:eastAsia="Times New Roman" w:hAnsi="Times New Roman" w:cs="Times New Roman"/>
            <w:color w:val="0000FF"/>
            <w:sz w:val="24"/>
            <w:szCs w:val="24"/>
            <w:u w:val="single"/>
          </w:rPr>
          <w:t>abraham.kanz@okstate.edu</w:t>
        </w:r>
      </w:hyperlink>
    </w:p>
    <w:p w14:paraId="0000000E" w14:textId="77777777" w:rsidR="00C85381" w:rsidRDefault="00C85381">
      <w:pPr>
        <w:rPr>
          <w:rFonts w:ascii="Times New Roman" w:eastAsia="Times New Roman" w:hAnsi="Times New Roman" w:cs="Times New Roman"/>
          <w:sz w:val="24"/>
          <w:szCs w:val="24"/>
          <w:vertAlign w:val="superscript"/>
        </w:rPr>
      </w:pPr>
    </w:p>
    <w:p w14:paraId="0000000F" w14:textId="77777777" w:rsidR="00C85381" w:rsidRDefault="004D08DC">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Stage-structured feeding, food webs, freshwater, aquatic insects, fish</w:t>
      </w:r>
    </w:p>
    <w:p w14:paraId="00000010" w14:textId="77777777" w:rsidR="00C85381" w:rsidRDefault="00C85381">
      <w:pPr>
        <w:spacing w:after="0" w:line="480" w:lineRule="auto"/>
        <w:rPr>
          <w:rFonts w:ascii="Times New Roman" w:eastAsia="Times New Roman" w:hAnsi="Times New Roman" w:cs="Times New Roman"/>
          <w:sz w:val="24"/>
          <w:szCs w:val="24"/>
        </w:rPr>
      </w:pPr>
    </w:p>
    <w:p w14:paraId="00000011"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2"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3"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4"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5"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6"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7"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8"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9"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A"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B" w14:textId="77777777" w:rsidR="00C85381" w:rsidRDefault="00C85381">
      <w:pPr>
        <w:pStyle w:val="Title"/>
        <w:spacing w:line="480" w:lineRule="auto"/>
        <w:jc w:val="center"/>
        <w:rPr>
          <w:rFonts w:ascii="Times New Roman" w:eastAsia="Times New Roman" w:hAnsi="Times New Roman" w:cs="Times New Roman"/>
          <w:sz w:val="24"/>
          <w:szCs w:val="24"/>
        </w:rPr>
      </w:pPr>
    </w:p>
    <w:p w14:paraId="0000001C" w14:textId="77777777" w:rsidR="00C85381" w:rsidRDefault="00C85381">
      <w:pPr>
        <w:rPr>
          <w:rFonts w:ascii="Times New Roman" w:eastAsia="Times New Roman" w:hAnsi="Times New Roman" w:cs="Times New Roman"/>
          <w:b/>
          <w:sz w:val="24"/>
          <w:szCs w:val="24"/>
        </w:rPr>
      </w:pPr>
    </w:p>
    <w:p w14:paraId="0000001D"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000001E" w14:textId="64B0178A"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024FC">
        <w:rPr>
          <w:rFonts w:ascii="Times New Roman" w:eastAsia="Times New Roman" w:hAnsi="Times New Roman" w:cs="Times New Roman"/>
          <w:sz w:val="24"/>
          <w:szCs w:val="24"/>
        </w:rPr>
        <w:t xml:space="preserve">Fish are often top predators in freshwater ecosystems, yet a substantial proportion of their prey can come from </w:t>
      </w:r>
      <w:r w:rsidR="00B9653E">
        <w:rPr>
          <w:rFonts w:ascii="Times New Roman" w:eastAsia="Times New Roman" w:hAnsi="Times New Roman" w:cs="Times New Roman"/>
          <w:sz w:val="24"/>
          <w:szCs w:val="24"/>
        </w:rPr>
        <w:t>non-aquatic sources such as terrestrial subsidies</w:t>
      </w:r>
      <w:r w:rsidR="003024FC">
        <w:rPr>
          <w:rFonts w:ascii="Times New Roman" w:eastAsia="Times New Roman" w:hAnsi="Times New Roman" w:cs="Times New Roman"/>
          <w:sz w:val="24"/>
          <w:szCs w:val="24"/>
        </w:rPr>
        <w:t xml:space="preserve">, the importance of which is tied to fish foraging domain and behavior. However, the same fish traits (e.g., propensity for surface feeding), may also </w:t>
      </w:r>
      <w:r w:rsidR="00B9653E">
        <w:rPr>
          <w:rFonts w:ascii="Times New Roman" w:eastAsia="Times New Roman" w:hAnsi="Times New Roman" w:cs="Times New Roman"/>
          <w:sz w:val="24"/>
          <w:szCs w:val="24"/>
        </w:rPr>
        <w:t>alter how fish consume the remaining fraction of aquatic prey, such as the life-stages of aquatic insects that are eaten</w:t>
      </w:r>
      <w:r w:rsidR="003024FC">
        <w:rPr>
          <w:rFonts w:ascii="Times New Roman" w:eastAsia="Times New Roman" w:hAnsi="Times New Roman" w:cs="Times New Roman"/>
          <w:sz w:val="24"/>
          <w:szCs w:val="24"/>
        </w:rPr>
        <w:t xml:space="preserve">. This is potentially ecologically important, since aquatic insects stop feeding at later developmental stages, such as pupae and adults, and are also most susceptible to predation during this transition. </w:t>
      </w:r>
      <w:r>
        <w:rPr>
          <w:rFonts w:ascii="Times New Roman" w:eastAsia="Times New Roman" w:hAnsi="Times New Roman" w:cs="Times New Roman"/>
          <w:sz w:val="24"/>
          <w:szCs w:val="24"/>
        </w:rPr>
        <w:t xml:space="preserve">We hypothesized that </w:t>
      </w:r>
      <w:r w:rsidR="003024FC">
        <w:rPr>
          <w:rFonts w:ascii="Times New Roman" w:eastAsia="Times New Roman" w:hAnsi="Times New Roman" w:cs="Times New Roman"/>
          <w:sz w:val="24"/>
          <w:szCs w:val="24"/>
        </w:rPr>
        <w:t xml:space="preserve">fish </w:t>
      </w:r>
      <w:r>
        <w:rPr>
          <w:rFonts w:ascii="Times New Roman" w:eastAsia="Times New Roman" w:hAnsi="Times New Roman" w:cs="Times New Roman"/>
          <w:sz w:val="24"/>
          <w:szCs w:val="24"/>
        </w:rPr>
        <w:t>feeding domain</w:t>
      </w:r>
      <w:r w:rsidR="003024FC">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the vertical microhabitat used for feeding</w:t>
      </w:r>
      <w:r w:rsidR="003024FC">
        <w:rPr>
          <w:rFonts w:ascii="Times New Roman" w:eastAsia="Times New Roman" w:hAnsi="Times New Roman" w:cs="Times New Roman"/>
          <w:sz w:val="24"/>
          <w:szCs w:val="24"/>
        </w:rPr>
        <w:t xml:space="preserve"> – would be associated with both the fraction of terrestrial prey consumed and the fraction of aquatic prey eaten in non-feeding life-stages</w:t>
      </w:r>
      <w:r>
        <w:rPr>
          <w:rFonts w:ascii="Times New Roman" w:eastAsia="Times New Roman" w:hAnsi="Times New Roman" w:cs="Times New Roman"/>
          <w:sz w:val="24"/>
          <w:szCs w:val="24"/>
        </w:rPr>
        <w:t>. Fish diets (n = 606</w:t>
      </w:r>
      <w:r w:rsidR="00DE3BF4">
        <w:rPr>
          <w:rFonts w:ascii="Times New Roman" w:eastAsia="Times New Roman" w:hAnsi="Times New Roman" w:cs="Times New Roman"/>
          <w:sz w:val="24"/>
          <w:szCs w:val="24"/>
        </w:rPr>
        <w:t xml:space="preserve"> diet samples from </w:t>
      </w:r>
      <w:r w:rsidR="009371A6">
        <w:rPr>
          <w:rFonts w:ascii="Times New Roman" w:eastAsia="Times New Roman" w:hAnsi="Times New Roman" w:cs="Times New Roman"/>
          <w:sz w:val="24"/>
          <w:szCs w:val="24"/>
        </w:rPr>
        <w:t>22 fish species</w:t>
      </w:r>
      <w:r>
        <w:rPr>
          <w:rFonts w:ascii="Times New Roman" w:eastAsia="Times New Roman" w:hAnsi="Times New Roman" w:cs="Times New Roman"/>
          <w:sz w:val="24"/>
          <w:szCs w:val="24"/>
        </w:rPr>
        <w:t xml:space="preserve">) were collected from two backwater and two stream sites repeatedly over two months in the summer. </w:t>
      </w:r>
      <w:r w:rsidR="003024FC">
        <w:rPr>
          <w:rFonts w:ascii="Times New Roman" w:eastAsia="Times New Roman" w:hAnsi="Times New Roman" w:cs="Times New Roman"/>
          <w:sz w:val="24"/>
          <w:szCs w:val="24"/>
        </w:rPr>
        <w:t>Fish</w:t>
      </w:r>
      <w:r w:rsidR="0062550D">
        <w:rPr>
          <w:rFonts w:ascii="Times New Roman" w:eastAsia="Times New Roman" w:hAnsi="Times New Roman" w:cs="Times New Roman"/>
          <w:sz w:val="24"/>
          <w:szCs w:val="24"/>
        </w:rPr>
        <w:t xml:space="preserve"> ate similar amounts of prey, regardless of foraging domain, but differed in the fraction of terrestrial prey consumed. </w:t>
      </w:r>
      <w:r w:rsidR="009371A6">
        <w:rPr>
          <w:rFonts w:ascii="Times New Roman" w:eastAsia="Times New Roman" w:hAnsi="Times New Roman" w:cs="Times New Roman"/>
          <w:sz w:val="24"/>
          <w:szCs w:val="24"/>
        </w:rPr>
        <w:t xml:space="preserve">For fish pre-classified as </w:t>
      </w:r>
      <w:r w:rsidR="0062550D">
        <w:rPr>
          <w:rFonts w:ascii="Times New Roman" w:eastAsia="Times New Roman" w:hAnsi="Times New Roman" w:cs="Times New Roman"/>
          <w:sz w:val="24"/>
          <w:szCs w:val="24"/>
        </w:rPr>
        <w:t xml:space="preserve">surface feeders and intermediate feeders, </w:t>
      </w:r>
      <w:r w:rsidR="009371A6">
        <w:rPr>
          <w:rFonts w:ascii="Times New Roman" w:eastAsia="Times New Roman" w:hAnsi="Times New Roman" w:cs="Times New Roman"/>
          <w:sz w:val="24"/>
          <w:szCs w:val="24"/>
        </w:rPr>
        <w:t>~</w:t>
      </w:r>
      <w:r w:rsidR="009371A6">
        <w:rPr>
          <w:rFonts w:ascii="Times New Roman" w:eastAsia="Times New Roman" w:hAnsi="Times New Roman" w:cs="Times New Roman"/>
          <w:sz w:val="24"/>
          <w:szCs w:val="24"/>
        </w:rPr>
        <w:t xml:space="preserve">12% (by dry mass) of </w:t>
      </w:r>
      <w:r w:rsidR="009371A6">
        <w:rPr>
          <w:rFonts w:ascii="Times New Roman" w:eastAsia="Times New Roman" w:hAnsi="Times New Roman" w:cs="Times New Roman"/>
          <w:sz w:val="24"/>
          <w:szCs w:val="24"/>
        </w:rPr>
        <w:t>their prey</w:t>
      </w:r>
      <w:r w:rsidR="009371A6">
        <w:rPr>
          <w:rFonts w:ascii="Times New Roman" w:eastAsia="Times New Roman" w:hAnsi="Times New Roman" w:cs="Times New Roman"/>
          <w:sz w:val="24"/>
          <w:szCs w:val="24"/>
        </w:rPr>
        <w:t xml:space="preserve"> were terrestrial </w:t>
      </w:r>
      <w:r w:rsidR="009371A6">
        <w:rPr>
          <w:rFonts w:ascii="Times New Roman" w:eastAsia="Times New Roman" w:hAnsi="Times New Roman" w:cs="Times New Roman"/>
          <w:sz w:val="24"/>
          <w:szCs w:val="24"/>
        </w:rPr>
        <w:t>on average</w:t>
      </w:r>
      <w:r w:rsidR="00B9653E">
        <w:rPr>
          <w:rFonts w:ascii="Times New Roman" w:eastAsia="Times New Roman" w:hAnsi="Times New Roman" w:cs="Times New Roman"/>
          <w:sz w:val="24"/>
          <w:szCs w:val="24"/>
        </w:rPr>
        <w:t xml:space="preserve">, ranging </w:t>
      </w:r>
      <w:r w:rsidR="009371A6">
        <w:rPr>
          <w:rFonts w:ascii="Times New Roman" w:eastAsia="Times New Roman" w:hAnsi="Times New Roman" w:cs="Times New Roman"/>
          <w:sz w:val="24"/>
          <w:szCs w:val="24"/>
        </w:rPr>
        <w:t xml:space="preserve">up to 44% for individual fish species. In comparison, the same fraction was only </w:t>
      </w:r>
      <w:r w:rsidR="0062550D">
        <w:rPr>
          <w:rFonts w:ascii="Times New Roman" w:eastAsia="Times New Roman" w:hAnsi="Times New Roman" w:cs="Times New Roman"/>
          <w:sz w:val="24"/>
          <w:szCs w:val="24"/>
        </w:rPr>
        <w:t xml:space="preserve">3% for </w:t>
      </w:r>
      <w:r w:rsidR="009371A6">
        <w:rPr>
          <w:rFonts w:ascii="Times New Roman" w:eastAsia="Times New Roman" w:hAnsi="Times New Roman" w:cs="Times New Roman"/>
          <w:sz w:val="24"/>
          <w:szCs w:val="24"/>
        </w:rPr>
        <w:t xml:space="preserve">fish pre-classified as </w:t>
      </w:r>
      <w:r w:rsidR="0062550D">
        <w:rPr>
          <w:rFonts w:ascii="Times New Roman" w:eastAsia="Times New Roman" w:hAnsi="Times New Roman" w:cs="Times New Roman"/>
          <w:sz w:val="24"/>
          <w:szCs w:val="24"/>
        </w:rPr>
        <w:t xml:space="preserve">benthic feeders. </w:t>
      </w:r>
      <w:r w:rsidR="00B9653E">
        <w:rPr>
          <w:rFonts w:ascii="Times New Roman" w:eastAsia="Times New Roman" w:hAnsi="Times New Roman" w:cs="Times New Roman"/>
          <w:sz w:val="24"/>
          <w:szCs w:val="24"/>
        </w:rPr>
        <w:t>Similarly,</w:t>
      </w:r>
      <w:r w:rsidR="007D6506">
        <w:rPr>
          <w:rFonts w:ascii="Times New Roman" w:eastAsia="Times New Roman" w:hAnsi="Times New Roman" w:cs="Times New Roman"/>
          <w:sz w:val="24"/>
          <w:szCs w:val="24"/>
        </w:rPr>
        <w:t xml:space="preserve"> for the remaining aquatic fraction, intermediate and surface-feeding fishes ate non-consumer life-stages at a rate (5-8% of aquatic prey) that was ~5-8 times higher than for benthic fishes (~1%).</w:t>
      </w:r>
      <w:r w:rsidR="00B9653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results indicate that stage-structured feeding is not only common in freshwater food webs, but also varies predictably by the foraging domain of fishes. </w:t>
      </w:r>
    </w:p>
    <w:p w14:paraId="0000001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56F4BEF8" w14:textId="69AAC808" w:rsidR="00A01730" w:rsidRDefault="004D08DC" w:rsidP="00CC56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2" w:name="_Hlk48637343"/>
      <w:r w:rsidR="00CF2B33">
        <w:rPr>
          <w:rFonts w:ascii="Times New Roman" w:eastAsia="Times New Roman" w:hAnsi="Times New Roman" w:cs="Times New Roman"/>
          <w:sz w:val="24"/>
          <w:szCs w:val="24"/>
        </w:rPr>
        <w:t xml:space="preserve">Approximately </w:t>
      </w:r>
      <w:r w:rsidR="00EA156E">
        <w:rPr>
          <w:rFonts w:ascii="Times New Roman" w:eastAsia="Times New Roman" w:hAnsi="Times New Roman" w:cs="Times New Roman"/>
          <w:sz w:val="24"/>
          <w:szCs w:val="24"/>
        </w:rPr>
        <w:t xml:space="preserve">40% of freshwater fish species are at risk of extinction or are already extinct (Jelks et al. 2008, </w:t>
      </w:r>
      <w:proofErr w:type="spellStart"/>
      <w:r w:rsidR="00EA156E">
        <w:rPr>
          <w:rFonts w:ascii="Times New Roman" w:eastAsia="Times New Roman" w:hAnsi="Times New Roman" w:cs="Times New Roman"/>
          <w:sz w:val="24"/>
          <w:szCs w:val="24"/>
        </w:rPr>
        <w:t>Darwall</w:t>
      </w:r>
      <w:proofErr w:type="spellEnd"/>
      <w:r w:rsidR="00EA156E">
        <w:rPr>
          <w:rFonts w:ascii="Times New Roman" w:eastAsia="Times New Roman" w:hAnsi="Times New Roman" w:cs="Times New Roman"/>
          <w:sz w:val="24"/>
          <w:szCs w:val="24"/>
        </w:rPr>
        <w:t xml:space="preserve"> and </w:t>
      </w:r>
      <w:proofErr w:type="spellStart"/>
      <w:r w:rsidR="00EA156E">
        <w:rPr>
          <w:rFonts w:ascii="Times New Roman" w:eastAsia="Times New Roman" w:hAnsi="Times New Roman" w:cs="Times New Roman"/>
          <w:sz w:val="24"/>
          <w:szCs w:val="24"/>
        </w:rPr>
        <w:t>Freyhoff</w:t>
      </w:r>
      <w:proofErr w:type="spellEnd"/>
      <w:r w:rsidR="00EA156E">
        <w:rPr>
          <w:rFonts w:ascii="Times New Roman" w:eastAsia="Times New Roman" w:hAnsi="Times New Roman" w:cs="Times New Roman"/>
          <w:sz w:val="24"/>
          <w:szCs w:val="24"/>
        </w:rPr>
        <w:t xml:space="preserve"> 2016).</w:t>
      </w:r>
      <w:r w:rsidR="0077473D">
        <w:rPr>
          <w:rFonts w:ascii="Times New Roman" w:eastAsia="Times New Roman" w:hAnsi="Times New Roman" w:cs="Times New Roman"/>
          <w:sz w:val="24"/>
          <w:szCs w:val="24"/>
        </w:rPr>
        <w:t xml:space="preserve"> Because of the importance of fishes in </w:t>
      </w:r>
      <w:r w:rsidR="0077473D">
        <w:rPr>
          <w:rFonts w:ascii="Times New Roman" w:eastAsia="Times New Roman" w:hAnsi="Times New Roman" w:cs="Times New Roman"/>
          <w:sz w:val="24"/>
          <w:szCs w:val="24"/>
        </w:rPr>
        <w:lastRenderedPageBreak/>
        <w:t xml:space="preserve">freshwater ecosystem functioning, this loss has the potential to alter </w:t>
      </w:r>
      <w:r w:rsidR="00A4064A">
        <w:rPr>
          <w:rFonts w:ascii="Times New Roman" w:eastAsia="Times New Roman" w:hAnsi="Times New Roman" w:cs="Times New Roman"/>
          <w:sz w:val="24"/>
          <w:szCs w:val="24"/>
        </w:rPr>
        <w:t xml:space="preserve">the functioning of freshwater food webs (Hargrave 2009, </w:t>
      </w:r>
      <w:proofErr w:type="spellStart"/>
      <w:r w:rsidR="00A4064A">
        <w:rPr>
          <w:rFonts w:ascii="Times New Roman" w:eastAsia="Times New Roman" w:hAnsi="Times New Roman" w:cs="Times New Roman"/>
          <w:sz w:val="24"/>
          <w:szCs w:val="24"/>
        </w:rPr>
        <w:t>Vanni</w:t>
      </w:r>
      <w:proofErr w:type="spellEnd"/>
      <w:r w:rsidR="00A4064A">
        <w:rPr>
          <w:rFonts w:ascii="Times New Roman" w:eastAsia="Times New Roman" w:hAnsi="Times New Roman" w:cs="Times New Roman"/>
          <w:sz w:val="24"/>
          <w:szCs w:val="24"/>
        </w:rPr>
        <w:t xml:space="preserve"> 2010) in addition to linked riparian food webs (Baxter et al. 2005, Wesner 2012). </w:t>
      </w:r>
      <w:proofErr w:type="gramStart"/>
      <w:r w:rsidR="00A4064A">
        <w:rPr>
          <w:rFonts w:ascii="Times New Roman" w:eastAsia="Times New Roman" w:hAnsi="Times New Roman" w:cs="Times New Roman"/>
          <w:sz w:val="24"/>
          <w:szCs w:val="24"/>
        </w:rPr>
        <w:t>In particular, changes</w:t>
      </w:r>
      <w:proofErr w:type="gramEnd"/>
      <w:r w:rsidR="00A4064A">
        <w:rPr>
          <w:rFonts w:ascii="Times New Roman" w:eastAsia="Times New Roman" w:hAnsi="Times New Roman" w:cs="Times New Roman"/>
          <w:sz w:val="24"/>
          <w:szCs w:val="24"/>
        </w:rPr>
        <w:t xml:space="preserve"> in fish composition can alter the top-down control of invertebrate prey in freshwater food webs through direct prey consumption (Power et al. 1990, Nakano et al. 1999, Baxter et al. 2004). However, despite the near ubiquity of fish-insect interactions in freshwater food webs, evidence for consistent top-down control of invertebrates by fish is mixed (Matthews 1998, Dahl and Greenberg 1996, Wesner 2016).</w:t>
      </w:r>
      <w:r w:rsidR="00977347">
        <w:rPr>
          <w:rFonts w:ascii="Times New Roman" w:eastAsia="Times New Roman" w:hAnsi="Times New Roman" w:cs="Times New Roman"/>
          <w:sz w:val="24"/>
          <w:szCs w:val="24"/>
        </w:rPr>
        <w:t xml:space="preserve"> </w:t>
      </w:r>
    </w:p>
    <w:p w14:paraId="3220ADFE" w14:textId="068A8840" w:rsidR="00977347" w:rsidRDefault="00A01730" w:rsidP="00A0173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proposed explanation for </w:t>
      </w:r>
      <w:r w:rsidR="00D87A6D">
        <w:rPr>
          <w:rFonts w:ascii="Times New Roman" w:eastAsia="Times New Roman" w:hAnsi="Times New Roman" w:cs="Times New Roman"/>
          <w:sz w:val="24"/>
          <w:szCs w:val="24"/>
        </w:rPr>
        <w:t xml:space="preserve">mixed effects of fish predation is that some </w:t>
      </w:r>
      <w:r>
        <w:rPr>
          <w:rFonts w:ascii="Times New Roman" w:eastAsia="Times New Roman" w:hAnsi="Times New Roman" w:cs="Times New Roman"/>
          <w:sz w:val="24"/>
          <w:szCs w:val="24"/>
        </w:rPr>
        <w:t xml:space="preserve">fishes feed more heavily </w:t>
      </w:r>
      <w:r w:rsidR="005C01A6">
        <w:rPr>
          <w:rFonts w:ascii="Times New Roman" w:eastAsia="Times New Roman" w:hAnsi="Times New Roman" w:cs="Times New Roman"/>
          <w:sz w:val="24"/>
          <w:szCs w:val="24"/>
        </w:rPr>
        <w:t xml:space="preserve">on drift and/or </w:t>
      </w:r>
      <w:r w:rsidR="00977347">
        <w:rPr>
          <w:rFonts w:ascii="Times New Roman" w:eastAsia="Times New Roman" w:hAnsi="Times New Roman" w:cs="Times New Roman"/>
          <w:sz w:val="24"/>
          <w:szCs w:val="24"/>
        </w:rPr>
        <w:t>are subsidized by terrestrial prey, thereby reducing direct consumption of benthic invertebrates (</w:t>
      </w:r>
      <w:r w:rsidR="007D6506">
        <w:rPr>
          <w:rFonts w:ascii="Times New Roman" w:eastAsia="Times New Roman" w:hAnsi="Times New Roman" w:cs="Times New Roman"/>
          <w:sz w:val="24"/>
          <w:szCs w:val="24"/>
        </w:rPr>
        <w:t>Garman 1981</w:t>
      </w:r>
      <w:r w:rsidR="005C01A6">
        <w:rPr>
          <w:rFonts w:ascii="Times New Roman" w:eastAsia="Times New Roman" w:hAnsi="Times New Roman" w:cs="Times New Roman"/>
          <w:sz w:val="24"/>
          <w:szCs w:val="24"/>
        </w:rPr>
        <w:t>, Nakano et al. 1999, Baxter et al. 2004</w:t>
      </w:r>
      <w:r w:rsidR="00AD532B">
        <w:rPr>
          <w:rFonts w:ascii="Times New Roman" w:eastAsia="Times New Roman" w:hAnsi="Times New Roman" w:cs="Times New Roman"/>
          <w:sz w:val="24"/>
          <w:szCs w:val="24"/>
        </w:rPr>
        <w:t xml:space="preserve">, Pusey </w:t>
      </w:r>
      <w:r w:rsidR="003024FC">
        <w:rPr>
          <w:rFonts w:ascii="Times New Roman" w:eastAsia="Times New Roman" w:hAnsi="Times New Roman" w:cs="Times New Roman"/>
          <w:sz w:val="24"/>
          <w:szCs w:val="24"/>
        </w:rPr>
        <w:t>and Arthington 2003</w:t>
      </w:r>
      <w:r w:rsidR="005C01A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A6A13">
        <w:rPr>
          <w:rFonts w:ascii="Times New Roman" w:eastAsia="Times New Roman" w:hAnsi="Times New Roman" w:cs="Times New Roman"/>
          <w:sz w:val="24"/>
          <w:szCs w:val="24"/>
        </w:rPr>
        <w:t>Propensity for drift feeding or terrestrial feeding may also be associated with f</w:t>
      </w:r>
      <w:r w:rsidR="008F2C72">
        <w:rPr>
          <w:rFonts w:ascii="Times New Roman" w:eastAsia="Times New Roman" w:hAnsi="Times New Roman" w:cs="Times New Roman"/>
          <w:sz w:val="24"/>
          <w:szCs w:val="24"/>
        </w:rPr>
        <w:t xml:space="preserve">ish </w:t>
      </w:r>
      <w:r w:rsidR="004A6A13">
        <w:rPr>
          <w:rFonts w:ascii="Times New Roman" w:eastAsia="Times New Roman" w:hAnsi="Times New Roman" w:cs="Times New Roman"/>
          <w:sz w:val="24"/>
          <w:szCs w:val="24"/>
        </w:rPr>
        <w:t xml:space="preserve">feeding </w:t>
      </w:r>
      <w:r w:rsidR="008F2C72">
        <w:rPr>
          <w:rFonts w:ascii="Times New Roman" w:eastAsia="Times New Roman" w:hAnsi="Times New Roman" w:cs="Times New Roman"/>
          <w:sz w:val="24"/>
          <w:szCs w:val="24"/>
        </w:rPr>
        <w:t xml:space="preserve">traits, such as morphological or behavioral adaptations for benthic-feeding versus feeding at the surface or middle of the water column (Dahl and Greenberg 1996, Wagner et al. 2012, Ross 2013). </w:t>
      </w:r>
      <w:r w:rsidR="005C01A6">
        <w:rPr>
          <w:rFonts w:ascii="Times New Roman" w:eastAsia="Times New Roman" w:hAnsi="Times New Roman" w:cs="Times New Roman"/>
          <w:sz w:val="24"/>
          <w:szCs w:val="24"/>
        </w:rPr>
        <w:t xml:space="preserve">A complementary, but less well-studied, explanation </w:t>
      </w:r>
      <w:r w:rsidR="004A6A13">
        <w:rPr>
          <w:rFonts w:ascii="Times New Roman" w:eastAsia="Times New Roman" w:hAnsi="Times New Roman" w:cs="Times New Roman"/>
          <w:sz w:val="24"/>
          <w:szCs w:val="24"/>
        </w:rPr>
        <w:t xml:space="preserve">for weak effects of some fishes </w:t>
      </w:r>
      <w:r w:rsidR="005C01A6">
        <w:rPr>
          <w:rFonts w:ascii="Times New Roman" w:eastAsia="Times New Roman" w:hAnsi="Times New Roman" w:cs="Times New Roman"/>
          <w:sz w:val="24"/>
          <w:szCs w:val="24"/>
        </w:rPr>
        <w:t xml:space="preserve">is that </w:t>
      </w:r>
      <w:r w:rsidR="004A6A13">
        <w:rPr>
          <w:rFonts w:ascii="Times New Roman" w:eastAsia="Times New Roman" w:hAnsi="Times New Roman" w:cs="Times New Roman"/>
          <w:sz w:val="24"/>
          <w:szCs w:val="24"/>
        </w:rPr>
        <w:t>they</w:t>
      </w:r>
      <w:r w:rsidR="005C01A6">
        <w:rPr>
          <w:rFonts w:ascii="Times New Roman" w:eastAsia="Times New Roman" w:hAnsi="Times New Roman" w:cs="Times New Roman"/>
          <w:sz w:val="24"/>
          <w:szCs w:val="24"/>
        </w:rPr>
        <w:t xml:space="preserve"> may also target later-developing stages of aquatic insects, such as pupae (Wagner et al. 2012, Warmbold and Wesner 2018)</w:t>
      </w:r>
      <w:r w:rsidR="004A6A13">
        <w:rPr>
          <w:rFonts w:ascii="Times New Roman" w:eastAsia="Times New Roman" w:hAnsi="Times New Roman" w:cs="Times New Roman"/>
          <w:sz w:val="24"/>
          <w:szCs w:val="24"/>
        </w:rPr>
        <w:t xml:space="preserve">. </w:t>
      </w:r>
      <w:r w:rsidR="00287FD9">
        <w:rPr>
          <w:rFonts w:ascii="Times New Roman" w:eastAsia="Times New Roman" w:hAnsi="Times New Roman" w:cs="Times New Roman"/>
          <w:sz w:val="24"/>
          <w:szCs w:val="24"/>
        </w:rPr>
        <w:t>Such feeding may be ecologically important, because</w:t>
      </w:r>
      <w:r w:rsidR="004A6A13">
        <w:rPr>
          <w:rFonts w:ascii="Times New Roman" w:eastAsia="Times New Roman" w:hAnsi="Times New Roman" w:cs="Times New Roman"/>
          <w:sz w:val="24"/>
          <w:szCs w:val="24"/>
        </w:rPr>
        <w:t xml:space="preserve"> pupae and adult insects are f</w:t>
      </w:r>
      <w:r w:rsidR="005C01A6">
        <w:rPr>
          <w:rFonts w:ascii="Times New Roman" w:eastAsia="Times New Roman" w:hAnsi="Times New Roman" w:cs="Times New Roman"/>
          <w:sz w:val="24"/>
          <w:szCs w:val="24"/>
        </w:rPr>
        <w:t>unctionally identical to terrestrial insects in the sense that</w:t>
      </w:r>
      <w:r w:rsidR="004A6A13">
        <w:rPr>
          <w:rFonts w:ascii="Times New Roman" w:eastAsia="Times New Roman" w:hAnsi="Times New Roman" w:cs="Times New Roman"/>
          <w:sz w:val="24"/>
          <w:szCs w:val="24"/>
        </w:rPr>
        <w:t xml:space="preserve"> both life stages</w:t>
      </w:r>
      <w:r w:rsidR="005C01A6">
        <w:rPr>
          <w:rFonts w:ascii="Times New Roman" w:eastAsia="Times New Roman" w:hAnsi="Times New Roman" w:cs="Times New Roman"/>
          <w:sz w:val="24"/>
          <w:szCs w:val="24"/>
        </w:rPr>
        <w:t xml:space="preserve"> have stopped feeding and are </w:t>
      </w:r>
      <w:r w:rsidR="008F2C72">
        <w:rPr>
          <w:rFonts w:ascii="Times New Roman" w:eastAsia="Times New Roman" w:hAnsi="Times New Roman" w:cs="Times New Roman"/>
          <w:sz w:val="24"/>
          <w:szCs w:val="24"/>
        </w:rPr>
        <w:t xml:space="preserve">no longer consumers in </w:t>
      </w:r>
      <w:r w:rsidR="005C01A6">
        <w:rPr>
          <w:rFonts w:ascii="Times New Roman" w:eastAsia="Times New Roman" w:hAnsi="Times New Roman" w:cs="Times New Roman"/>
          <w:sz w:val="24"/>
          <w:szCs w:val="24"/>
        </w:rPr>
        <w:t xml:space="preserve">aquatic food webs (Figure 1). </w:t>
      </w:r>
      <w:r w:rsidR="00287FD9">
        <w:rPr>
          <w:rFonts w:ascii="Times New Roman" w:eastAsia="Times New Roman" w:hAnsi="Times New Roman" w:cs="Times New Roman"/>
          <w:sz w:val="24"/>
          <w:szCs w:val="24"/>
        </w:rPr>
        <w:t xml:space="preserve">Not only </w:t>
      </w:r>
      <w:r w:rsidR="007D6506">
        <w:rPr>
          <w:rFonts w:ascii="Times New Roman" w:eastAsia="Times New Roman" w:hAnsi="Times New Roman" w:cs="Times New Roman"/>
          <w:sz w:val="24"/>
          <w:szCs w:val="24"/>
        </w:rPr>
        <w:t>may this</w:t>
      </w:r>
      <w:r w:rsidR="004A6A13">
        <w:rPr>
          <w:rFonts w:ascii="Times New Roman" w:eastAsia="Times New Roman" w:hAnsi="Times New Roman" w:cs="Times New Roman"/>
          <w:sz w:val="24"/>
          <w:szCs w:val="24"/>
        </w:rPr>
        <w:t xml:space="preserve"> help to explain the consistently strong effects of fishes on emerging aquatic insects, even when effects on larval insect densities are weak (Warmbold and Wesner 2018)</w:t>
      </w:r>
      <w:r w:rsidR="00287FD9">
        <w:rPr>
          <w:rFonts w:ascii="Times New Roman" w:eastAsia="Times New Roman" w:hAnsi="Times New Roman" w:cs="Times New Roman"/>
          <w:sz w:val="24"/>
          <w:szCs w:val="24"/>
        </w:rPr>
        <w:t xml:space="preserve">, but it is also likely to go undetected in many diet studies. For example, isotopes change little across insect life stages </w:t>
      </w:r>
      <w:r w:rsidR="005C01A6">
        <w:rPr>
          <w:rFonts w:ascii="Times New Roman" w:eastAsia="Times New Roman" w:hAnsi="Times New Roman" w:cs="Times New Roman"/>
          <w:sz w:val="24"/>
          <w:szCs w:val="24"/>
        </w:rPr>
        <w:t xml:space="preserve">(Krause et al. 2014), </w:t>
      </w:r>
      <w:r w:rsidR="00287FD9">
        <w:rPr>
          <w:rFonts w:ascii="Times New Roman" w:eastAsia="Times New Roman" w:hAnsi="Times New Roman" w:cs="Times New Roman"/>
          <w:sz w:val="24"/>
          <w:szCs w:val="24"/>
        </w:rPr>
        <w:t>so</w:t>
      </w:r>
      <w:r w:rsidR="005C01A6">
        <w:rPr>
          <w:rFonts w:ascii="Times New Roman" w:eastAsia="Times New Roman" w:hAnsi="Times New Roman" w:cs="Times New Roman"/>
          <w:sz w:val="24"/>
          <w:szCs w:val="24"/>
        </w:rPr>
        <w:t xml:space="preserve"> is not possible to quantify </w:t>
      </w:r>
      <w:r w:rsidR="00287FD9">
        <w:rPr>
          <w:rFonts w:ascii="Times New Roman" w:eastAsia="Times New Roman" w:hAnsi="Times New Roman" w:cs="Times New Roman"/>
          <w:sz w:val="24"/>
          <w:szCs w:val="24"/>
        </w:rPr>
        <w:t xml:space="preserve">stage-specific feeding in </w:t>
      </w:r>
      <w:r w:rsidR="005C01A6">
        <w:rPr>
          <w:rFonts w:ascii="Times New Roman" w:eastAsia="Times New Roman" w:hAnsi="Times New Roman" w:cs="Times New Roman"/>
          <w:sz w:val="24"/>
          <w:szCs w:val="24"/>
        </w:rPr>
        <w:t xml:space="preserve">fish diets with </w:t>
      </w:r>
      <w:r w:rsidR="003F0BA9">
        <w:rPr>
          <w:rFonts w:ascii="Times New Roman" w:eastAsia="Times New Roman" w:hAnsi="Times New Roman" w:cs="Times New Roman"/>
          <w:sz w:val="24"/>
          <w:szCs w:val="24"/>
        </w:rPr>
        <w:t xml:space="preserve">stable isotopes, nor is it possible if prey are only categorized taxonomically. </w:t>
      </w:r>
    </w:p>
    <w:p w14:paraId="00000021" w14:textId="012D7FDE" w:rsidR="00C85381" w:rsidRPr="00FB511E" w:rsidRDefault="005C01A6" w:rsidP="00765F7E">
      <w:pPr>
        <w:spacing w:after="0" w:line="480" w:lineRule="auto"/>
        <w:ind w:firstLine="720"/>
        <w:rPr>
          <w:rFonts w:ascii="Times New Roman" w:eastAsia="Times New Roman" w:hAnsi="Times New Roman" w:cs="Times New Roman"/>
          <w:sz w:val="24"/>
          <w:szCs w:val="24"/>
        </w:rPr>
      </w:pPr>
      <w:bookmarkStart w:id="3" w:name="_Hlk48641726"/>
      <w:bookmarkEnd w:id="2"/>
      <w:r>
        <w:rPr>
          <w:rFonts w:ascii="Times New Roman" w:eastAsia="Times New Roman" w:hAnsi="Times New Roman" w:cs="Times New Roman"/>
          <w:sz w:val="24"/>
          <w:szCs w:val="24"/>
        </w:rPr>
        <w:lastRenderedPageBreak/>
        <w:t>We refer to this type of feeding as stage-structured predation. That is, predation in which predators target different life-stages of the same prey species</w:t>
      </w:r>
      <w:r w:rsidR="008F2C72">
        <w:rPr>
          <w:rFonts w:ascii="Times New Roman" w:eastAsia="Times New Roman" w:hAnsi="Times New Roman" w:cs="Times New Roman"/>
          <w:sz w:val="24"/>
          <w:szCs w:val="24"/>
        </w:rPr>
        <w:t xml:space="preserve"> (De </w:t>
      </w:r>
      <w:proofErr w:type="spellStart"/>
      <w:r w:rsidR="008F2C72">
        <w:rPr>
          <w:rFonts w:ascii="Times New Roman" w:eastAsia="Times New Roman" w:hAnsi="Times New Roman" w:cs="Times New Roman"/>
          <w:sz w:val="24"/>
          <w:szCs w:val="24"/>
        </w:rPr>
        <w:t>Roos</w:t>
      </w:r>
      <w:proofErr w:type="spellEnd"/>
      <w:r w:rsidR="008F2C72">
        <w:rPr>
          <w:rFonts w:ascii="Times New Roman" w:eastAsia="Times New Roman" w:hAnsi="Times New Roman" w:cs="Times New Roman"/>
          <w:sz w:val="24"/>
          <w:szCs w:val="24"/>
        </w:rPr>
        <w:t xml:space="preserve"> et al. 2008, Miller and Rudolph 2011)</w:t>
      </w:r>
      <w:r>
        <w:rPr>
          <w:rFonts w:ascii="Times New Roman" w:eastAsia="Times New Roman" w:hAnsi="Times New Roman" w:cs="Times New Roman"/>
          <w:sz w:val="24"/>
          <w:szCs w:val="24"/>
        </w:rPr>
        <w:t>. While e</w:t>
      </w:r>
      <w:r w:rsidR="00CC562D">
        <w:rPr>
          <w:rFonts w:ascii="Times New Roman" w:eastAsia="Times New Roman" w:hAnsi="Times New Roman" w:cs="Times New Roman"/>
          <w:sz w:val="24"/>
          <w:szCs w:val="24"/>
        </w:rPr>
        <w:t xml:space="preserve">cologists have been aware of stage-structured feeding within food webs for decades (Hardy 1924, Hutchinson 1959, Werner and Gilliam 1984, Werner 1984), </w:t>
      </w:r>
      <w:r w:rsidR="004A6A13">
        <w:rPr>
          <w:rFonts w:ascii="Times New Roman" w:eastAsia="Times New Roman" w:hAnsi="Times New Roman" w:cs="Times New Roman"/>
          <w:sz w:val="24"/>
          <w:szCs w:val="24"/>
        </w:rPr>
        <w:t>it is</w:t>
      </w:r>
      <w:r w:rsidR="00CC562D">
        <w:rPr>
          <w:rFonts w:ascii="Times New Roman" w:eastAsia="Times New Roman" w:hAnsi="Times New Roman" w:cs="Times New Roman"/>
          <w:sz w:val="24"/>
          <w:szCs w:val="24"/>
        </w:rPr>
        <w:t xml:space="preserve"> often disregarded in classical ecological theory (</w:t>
      </w:r>
      <w:proofErr w:type="spellStart"/>
      <w:r w:rsidR="00CC562D">
        <w:rPr>
          <w:rFonts w:ascii="Times New Roman" w:eastAsia="Times New Roman" w:hAnsi="Times New Roman" w:cs="Times New Roman"/>
          <w:sz w:val="24"/>
          <w:szCs w:val="24"/>
        </w:rPr>
        <w:t>Bolnick</w:t>
      </w:r>
      <w:proofErr w:type="spellEnd"/>
      <w:r w:rsidR="00CC562D">
        <w:rPr>
          <w:rFonts w:ascii="Times New Roman" w:eastAsia="Times New Roman" w:hAnsi="Times New Roman" w:cs="Times New Roman"/>
          <w:sz w:val="24"/>
          <w:szCs w:val="24"/>
        </w:rPr>
        <w:t xml:space="preserve"> et al 2011, </w:t>
      </w:r>
      <w:proofErr w:type="spellStart"/>
      <w:r w:rsidR="00CC562D">
        <w:rPr>
          <w:rFonts w:ascii="Times New Roman" w:eastAsia="Times New Roman" w:hAnsi="Times New Roman" w:cs="Times New Roman"/>
          <w:sz w:val="24"/>
          <w:szCs w:val="24"/>
        </w:rPr>
        <w:t>Violle</w:t>
      </w:r>
      <w:proofErr w:type="spellEnd"/>
      <w:r w:rsidR="00CC562D">
        <w:rPr>
          <w:rFonts w:ascii="Times New Roman" w:eastAsia="Times New Roman" w:hAnsi="Times New Roman" w:cs="Times New Roman"/>
          <w:sz w:val="24"/>
          <w:szCs w:val="24"/>
        </w:rPr>
        <w:t xml:space="preserve"> et al 2012, Nilsson et al 2018). </w:t>
      </w:r>
      <w:bookmarkEnd w:id="3"/>
      <w:r w:rsidR="00C747AB">
        <w:rPr>
          <w:rFonts w:ascii="Times New Roman" w:eastAsia="Times New Roman" w:hAnsi="Times New Roman" w:cs="Times New Roman"/>
          <w:sz w:val="24"/>
          <w:szCs w:val="24"/>
        </w:rPr>
        <w:t xml:space="preserve">Yet </w:t>
      </w:r>
      <w:r w:rsidR="00CC562D">
        <w:rPr>
          <w:rFonts w:ascii="Times New Roman" w:eastAsia="Times New Roman" w:hAnsi="Times New Roman" w:cs="Times New Roman"/>
          <w:sz w:val="24"/>
          <w:szCs w:val="24"/>
        </w:rPr>
        <w:t xml:space="preserve">stage-structured feeding can </w:t>
      </w:r>
      <w:r w:rsidR="00C747AB">
        <w:rPr>
          <w:rFonts w:ascii="Times New Roman" w:eastAsia="Times New Roman" w:hAnsi="Times New Roman" w:cs="Times New Roman"/>
          <w:sz w:val="24"/>
          <w:szCs w:val="24"/>
        </w:rPr>
        <w:t>explain important</w:t>
      </w:r>
      <w:r w:rsidR="00CC562D">
        <w:rPr>
          <w:rFonts w:ascii="Times New Roman" w:eastAsia="Times New Roman" w:hAnsi="Times New Roman" w:cs="Times New Roman"/>
          <w:sz w:val="24"/>
          <w:szCs w:val="24"/>
        </w:rPr>
        <w:t xml:space="preserve"> ecological phenomena such as coexistence of predators </w:t>
      </w:r>
      <w:r w:rsidR="00C747AB">
        <w:rPr>
          <w:rFonts w:ascii="Times New Roman" w:eastAsia="Times New Roman" w:hAnsi="Times New Roman" w:cs="Times New Roman"/>
          <w:sz w:val="24"/>
          <w:szCs w:val="24"/>
        </w:rPr>
        <w:t>on shared prey taxa</w:t>
      </w:r>
      <w:r w:rsidR="00CC562D">
        <w:rPr>
          <w:rFonts w:ascii="Times New Roman" w:eastAsia="Times New Roman" w:hAnsi="Times New Roman" w:cs="Times New Roman"/>
          <w:sz w:val="24"/>
          <w:szCs w:val="24"/>
        </w:rPr>
        <w:t xml:space="preserve"> (</w:t>
      </w:r>
      <w:r w:rsidR="00CC562D">
        <w:rPr>
          <w:rFonts w:ascii="Times New Roman" w:eastAsia="Times New Roman" w:hAnsi="Times New Roman" w:cs="Times New Roman"/>
          <w:color w:val="212121"/>
          <w:sz w:val="24"/>
          <w:szCs w:val="24"/>
        </w:rPr>
        <w:t xml:space="preserve">De </w:t>
      </w:r>
      <w:proofErr w:type="spellStart"/>
      <w:r w:rsidR="00CC562D">
        <w:rPr>
          <w:rFonts w:ascii="Times New Roman" w:eastAsia="Times New Roman" w:hAnsi="Times New Roman" w:cs="Times New Roman"/>
          <w:color w:val="212121"/>
          <w:sz w:val="24"/>
          <w:szCs w:val="24"/>
        </w:rPr>
        <w:t>Roos</w:t>
      </w:r>
      <w:proofErr w:type="spellEnd"/>
      <w:r w:rsidR="00CC562D">
        <w:rPr>
          <w:rFonts w:ascii="Times New Roman" w:eastAsia="Times New Roman" w:hAnsi="Times New Roman" w:cs="Times New Roman"/>
          <w:color w:val="212121"/>
          <w:sz w:val="24"/>
          <w:szCs w:val="24"/>
        </w:rPr>
        <w:t xml:space="preserve"> et al. 2008), </w:t>
      </w:r>
      <w:r w:rsidR="00D1226E">
        <w:rPr>
          <w:rFonts w:ascii="Times New Roman" w:eastAsia="Times New Roman" w:hAnsi="Times New Roman" w:cs="Times New Roman"/>
          <w:color w:val="212121"/>
          <w:sz w:val="24"/>
          <w:szCs w:val="24"/>
        </w:rPr>
        <w:t>biomass overcompensation</w:t>
      </w:r>
      <w:r w:rsidR="00CC562D">
        <w:rPr>
          <w:rFonts w:ascii="Times New Roman" w:eastAsia="Times New Roman" w:hAnsi="Times New Roman" w:cs="Times New Roman"/>
          <w:color w:val="212121"/>
          <w:sz w:val="24"/>
          <w:szCs w:val="24"/>
        </w:rPr>
        <w:t xml:space="preserve"> (Miller and Rudolph 2011), and </w:t>
      </w:r>
      <w:r w:rsidR="008F2C72">
        <w:rPr>
          <w:rFonts w:ascii="Times New Roman" w:eastAsia="Times New Roman" w:hAnsi="Times New Roman" w:cs="Times New Roman"/>
          <w:color w:val="212121"/>
          <w:sz w:val="24"/>
          <w:szCs w:val="24"/>
        </w:rPr>
        <w:t>regulation of aquatic-terrestrial subsidies</w:t>
      </w:r>
      <w:r w:rsidR="00CC562D">
        <w:rPr>
          <w:rFonts w:ascii="Times New Roman" w:eastAsia="Times New Roman" w:hAnsi="Times New Roman" w:cs="Times New Roman"/>
          <w:sz w:val="24"/>
          <w:szCs w:val="24"/>
        </w:rPr>
        <w:t xml:space="preserve"> (</w:t>
      </w:r>
      <w:r w:rsidR="00A85DA0">
        <w:rPr>
          <w:rFonts w:ascii="Times New Roman" w:eastAsia="Times New Roman" w:hAnsi="Times New Roman" w:cs="Times New Roman"/>
          <w:sz w:val="24"/>
          <w:szCs w:val="24"/>
        </w:rPr>
        <w:t>Wesner</w:t>
      </w:r>
      <w:r w:rsidR="00654C04">
        <w:rPr>
          <w:rFonts w:ascii="Times New Roman" w:eastAsia="Times New Roman" w:hAnsi="Times New Roman" w:cs="Times New Roman"/>
          <w:sz w:val="24"/>
          <w:szCs w:val="24"/>
        </w:rPr>
        <w:t xml:space="preserve"> 2016, </w:t>
      </w:r>
      <w:r w:rsidR="00CC562D">
        <w:rPr>
          <w:rFonts w:ascii="Times New Roman" w:eastAsia="Times New Roman" w:hAnsi="Times New Roman" w:cs="Times New Roman"/>
          <w:sz w:val="24"/>
          <w:szCs w:val="24"/>
        </w:rPr>
        <w:t>Clegg et al</w:t>
      </w:r>
      <w:r w:rsidR="007D6506">
        <w:rPr>
          <w:rFonts w:ascii="Times New Roman" w:eastAsia="Times New Roman" w:hAnsi="Times New Roman" w:cs="Times New Roman"/>
          <w:sz w:val="24"/>
          <w:szCs w:val="24"/>
        </w:rPr>
        <w:t>.</w:t>
      </w:r>
      <w:r w:rsidR="00CC562D">
        <w:rPr>
          <w:rFonts w:ascii="Times New Roman" w:eastAsia="Times New Roman" w:hAnsi="Times New Roman" w:cs="Times New Roman"/>
          <w:sz w:val="24"/>
          <w:szCs w:val="24"/>
        </w:rPr>
        <w:t xml:space="preserve"> 2018).</w:t>
      </w:r>
      <w:r w:rsidR="00250C2D">
        <w:rPr>
          <w:rFonts w:ascii="Times New Roman" w:eastAsia="Times New Roman" w:hAnsi="Times New Roman" w:cs="Times New Roman"/>
          <w:sz w:val="24"/>
          <w:szCs w:val="24"/>
        </w:rPr>
        <w:t xml:space="preserve"> </w:t>
      </w:r>
    </w:p>
    <w:p w14:paraId="00000024" w14:textId="33356D94" w:rsidR="00C85381" w:rsidRDefault="004A6A13">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study was to </w:t>
      </w:r>
      <w:r w:rsidR="001F774D">
        <w:rPr>
          <w:rFonts w:ascii="Times New Roman" w:eastAsia="Times New Roman" w:hAnsi="Times New Roman" w:cs="Times New Roman"/>
          <w:sz w:val="24"/>
          <w:szCs w:val="24"/>
        </w:rPr>
        <w:t>quantif</w:t>
      </w:r>
      <w:r>
        <w:rPr>
          <w:rFonts w:ascii="Times New Roman" w:eastAsia="Times New Roman" w:hAnsi="Times New Roman" w:cs="Times New Roman"/>
          <w:sz w:val="24"/>
          <w:szCs w:val="24"/>
        </w:rPr>
        <w:t>y natural variation in</w:t>
      </w:r>
      <w:r w:rsidR="007D6506">
        <w:rPr>
          <w:rFonts w:ascii="Times New Roman" w:eastAsia="Times New Roman" w:hAnsi="Times New Roman" w:cs="Times New Roman"/>
          <w:sz w:val="24"/>
          <w:szCs w:val="24"/>
        </w:rPr>
        <w:t xml:space="preserve"> terrestrial and</w:t>
      </w:r>
      <w:r w:rsidR="001F774D">
        <w:rPr>
          <w:rFonts w:ascii="Times New Roman" w:eastAsia="Times New Roman" w:hAnsi="Times New Roman" w:cs="Times New Roman"/>
          <w:sz w:val="24"/>
          <w:szCs w:val="24"/>
        </w:rPr>
        <w:t xml:space="preserve"> stage-structured</w:t>
      </w:r>
      <w:r w:rsidR="00FC7223">
        <w:rPr>
          <w:rFonts w:ascii="Times New Roman" w:eastAsia="Times New Roman" w:hAnsi="Times New Roman" w:cs="Times New Roman"/>
          <w:sz w:val="24"/>
          <w:szCs w:val="24"/>
        </w:rPr>
        <w:t xml:space="preserve"> feeding </w:t>
      </w:r>
      <w:r>
        <w:rPr>
          <w:rFonts w:ascii="Times New Roman" w:eastAsia="Times New Roman" w:hAnsi="Times New Roman" w:cs="Times New Roman"/>
          <w:sz w:val="24"/>
          <w:szCs w:val="24"/>
        </w:rPr>
        <w:t>by</w:t>
      </w:r>
      <w:r w:rsidR="00452967">
        <w:rPr>
          <w:rFonts w:ascii="Times New Roman" w:eastAsia="Times New Roman" w:hAnsi="Times New Roman" w:cs="Times New Roman"/>
          <w:sz w:val="24"/>
          <w:szCs w:val="24"/>
        </w:rPr>
        <w:t xml:space="preserve"> fishes.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t>
      </w:r>
      <w:r w:rsidR="003F0BA9">
        <w:rPr>
          <w:rFonts w:ascii="Times New Roman" w:eastAsia="Times New Roman" w:hAnsi="Times New Roman" w:cs="Times New Roman"/>
          <w:sz w:val="24"/>
          <w:szCs w:val="24"/>
        </w:rPr>
        <w:t>measured</w:t>
      </w:r>
      <w:r>
        <w:rPr>
          <w:rFonts w:ascii="Times New Roman" w:eastAsia="Times New Roman" w:hAnsi="Times New Roman" w:cs="Times New Roman"/>
          <w:sz w:val="24"/>
          <w:szCs w:val="24"/>
        </w:rPr>
        <w:t xml:space="preserve"> the fraction of total prey in fish diets that w</w:t>
      </w:r>
      <w:r w:rsidR="003F0BA9">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eaten </w:t>
      </w:r>
      <w:r w:rsidR="007D6506">
        <w:rPr>
          <w:rFonts w:ascii="Times New Roman" w:eastAsia="Times New Roman" w:hAnsi="Times New Roman" w:cs="Times New Roman"/>
          <w:sz w:val="24"/>
          <w:szCs w:val="24"/>
        </w:rPr>
        <w:t xml:space="preserve">either as terrestrial prey or as aquatic prey in </w:t>
      </w:r>
      <w:r>
        <w:rPr>
          <w:rFonts w:ascii="Times New Roman" w:eastAsia="Times New Roman" w:hAnsi="Times New Roman" w:cs="Times New Roman"/>
          <w:sz w:val="24"/>
          <w:szCs w:val="24"/>
        </w:rPr>
        <w:t>“non-consumer” life-stages (</w:t>
      </w:r>
      <w:r w:rsidR="003F0BA9">
        <w:rPr>
          <w:rFonts w:ascii="Times New Roman" w:eastAsia="Times New Roman" w:hAnsi="Times New Roman" w:cs="Times New Roman"/>
          <w:sz w:val="24"/>
          <w:szCs w:val="24"/>
        </w:rPr>
        <w:t xml:space="preserve">e.g., pupae or larvae; </w:t>
      </w:r>
      <w:r>
        <w:rPr>
          <w:rFonts w:ascii="Times New Roman" w:eastAsia="Times New Roman" w:hAnsi="Times New Roman" w:cs="Times New Roman"/>
          <w:sz w:val="24"/>
          <w:szCs w:val="24"/>
        </w:rPr>
        <w:t>Figure 1).</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 hypothesized that</w:t>
      </w:r>
      <w:r w:rsidR="007D6506">
        <w:rPr>
          <w:rFonts w:ascii="Times New Roman" w:eastAsia="Times New Roman" w:hAnsi="Times New Roman" w:cs="Times New Roman"/>
          <w:sz w:val="24"/>
          <w:szCs w:val="24"/>
        </w:rPr>
        <w:t xml:space="preserve"> both</w:t>
      </w:r>
      <w:r>
        <w:rPr>
          <w:rFonts w:ascii="Times New Roman" w:eastAsia="Times New Roman" w:hAnsi="Times New Roman" w:cs="Times New Roman"/>
          <w:sz w:val="24"/>
          <w:szCs w:val="24"/>
        </w:rPr>
        <w:t xml:space="preserve"> fraction</w:t>
      </w:r>
      <w:r w:rsidR="007D650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would </w:t>
      </w:r>
      <w:r w:rsidR="007D6506">
        <w:rPr>
          <w:rFonts w:ascii="Times New Roman" w:eastAsia="Times New Roman" w:hAnsi="Times New Roman" w:cs="Times New Roman"/>
          <w:sz w:val="24"/>
          <w:szCs w:val="24"/>
        </w:rPr>
        <w:t>be substantial, with the latter fraction (% non-consumers) increasing</w:t>
      </w:r>
      <w:r>
        <w:rPr>
          <w:rFonts w:ascii="Times New Roman" w:eastAsia="Times New Roman" w:hAnsi="Times New Roman" w:cs="Times New Roman"/>
          <w:sz w:val="24"/>
          <w:szCs w:val="24"/>
        </w:rPr>
        <w:t xml:space="preserve"> during periods of high insect emergence, and that </w:t>
      </w:r>
      <w:r w:rsidR="007D6506">
        <w:rPr>
          <w:rFonts w:ascii="Times New Roman" w:eastAsia="Times New Roman" w:hAnsi="Times New Roman" w:cs="Times New Roman"/>
          <w:sz w:val="24"/>
          <w:szCs w:val="24"/>
        </w:rPr>
        <w:t xml:space="preserve">both fractions </w:t>
      </w:r>
      <w:r>
        <w:rPr>
          <w:rFonts w:ascii="Times New Roman" w:eastAsia="Times New Roman" w:hAnsi="Times New Roman" w:cs="Times New Roman"/>
          <w:sz w:val="24"/>
          <w:szCs w:val="24"/>
        </w:rPr>
        <w:t xml:space="preserve">would </w:t>
      </w:r>
      <w:r w:rsidR="007D6506">
        <w:rPr>
          <w:rFonts w:ascii="Times New Roman" w:eastAsia="Times New Roman" w:hAnsi="Times New Roman" w:cs="Times New Roman"/>
          <w:sz w:val="24"/>
          <w:szCs w:val="24"/>
        </w:rPr>
        <w:t>vary predictably a</w:t>
      </w:r>
      <w:bookmarkStart w:id="4" w:name="_GoBack"/>
      <w:bookmarkEnd w:id="4"/>
      <w:r>
        <w:rPr>
          <w:rFonts w:ascii="Times New Roman" w:eastAsia="Times New Roman" w:hAnsi="Times New Roman" w:cs="Times New Roman"/>
          <w:sz w:val="24"/>
          <w:szCs w:val="24"/>
        </w:rPr>
        <w:t>ccording to fish feeding domains.</w:t>
      </w:r>
      <w:r w:rsidR="00F760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Namely, we </w:t>
      </w:r>
      <w:r w:rsidR="003F0BA9">
        <w:rPr>
          <w:rFonts w:ascii="Times New Roman" w:eastAsia="Times New Roman" w:hAnsi="Times New Roman" w:cs="Times New Roman"/>
          <w:sz w:val="24"/>
          <w:szCs w:val="24"/>
        </w:rPr>
        <w:t>predicted</w:t>
      </w:r>
      <w:r w:rsidR="00F760C7">
        <w:rPr>
          <w:rFonts w:ascii="Times New Roman" w:eastAsia="Times New Roman" w:hAnsi="Times New Roman" w:cs="Times New Roman"/>
          <w:sz w:val="24"/>
          <w:szCs w:val="24"/>
        </w:rPr>
        <w:t xml:space="preserve"> that the fraction of total fish diets </w:t>
      </w:r>
      <w:r w:rsidR="0074793C">
        <w:rPr>
          <w:rFonts w:ascii="Times New Roman" w:eastAsia="Times New Roman" w:hAnsi="Times New Roman" w:cs="Times New Roman"/>
          <w:sz w:val="24"/>
          <w:szCs w:val="24"/>
        </w:rPr>
        <w:t>containing</w:t>
      </w:r>
      <w:r w:rsidR="007D6506">
        <w:rPr>
          <w:rFonts w:ascii="Times New Roman" w:eastAsia="Times New Roman" w:hAnsi="Times New Roman" w:cs="Times New Roman"/>
          <w:sz w:val="24"/>
          <w:szCs w:val="24"/>
        </w:rPr>
        <w:t xml:space="preserve"> terrestrial or</w:t>
      </w:r>
      <w:r w:rsidR="00F760C7">
        <w:rPr>
          <w:rFonts w:ascii="Times New Roman" w:eastAsia="Times New Roman" w:hAnsi="Times New Roman" w:cs="Times New Roman"/>
          <w:sz w:val="24"/>
          <w:szCs w:val="24"/>
        </w:rPr>
        <w:t xml:space="preserve"> non-consumer prey would be lowest in benthic-feeding fish</w:t>
      </w:r>
      <w:r>
        <w:rPr>
          <w:rFonts w:ascii="Times New Roman" w:eastAsia="Times New Roman" w:hAnsi="Times New Roman" w:cs="Times New Roman"/>
          <w:sz w:val="24"/>
          <w:szCs w:val="24"/>
        </w:rPr>
        <w:t xml:space="preserve">, </w:t>
      </w:r>
      <w:r w:rsidR="00F760C7">
        <w:rPr>
          <w:rFonts w:ascii="Times New Roman" w:eastAsia="Times New Roman" w:hAnsi="Times New Roman" w:cs="Times New Roman"/>
          <w:sz w:val="24"/>
          <w:szCs w:val="24"/>
        </w:rPr>
        <w:t>highest in surface-feeding fish</w:t>
      </w:r>
      <w:r>
        <w:rPr>
          <w:rFonts w:ascii="Times New Roman" w:eastAsia="Times New Roman" w:hAnsi="Times New Roman" w:cs="Times New Roman"/>
          <w:sz w:val="24"/>
          <w:szCs w:val="24"/>
        </w:rPr>
        <w:t>, and intermediate in fishes that feed at all levels of the water column (intermediate feeders)</w:t>
      </w:r>
      <w:r w:rsidR="00F760C7">
        <w:rPr>
          <w:rFonts w:ascii="Times New Roman" w:eastAsia="Times New Roman" w:hAnsi="Times New Roman" w:cs="Times New Roman"/>
          <w:sz w:val="24"/>
          <w:szCs w:val="24"/>
        </w:rPr>
        <w:t xml:space="preserve">. </w:t>
      </w:r>
    </w:p>
    <w:p w14:paraId="00000025"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Sampling Methods</w:t>
      </w:r>
    </w:p>
    <w:p w14:paraId="732CF626" w14:textId="0DFB4362" w:rsidR="009D0C37" w:rsidRDefault="004D08DC" w:rsidP="009D0C37">
      <w:pPr>
        <w:spacing w:after="0" w:line="480" w:lineRule="auto"/>
        <w:ind w:firstLine="720"/>
        <w:rPr>
          <w:rFonts w:ascii="Times New Roman" w:eastAsia="Times New Roman" w:hAnsi="Times New Roman" w:cs="Times New Roman"/>
          <w:sz w:val="24"/>
          <w:szCs w:val="24"/>
        </w:rPr>
      </w:pPr>
      <w:bookmarkStart w:id="5" w:name="_Hlk48637263"/>
      <w:r>
        <w:rPr>
          <w:rFonts w:ascii="Times New Roman" w:eastAsia="Times New Roman" w:hAnsi="Times New Roman" w:cs="Times New Roman"/>
          <w:sz w:val="24"/>
          <w:szCs w:val="24"/>
        </w:rPr>
        <w:t xml:space="preserve">Four sites, two backwaters and two </w:t>
      </w:r>
      <w:r w:rsidR="00BA566A">
        <w:rPr>
          <w:rFonts w:ascii="Times New Roman" w:eastAsia="Times New Roman" w:hAnsi="Times New Roman" w:cs="Times New Roman"/>
          <w:sz w:val="24"/>
          <w:szCs w:val="24"/>
        </w:rPr>
        <w:t xml:space="preserve">sites within one </w:t>
      </w:r>
      <w:r>
        <w:rPr>
          <w:rFonts w:ascii="Times New Roman" w:eastAsia="Times New Roman" w:hAnsi="Times New Roman" w:cs="Times New Roman"/>
          <w:sz w:val="24"/>
          <w:szCs w:val="24"/>
        </w:rPr>
        <w:t>stream, were sampl</w:t>
      </w:r>
      <w:r w:rsidR="00D700A7">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during</w:t>
      </w:r>
      <w:r w:rsidR="00D700A7">
        <w:rPr>
          <w:rFonts w:ascii="Times New Roman" w:eastAsia="Times New Roman" w:hAnsi="Times New Roman" w:cs="Times New Roman"/>
          <w:sz w:val="24"/>
          <w:szCs w:val="24"/>
        </w:rPr>
        <w:t xml:space="preserve"> the summer for</w:t>
      </w:r>
      <w:r>
        <w:rPr>
          <w:rFonts w:ascii="Times New Roman" w:eastAsia="Times New Roman" w:hAnsi="Times New Roman" w:cs="Times New Roman"/>
          <w:sz w:val="24"/>
          <w:szCs w:val="24"/>
        </w:rPr>
        <w:t xml:space="preserve"> this study. </w:t>
      </w:r>
      <w:bookmarkEnd w:id="5"/>
      <w:r>
        <w:rPr>
          <w:rFonts w:ascii="Times New Roman" w:eastAsia="Times New Roman" w:hAnsi="Times New Roman" w:cs="Times New Roman"/>
          <w:sz w:val="24"/>
          <w:szCs w:val="24"/>
        </w:rPr>
        <w:t xml:space="preserve">Sites were chosen to increase the breadth of fish species sampled. The backwater sites were connected to the main channel of the Missouri River. The two backwater sites were Burbank beach (latitude: 42°40'11.88"N, longitude: 96°47'22.82"W) and Gunderson </w:t>
      </w:r>
      <w:r>
        <w:rPr>
          <w:rFonts w:ascii="Times New Roman" w:eastAsia="Times New Roman" w:hAnsi="Times New Roman" w:cs="Times New Roman"/>
          <w:sz w:val="24"/>
          <w:szCs w:val="24"/>
        </w:rPr>
        <w:lastRenderedPageBreak/>
        <w:t>backwater (latitude: 42°44'56.56"N, longitude: 96°57'12.08"W). Stream sites were at different locations along the same ephemeral stream system, a first order tributary of the Vermillion river called Spirit Mound Creek, with a width less than 3m and a depth of ~1m (fluctuating with precipitation). The stream sites were upstream (latitude: 42°52'4.29"N, longitude: 96°57'16.25"W) and downstream (latitude: 42°51'7.39"N, longitude: 96°56'39.28"W).</w:t>
      </w:r>
      <w:r w:rsidR="00AD561A">
        <w:rPr>
          <w:rFonts w:ascii="Times New Roman" w:eastAsia="Times New Roman" w:hAnsi="Times New Roman" w:cs="Times New Roman"/>
          <w:sz w:val="24"/>
          <w:szCs w:val="24"/>
        </w:rPr>
        <w:t xml:space="preserve"> </w:t>
      </w:r>
      <w:bookmarkStart w:id="6" w:name="_Hlk48638551"/>
      <w:r w:rsidR="00AD561A">
        <w:rPr>
          <w:rFonts w:ascii="Times New Roman" w:eastAsia="Times New Roman" w:hAnsi="Times New Roman" w:cs="Times New Roman"/>
          <w:sz w:val="24"/>
          <w:szCs w:val="24"/>
        </w:rPr>
        <w:t xml:space="preserve">All sites </w:t>
      </w:r>
      <w:r w:rsidR="006A165A">
        <w:rPr>
          <w:rFonts w:ascii="Times New Roman" w:eastAsia="Times New Roman" w:hAnsi="Times New Roman" w:cs="Times New Roman"/>
          <w:sz w:val="24"/>
          <w:szCs w:val="24"/>
        </w:rPr>
        <w:t>are in</w:t>
      </w:r>
      <w:r w:rsidR="00AD561A">
        <w:rPr>
          <w:rFonts w:ascii="Times New Roman" w:eastAsia="Times New Roman" w:hAnsi="Times New Roman" w:cs="Times New Roman"/>
          <w:sz w:val="24"/>
          <w:szCs w:val="24"/>
        </w:rPr>
        <w:t xml:space="preserve"> SE South Dakota, </w:t>
      </w:r>
      <w:r w:rsidR="0067717F">
        <w:rPr>
          <w:rFonts w:ascii="Times New Roman" w:eastAsia="Times New Roman" w:hAnsi="Times New Roman" w:cs="Times New Roman"/>
          <w:sz w:val="24"/>
          <w:szCs w:val="24"/>
        </w:rPr>
        <w:t>USA</w:t>
      </w:r>
      <w:r w:rsidR="00AD561A">
        <w:rPr>
          <w:rFonts w:ascii="Times New Roman" w:eastAsia="Times New Roman" w:hAnsi="Times New Roman" w:cs="Times New Roman"/>
          <w:sz w:val="24"/>
          <w:szCs w:val="24"/>
        </w:rPr>
        <w:t xml:space="preserve">. </w:t>
      </w:r>
      <w:bookmarkEnd w:id="6"/>
    </w:p>
    <w:p w14:paraId="6C40A1D8" w14:textId="45464EA2" w:rsidR="00614FA1" w:rsidRDefault="009D0C37" w:rsidP="009D0C37">
      <w:pPr>
        <w:spacing w:after="0" w:line="480" w:lineRule="auto"/>
        <w:ind w:firstLine="720"/>
        <w:rPr>
          <w:rFonts w:ascii="Times New Roman" w:hAnsi="Times New Roman" w:cs="Times New Roman"/>
          <w:sz w:val="24"/>
          <w:szCs w:val="24"/>
        </w:rPr>
      </w:pPr>
      <w:r w:rsidRPr="00063AE2">
        <w:rPr>
          <w:rFonts w:ascii="Times New Roman" w:hAnsi="Times New Roman" w:cs="Times New Roman"/>
          <w:sz w:val="24"/>
          <w:szCs w:val="24"/>
        </w:rPr>
        <w:t>Weekly gut sampling of fish was conducted at each of the four study sites</w:t>
      </w:r>
      <w:r w:rsidR="001D1238">
        <w:rPr>
          <w:rFonts w:ascii="Times New Roman" w:hAnsi="Times New Roman" w:cs="Times New Roman"/>
          <w:sz w:val="24"/>
          <w:szCs w:val="24"/>
        </w:rPr>
        <w:t xml:space="preserve"> starting on June 6, 2019</w:t>
      </w:r>
      <w:r w:rsidRPr="00063AE2">
        <w:rPr>
          <w:rFonts w:ascii="Times New Roman" w:hAnsi="Times New Roman" w:cs="Times New Roman"/>
          <w:sz w:val="24"/>
          <w:szCs w:val="24"/>
        </w:rPr>
        <w:t>. First, fish were collected via seine net and put into a 5-gallon bucket containing fresh water.</w:t>
      </w:r>
      <w:r w:rsidR="00C2792B">
        <w:rPr>
          <w:rFonts w:ascii="Times New Roman" w:hAnsi="Times New Roman" w:cs="Times New Roman"/>
          <w:sz w:val="24"/>
          <w:szCs w:val="24"/>
        </w:rPr>
        <w:t xml:space="preserve"> To ensure that we sampled a variety of fishes,</w:t>
      </w:r>
      <w:r w:rsidR="0067717F">
        <w:rPr>
          <w:rFonts w:ascii="Times New Roman" w:hAnsi="Times New Roman" w:cs="Times New Roman"/>
          <w:sz w:val="24"/>
          <w:szCs w:val="24"/>
        </w:rPr>
        <w:t xml:space="preserve"> </w:t>
      </w:r>
      <w:r w:rsidR="00C2792B">
        <w:rPr>
          <w:rFonts w:ascii="Times New Roman" w:hAnsi="Times New Roman" w:cs="Times New Roman"/>
          <w:sz w:val="24"/>
          <w:szCs w:val="24"/>
        </w:rPr>
        <w:t>various seining techniques</w:t>
      </w:r>
      <w:r w:rsidR="0067717F">
        <w:rPr>
          <w:rFonts w:ascii="Times New Roman" w:hAnsi="Times New Roman" w:cs="Times New Roman"/>
          <w:sz w:val="24"/>
          <w:szCs w:val="24"/>
        </w:rPr>
        <w:t xml:space="preserve"> were used</w:t>
      </w:r>
      <w:r w:rsidR="00C2792B">
        <w:rPr>
          <w:rFonts w:ascii="Times New Roman" w:hAnsi="Times New Roman" w:cs="Times New Roman"/>
          <w:sz w:val="24"/>
          <w:szCs w:val="24"/>
        </w:rPr>
        <w:t xml:space="preserve"> at each site, including kick-seining for benthic fishes, </w:t>
      </w:r>
      <w:r w:rsidR="00394F3E">
        <w:rPr>
          <w:rFonts w:ascii="Times New Roman" w:hAnsi="Times New Roman" w:cs="Times New Roman"/>
          <w:sz w:val="24"/>
          <w:szCs w:val="24"/>
        </w:rPr>
        <w:t>seining around vegetation, short seine-hauls,</w:t>
      </w:r>
      <w:r w:rsidR="00E76467">
        <w:rPr>
          <w:rFonts w:ascii="Times New Roman" w:hAnsi="Times New Roman" w:cs="Times New Roman"/>
          <w:sz w:val="24"/>
          <w:szCs w:val="24"/>
        </w:rPr>
        <w:t xml:space="preserve"> </w:t>
      </w:r>
      <w:r w:rsidR="00A723BD">
        <w:rPr>
          <w:rFonts w:ascii="Times New Roman" w:hAnsi="Times New Roman" w:cs="Times New Roman"/>
          <w:sz w:val="24"/>
          <w:szCs w:val="24"/>
        </w:rPr>
        <w:t xml:space="preserve">and </w:t>
      </w:r>
      <w:r w:rsidR="00394F3E">
        <w:rPr>
          <w:rFonts w:ascii="Times New Roman" w:hAnsi="Times New Roman" w:cs="Times New Roman"/>
          <w:sz w:val="24"/>
          <w:szCs w:val="24"/>
        </w:rPr>
        <w:t>long seine-hauls</w:t>
      </w:r>
      <w:r w:rsidR="002A13FA">
        <w:rPr>
          <w:rFonts w:ascii="Times New Roman" w:hAnsi="Times New Roman" w:cs="Times New Roman"/>
          <w:sz w:val="24"/>
          <w:szCs w:val="24"/>
        </w:rPr>
        <w:t>.</w:t>
      </w:r>
      <w:r w:rsidR="00E76467">
        <w:rPr>
          <w:rFonts w:ascii="Times New Roman" w:hAnsi="Times New Roman" w:cs="Times New Roman"/>
          <w:sz w:val="24"/>
          <w:szCs w:val="24"/>
        </w:rPr>
        <w:t xml:space="preserve"> </w:t>
      </w:r>
      <w:r w:rsidRPr="00063AE2">
        <w:rPr>
          <w:rFonts w:ascii="Times New Roman" w:hAnsi="Times New Roman" w:cs="Times New Roman"/>
          <w:sz w:val="24"/>
          <w:szCs w:val="24"/>
        </w:rPr>
        <w:t xml:space="preserve">Fish were then identified and moved from the holding tank to the anesthetizing tank (a 5-gallon bucket containing water and a dilute MS-222 solution). Once the fish were immobilized by the MS-222 solution, they </w:t>
      </w:r>
      <w:r w:rsidR="0067717F">
        <w:rPr>
          <w:rFonts w:ascii="Times New Roman" w:hAnsi="Times New Roman" w:cs="Times New Roman"/>
          <w:sz w:val="24"/>
          <w:szCs w:val="24"/>
        </w:rPr>
        <w:t>were</w:t>
      </w:r>
      <w:r w:rsidRPr="00063AE2">
        <w:rPr>
          <w:rFonts w:ascii="Times New Roman" w:hAnsi="Times New Roman" w:cs="Times New Roman"/>
          <w:sz w:val="24"/>
          <w:szCs w:val="24"/>
        </w:rPr>
        <w:t xml:space="preserve"> measured for standard length</w:t>
      </w:r>
      <w:r w:rsidR="0067717F">
        <w:rPr>
          <w:rFonts w:ascii="Times New Roman" w:hAnsi="Times New Roman" w:cs="Times New Roman"/>
          <w:sz w:val="24"/>
          <w:szCs w:val="24"/>
        </w:rPr>
        <w:t xml:space="preserve"> and gut contents were extracted with gastric lavage</w:t>
      </w:r>
      <w:r w:rsidRPr="00063AE2">
        <w:rPr>
          <w:rFonts w:ascii="Times New Roman" w:hAnsi="Times New Roman" w:cs="Times New Roman"/>
          <w:sz w:val="24"/>
          <w:szCs w:val="24"/>
        </w:rPr>
        <w:t xml:space="preserve"> (</w:t>
      </w:r>
      <w:proofErr w:type="spellStart"/>
      <w:r w:rsidRPr="00063AE2">
        <w:rPr>
          <w:rFonts w:ascii="Times New Roman" w:hAnsi="Times New Roman" w:cs="Times New Roman"/>
          <w:sz w:val="24"/>
          <w:szCs w:val="24"/>
        </w:rPr>
        <w:t>Kamler</w:t>
      </w:r>
      <w:proofErr w:type="spellEnd"/>
      <w:r w:rsidRPr="00063AE2">
        <w:rPr>
          <w:rFonts w:ascii="Times New Roman" w:hAnsi="Times New Roman" w:cs="Times New Roman"/>
          <w:sz w:val="24"/>
          <w:szCs w:val="24"/>
        </w:rPr>
        <w:t xml:space="preserve"> and Pope 2001). </w:t>
      </w:r>
      <w:r w:rsidR="0067717F">
        <w:rPr>
          <w:rFonts w:ascii="Times New Roman" w:hAnsi="Times New Roman" w:cs="Times New Roman"/>
          <w:sz w:val="24"/>
          <w:szCs w:val="24"/>
        </w:rPr>
        <w:t>To do this, a</w:t>
      </w:r>
      <w:r w:rsidRPr="00063AE2">
        <w:rPr>
          <w:rFonts w:ascii="Times New Roman" w:hAnsi="Times New Roman" w:cs="Times New Roman"/>
          <w:sz w:val="24"/>
          <w:szCs w:val="24"/>
        </w:rPr>
        <w:t xml:space="preserve"> garden sprayer (acting as a pump for this procedure) with an appropriately sized tube for the mouth of the fish (≥ 3.2 mm inner diameter) was fed into the gut. Water was then pumped through the gut of the fish and any dislodged stomach contents were collected in a 250 µm sieve and preserved in 95% ethanol. The fish was then placed into a recovery tank (a 5-gallon bucket containing fresh water) and monitored for recovery. Finally, all collected fish were released back into the </w:t>
      </w:r>
      <w:r w:rsidRPr="003259A2">
        <w:rPr>
          <w:rFonts w:ascii="Times New Roman" w:hAnsi="Times New Roman" w:cs="Times New Roman"/>
          <w:sz w:val="24"/>
          <w:szCs w:val="24"/>
        </w:rPr>
        <w:t xml:space="preserve">study site. </w:t>
      </w:r>
      <w:r w:rsidR="00614FA1">
        <w:rPr>
          <w:rFonts w:ascii="Times New Roman" w:hAnsi="Times New Roman" w:cs="Times New Roman"/>
          <w:sz w:val="24"/>
          <w:szCs w:val="24"/>
        </w:rPr>
        <w:t>Fish</w:t>
      </w:r>
      <w:r w:rsidR="00614FA1" w:rsidRPr="00063AE2">
        <w:rPr>
          <w:rFonts w:ascii="Times New Roman" w:hAnsi="Times New Roman" w:cs="Times New Roman"/>
          <w:sz w:val="24"/>
          <w:szCs w:val="24"/>
        </w:rPr>
        <w:t xml:space="preserve"> sampled, number of individuals sampled, and the feeding domains of these fishes </w:t>
      </w:r>
      <w:r w:rsidR="00AB163C">
        <w:rPr>
          <w:rFonts w:ascii="Times New Roman" w:hAnsi="Times New Roman" w:cs="Times New Roman"/>
          <w:sz w:val="24"/>
          <w:szCs w:val="24"/>
        </w:rPr>
        <w:t>are shown</w:t>
      </w:r>
      <w:r w:rsidR="00614FA1" w:rsidRPr="00063AE2">
        <w:rPr>
          <w:rFonts w:ascii="Times New Roman" w:hAnsi="Times New Roman" w:cs="Times New Roman"/>
          <w:sz w:val="24"/>
          <w:szCs w:val="24"/>
        </w:rPr>
        <w:t xml:space="preserve"> i</w:t>
      </w:r>
      <w:r w:rsidR="00614FA1">
        <w:rPr>
          <w:rFonts w:ascii="Times New Roman" w:hAnsi="Times New Roman" w:cs="Times New Roman"/>
          <w:sz w:val="24"/>
          <w:szCs w:val="24"/>
        </w:rPr>
        <w:t xml:space="preserve">n </w:t>
      </w:r>
      <w:r w:rsidR="00614FA1" w:rsidRPr="00063AE2">
        <w:rPr>
          <w:rFonts w:ascii="Times New Roman" w:hAnsi="Times New Roman" w:cs="Times New Roman"/>
          <w:sz w:val="24"/>
          <w:szCs w:val="24"/>
        </w:rPr>
        <w:t>Fig. 1.</w:t>
      </w:r>
    </w:p>
    <w:p w14:paraId="3D0E9312" w14:textId="336FA08B" w:rsidR="009D0C37" w:rsidRPr="009D0C37" w:rsidRDefault="009F1D71" w:rsidP="009D0C37">
      <w:pPr>
        <w:spacing w:after="0" w:line="480" w:lineRule="auto"/>
        <w:ind w:firstLine="720"/>
        <w:rPr>
          <w:rFonts w:ascii="Times New Roman" w:hAnsi="Times New Roman" w:cs="Times New Roman"/>
          <w:sz w:val="24"/>
          <w:szCs w:val="24"/>
        </w:rPr>
      </w:pPr>
      <w:r w:rsidRPr="003259A2">
        <w:rPr>
          <w:rFonts w:ascii="Times New Roman" w:hAnsi="Times New Roman" w:cs="Times New Roman"/>
          <w:sz w:val="24"/>
          <w:szCs w:val="24"/>
        </w:rPr>
        <w:t>Prey items from the diet</w:t>
      </w:r>
      <w:r w:rsidR="009D0C37" w:rsidRPr="003259A2">
        <w:rPr>
          <w:rFonts w:ascii="Times New Roman" w:hAnsi="Times New Roman" w:cs="Times New Roman"/>
          <w:sz w:val="24"/>
          <w:szCs w:val="24"/>
        </w:rPr>
        <w:t xml:space="preserve"> samples were identified to family or order and life stage</w:t>
      </w:r>
      <w:r w:rsidR="0047764A" w:rsidRPr="003259A2">
        <w:rPr>
          <w:rFonts w:ascii="Times New Roman" w:hAnsi="Times New Roman" w:cs="Times New Roman"/>
          <w:sz w:val="24"/>
          <w:szCs w:val="24"/>
        </w:rPr>
        <w:t xml:space="preserve"> using Merritt</w:t>
      </w:r>
      <w:r w:rsidR="00084667">
        <w:rPr>
          <w:rFonts w:ascii="Times New Roman" w:hAnsi="Times New Roman" w:cs="Times New Roman"/>
          <w:sz w:val="24"/>
          <w:szCs w:val="24"/>
        </w:rPr>
        <w:t xml:space="preserve"> et al. (2008</w:t>
      </w:r>
      <w:r w:rsidR="0047764A" w:rsidRPr="003259A2">
        <w:rPr>
          <w:rFonts w:ascii="Times New Roman" w:hAnsi="Times New Roman" w:cs="Times New Roman"/>
          <w:sz w:val="24"/>
          <w:szCs w:val="24"/>
        </w:rPr>
        <w:t>)</w:t>
      </w:r>
      <w:r w:rsidR="009D0C37" w:rsidRPr="003259A2">
        <w:rPr>
          <w:rFonts w:ascii="Times New Roman" w:hAnsi="Times New Roman" w:cs="Times New Roman"/>
          <w:sz w:val="24"/>
          <w:szCs w:val="24"/>
        </w:rPr>
        <w:t>.</w:t>
      </w:r>
      <w:r w:rsidR="009D0C37" w:rsidRPr="00063AE2">
        <w:rPr>
          <w:rFonts w:ascii="Times New Roman" w:hAnsi="Times New Roman" w:cs="Times New Roman"/>
          <w:sz w:val="24"/>
          <w:szCs w:val="24"/>
        </w:rPr>
        <w:t xml:space="preserve"> </w:t>
      </w:r>
      <w:r w:rsidR="00614FA1">
        <w:rPr>
          <w:rFonts w:ascii="Times New Roman" w:hAnsi="Times New Roman" w:cs="Times New Roman"/>
          <w:sz w:val="24"/>
          <w:szCs w:val="24"/>
        </w:rPr>
        <w:t xml:space="preserve">Prey were further classified as aquatic or terrestrial (based on their larval </w:t>
      </w:r>
      <w:r w:rsidR="00614FA1">
        <w:rPr>
          <w:rFonts w:ascii="Times New Roman" w:hAnsi="Times New Roman" w:cs="Times New Roman"/>
          <w:sz w:val="24"/>
          <w:szCs w:val="24"/>
        </w:rPr>
        <w:lastRenderedPageBreak/>
        <w:t xml:space="preserve">habitat) and as either a consumer or non-consumer, indicating their trophic status in aquatic food webs. Pupae and adult stages of aquatic insects along with all terrestrial insects were classified as non-consumers, while aquatic larvae were classified as consumers. </w:t>
      </w:r>
    </w:p>
    <w:p w14:paraId="00000028" w14:textId="2FEFD55B"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Emergence was sampled at each site to determine </w:t>
      </w:r>
      <w:r w:rsidR="0067717F">
        <w:rPr>
          <w:rFonts w:ascii="Times New Roman" w:eastAsia="Times New Roman" w:hAnsi="Times New Roman" w:cs="Times New Roman"/>
          <w:sz w:val="24"/>
          <w:szCs w:val="24"/>
        </w:rPr>
        <w:t>stage-structured feeding varied as a function of insect emergence</w:t>
      </w:r>
      <w:r>
        <w:rPr>
          <w:rFonts w:ascii="Times New Roman" w:eastAsia="Times New Roman" w:hAnsi="Times New Roman" w:cs="Times New Roman"/>
          <w:sz w:val="24"/>
          <w:szCs w:val="24"/>
        </w:rPr>
        <w:t xml:space="preserve">. During peak emergence events, the number of pupal and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available for consumption increases. For this reason, we would expect consumption of adult and pupal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to also increase. </w:t>
      </w:r>
      <w:bookmarkStart w:id="7" w:name="_Hlk48638915"/>
      <w:r>
        <w:rPr>
          <w:rFonts w:ascii="Times New Roman" w:eastAsia="Times New Roman" w:hAnsi="Times New Roman" w:cs="Times New Roman"/>
          <w:sz w:val="24"/>
          <w:szCs w:val="24"/>
        </w:rPr>
        <w:t xml:space="preserve">Three emergence traps were deployed at each site consisting of a 0.6m X 0.6m floating, pyramidal frame and a mesh covering (Cadmus et al. 2016). </w:t>
      </w:r>
      <w:bookmarkStart w:id="8" w:name="_Hlk48643523"/>
      <w:r>
        <w:rPr>
          <w:rFonts w:ascii="Times New Roman" w:eastAsia="Times New Roman" w:hAnsi="Times New Roman" w:cs="Times New Roman"/>
          <w:sz w:val="24"/>
          <w:szCs w:val="24"/>
        </w:rPr>
        <w:t xml:space="preserve">Emergence samples were collected from these </w:t>
      </w:r>
      <w:r w:rsidR="001E31A0">
        <w:rPr>
          <w:rFonts w:ascii="Times New Roman" w:eastAsia="Times New Roman" w:hAnsi="Times New Roman" w:cs="Times New Roman"/>
          <w:sz w:val="24"/>
          <w:szCs w:val="24"/>
        </w:rPr>
        <w:t>in the morning</w:t>
      </w:r>
      <w:r>
        <w:rPr>
          <w:rFonts w:ascii="Times New Roman" w:eastAsia="Times New Roman" w:hAnsi="Times New Roman" w:cs="Times New Roman"/>
          <w:sz w:val="24"/>
          <w:szCs w:val="24"/>
        </w:rPr>
        <w:t xml:space="preserve"> twice </w:t>
      </w:r>
      <w:r w:rsidR="004660C3">
        <w:rPr>
          <w:rFonts w:ascii="Times New Roman" w:eastAsia="Times New Roman" w:hAnsi="Times New Roman" w:cs="Times New Roman"/>
          <w:sz w:val="24"/>
          <w:szCs w:val="24"/>
        </w:rPr>
        <w:t xml:space="preserve">per </w:t>
      </w:r>
      <w:r>
        <w:rPr>
          <w:rFonts w:ascii="Times New Roman" w:eastAsia="Times New Roman" w:hAnsi="Times New Roman" w:cs="Times New Roman"/>
          <w:sz w:val="24"/>
          <w:szCs w:val="24"/>
        </w:rPr>
        <w:t>week</w:t>
      </w:r>
      <w:r w:rsidR="0067717F">
        <w:rPr>
          <w:rFonts w:ascii="Times New Roman" w:eastAsia="Times New Roman" w:hAnsi="Times New Roman" w:cs="Times New Roman"/>
          <w:sz w:val="24"/>
          <w:szCs w:val="24"/>
        </w:rPr>
        <w:t>, following 3-4 nights of deployment</w:t>
      </w:r>
      <w:r w:rsidR="001E31A0">
        <w:rPr>
          <w:rFonts w:ascii="Times New Roman" w:eastAsia="Times New Roman" w:hAnsi="Times New Roman" w:cs="Times New Roman"/>
          <w:sz w:val="24"/>
          <w:szCs w:val="24"/>
        </w:rPr>
        <w:t xml:space="preserve">. </w:t>
      </w:r>
      <w:bookmarkEnd w:id="8"/>
      <w:r>
        <w:rPr>
          <w:rFonts w:ascii="Times New Roman" w:eastAsia="Times New Roman" w:hAnsi="Times New Roman" w:cs="Times New Roman"/>
          <w:sz w:val="24"/>
          <w:szCs w:val="24"/>
        </w:rPr>
        <w:t>Samples were frozen upon collection</w:t>
      </w:r>
      <w:bookmarkEnd w:id="7"/>
      <w:r w:rsidR="0067717F">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identified to family or order</w:t>
      </w:r>
      <w:r w:rsidR="002B1717">
        <w:rPr>
          <w:rFonts w:ascii="Times New Roman" w:eastAsia="Times New Roman" w:hAnsi="Times New Roman" w:cs="Times New Roman"/>
          <w:sz w:val="24"/>
          <w:szCs w:val="24"/>
        </w:rPr>
        <w:t xml:space="preserve"> using Merritt et al. (2008)</w:t>
      </w:r>
      <w:r>
        <w:rPr>
          <w:rFonts w:ascii="Times New Roman" w:eastAsia="Times New Roman" w:hAnsi="Times New Roman" w:cs="Times New Roman"/>
          <w:sz w:val="24"/>
          <w:szCs w:val="24"/>
        </w:rPr>
        <w:t xml:space="preserve">. </w:t>
      </w:r>
    </w:p>
    <w:p w14:paraId="00000029" w14:textId="65B76127" w:rsidR="00C85381" w:rsidRDefault="000911F1">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Feeding domain of fishes was assigned based on previous literature studies of each species in our dataset </w:t>
      </w:r>
      <w:r w:rsidR="004D08DC">
        <w:rPr>
          <w:rFonts w:ascii="Times New Roman" w:eastAsia="Times New Roman" w:hAnsi="Times New Roman" w:cs="Times New Roman"/>
          <w:sz w:val="24"/>
          <w:szCs w:val="24"/>
        </w:rPr>
        <w:t>(</w:t>
      </w:r>
      <w:proofErr w:type="spellStart"/>
      <w:r w:rsidR="004D08DC">
        <w:rPr>
          <w:rFonts w:ascii="Times New Roman" w:eastAsia="Times New Roman" w:hAnsi="Times New Roman" w:cs="Times New Roman"/>
          <w:sz w:val="24"/>
          <w:szCs w:val="24"/>
        </w:rPr>
        <w:t>Poff</w:t>
      </w:r>
      <w:proofErr w:type="spellEnd"/>
      <w:r w:rsidR="004D08DC">
        <w:rPr>
          <w:rFonts w:ascii="Times New Roman" w:eastAsia="Times New Roman" w:hAnsi="Times New Roman" w:cs="Times New Roman"/>
          <w:sz w:val="24"/>
          <w:szCs w:val="24"/>
        </w:rPr>
        <w:t xml:space="preserve"> and Allan 1995, Ross 2013). We used three categories of feeding domain to classify fishes within this study: surface feeders, intermediate feeders, and benthic feeders. Surface feeders </w:t>
      </w:r>
      <w:r w:rsidR="00A3352C">
        <w:rPr>
          <w:rFonts w:ascii="Times New Roman" w:eastAsia="Times New Roman" w:hAnsi="Times New Roman" w:cs="Times New Roman"/>
          <w:sz w:val="24"/>
          <w:szCs w:val="24"/>
        </w:rPr>
        <w:t>were</w:t>
      </w:r>
      <w:r w:rsidR="004D08DC">
        <w:rPr>
          <w:rFonts w:ascii="Times New Roman" w:eastAsia="Times New Roman" w:hAnsi="Times New Roman" w:cs="Times New Roman"/>
          <w:sz w:val="24"/>
          <w:szCs w:val="24"/>
        </w:rPr>
        <w:t xml:space="preserve"> fish that feed primarily at the surface or within approximately the top half of the water column. </w:t>
      </w:r>
      <w:bookmarkStart w:id="9" w:name="_Hlk49157527"/>
      <w:r w:rsidR="004D08DC">
        <w:rPr>
          <w:rFonts w:ascii="Times New Roman" w:eastAsia="Times New Roman" w:hAnsi="Times New Roman" w:cs="Times New Roman"/>
          <w:sz w:val="24"/>
          <w:szCs w:val="24"/>
        </w:rPr>
        <w:t xml:space="preserve">Intermediate feeders </w:t>
      </w:r>
      <w:r w:rsidR="00A3352C">
        <w:rPr>
          <w:rFonts w:ascii="Times New Roman" w:eastAsia="Times New Roman" w:hAnsi="Times New Roman" w:cs="Times New Roman"/>
          <w:sz w:val="24"/>
          <w:szCs w:val="24"/>
        </w:rPr>
        <w:t>were fish</w:t>
      </w:r>
      <w:r w:rsidR="004D08DC">
        <w:rPr>
          <w:rFonts w:ascii="Times New Roman" w:eastAsia="Times New Roman" w:hAnsi="Times New Roman" w:cs="Times New Roman"/>
          <w:sz w:val="24"/>
          <w:szCs w:val="24"/>
        </w:rPr>
        <w:t xml:space="preserve"> that will feed approximately equally between the surface, benthos, and water column</w:t>
      </w:r>
      <w:r w:rsidR="00366574">
        <w:rPr>
          <w:rFonts w:ascii="Times New Roman" w:eastAsia="Times New Roman" w:hAnsi="Times New Roman" w:cs="Times New Roman"/>
          <w:sz w:val="24"/>
          <w:szCs w:val="24"/>
        </w:rPr>
        <w:t xml:space="preserve"> (this included piscivorous species)</w:t>
      </w:r>
      <w:r w:rsidR="004D08DC">
        <w:rPr>
          <w:rFonts w:ascii="Times New Roman" w:eastAsia="Times New Roman" w:hAnsi="Times New Roman" w:cs="Times New Roman"/>
          <w:sz w:val="24"/>
          <w:szCs w:val="24"/>
        </w:rPr>
        <w:t xml:space="preserve">. </w:t>
      </w:r>
      <w:bookmarkEnd w:id="9"/>
      <w:r w:rsidR="00A3352C">
        <w:rPr>
          <w:rFonts w:ascii="Times New Roman" w:eastAsia="Times New Roman" w:hAnsi="Times New Roman" w:cs="Times New Roman"/>
          <w:sz w:val="24"/>
          <w:szCs w:val="24"/>
        </w:rPr>
        <w:t>B</w:t>
      </w:r>
      <w:r w:rsidR="00765F7E">
        <w:rPr>
          <w:rFonts w:ascii="Times New Roman" w:eastAsia="Times New Roman" w:hAnsi="Times New Roman" w:cs="Times New Roman"/>
          <w:sz w:val="24"/>
          <w:szCs w:val="24"/>
        </w:rPr>
        <w:t>enthic feeders</w:t>
      </w:r>
      <w:r w:rsidR="00A3352C">
        <w:rPr>
          <w:rFonts w:ascii="Times New Roman" w:eastAsia="Times New Roman" w:hAnsi="Times New Roman" w:cs="Times New Roman"/>
          <w:sz w:val="24"/>
          <w:szCs w:val="24"/>
        </w:rPr>
        <w:t xml:space="preserve"> were</w:t>
      </w:r>
      <w:r w:rsidR="00765F7E">
        <w:rPr>
          <w:rFonts w:ascii="Times New Roman" w:eastAsia="Times New Roman" w:hAnsi="Times New Roman" w:cs="Times New Roman"/>
          <w:sz w:val="24"/>
          <w:szCs w:val="24"/>
        </w:rPr>
        <w:t xml:space="preserve"> fish that primarily feed at or near the benthos</w:t>
      </w:r>
      <w:r w:rsidR="00614FA1">
        <w:rPr>
          <w:rFonts w:ascii="Times New Roman" w:eastAsia="Times New Roman" w:hAnsi="Times New Roman" w:cs="Times New Roman"/>
          <w:sz w:val="24"/>
          <w:szCs w:val="24"/>
        </w:rPr>
        <w:t>.</w:t>
      </w:r>
    </w:p>
    <w:p w14:paraId="0000002A"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Analysi</w:t>
      </w:r>
      <w:commentRangeStart w:id="10"/>
      <w:r>
        <w:rPr>
          <w:rFonts w:ascii="Times New Roman" w:eastAsia="Times New Roman" w:hAnsi="Times New Roman" w:cs="Times New Roman"/>
          <w:b/>
          <w:sz w:val="24"/>
          <w:szCs w:val="24"/>
        </w:rPr>
        <w:t>s</w:t>
      </w:r>
      <w:commentRangeEnd w:id="10"/>
      <w:r w:rsidR="000C2313">
        <w:rPr>
          <w:rStyle w:val="CommentReference"/>
        </w:rPr>
        <w:commentReference w:id="10"/>
      </w:r>
    </w:p>
    <w:p w14:paraId="212A565E" w14:textId="2AC4EBAF" w:rsidR="000C55BA" w:rsidRDefault="004D08DC"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1F4B">
        <w:rPr>
          <w:rFonts w:ascii="Times New Roman" w:eastAsia="Times New Roman" w:hAnsi="Times New Roman" w:cs="Times New Roman"/>
          <w:sz w:val="24"/>
          <w:szCs w:val="24"/>
        </w:rPr>
        <w:t xml:space="preserve">To determine whether the proportion of non-feeding prey in diets varied across fish feeding domains, we fit a generalized linear mixed model with prey mass per stomach (mg dry mass) as the response variable, date, fish domain, prey feeding stage (consumer/non-consumer), </w:t>
      </w:r>
      <w:r w:rsidR="00101924">
        <w:rPr>
          <w:rFonts w:ascii="Times New Roman" w:eastAsia="Times New Roman" w:hAnsi="Times New Roman" w:cs="Times New Roman"/>
          <w:sz w:val="24"/>
          <w:szCs w:val="24"/>
        </w:rPr>
        <w:t xml:space="preserve">and prey origin (aquatic/terrestrial), </w:t>
      </w:r>
      <w:r w:rsidR="003A1F4B">
        <w:rPr>
          <w:rFonts w:ascii="Times New Roman" w:eastAsia="Times New Roman" w:hAnsi="Times New Roman" w:cs="Times New Roman"/>
          <w:sz w:val="24"/>
          <w:szCs w:val="24"/>
        </w:rPr>
        <w:t xml:space="preserve">and their interactions as the predictor variables, and site and </w:t>
      </w:r>
      <w:r w:rsidR="003A1F4B">
        <w:rPr>
          <w:rFonts w:ascii="Times New Roman" w:eastAsia="Times New Roman" w:hAnsi="Times New Roman" w:cs="Times New Roman"/>
          <w:sz w:val="24"/>
          <w:szCs w:val="24"/>
        </w:rPr>
        <w:lastRenderedPageBreak/>
        <w:t>fish species as random intercepts. We used a Gamma likelihood with a log link, since prey mass is a positive, continuous measure. We used this model to compare both total prey mass per fish</w:t>
      </w:r>
      <w:r w:rsidR="00101924">
        <w:rPr>
          <w:rFonts w:ascii="Times New Roman" w:eastAsia="Times New Roman" w:hAnsi="Times New Roman" w:cs="Times New Roman"/>
          <w:sz w:val="24"/>
          <w:szCs w:val="24"/>
        </w:rPr>
        <w:t xml:space="preserve">, the proportion of prey that were terrestrial, and </w:t>
      </w:r>
      <w:r w:rsidR="003A1F4B">
        <w:rPr>
          <w:rFonts w:ascii="Times New Roman" w:eastAsia="Times New Roman" w:hAnsi="Times New Roman" w:cs="Times New Roman"/>
          <w:sz w:val="24"/>
          <w:szCs w:val="24"/>
        </w:rPr>
        <w:t>the proportion of prey mass that were non-consumers among fish domains.</w:t>
      </w:r>
      <w:r w:rsidR="00EA4D64">
        <w:rPr>
          <w:rFonts w:ascii="Times New Roman" w:eastAsia="Times New Roman" w:hAnsi="Times New Roman" w:cs="Times New Roman"/>
          <w:sz w:val="24"/>
          <w:szCs w:val="24"/>
        </w:rPr>
        <w:t xml:space="preserve"> </w:t>
      </w:r>
    </w:p>
    <w:p w14:paraId="414FDCBD" w14:textId="3C1FF025" w:rsidR="00EA4D64" w:rsidRDefault="00101924" w:rsidP="000C55B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the model above</w:t>
      </w:r>
      <w:r w:rsidR="00EA4D64">
        <w:rPr>
          <w:rFonts w:ascii="Times New Roman" w:eastAsia="Times New Roman" w:hAnsi="Times New Roman" w:cs="Times New Roman"/>
          <w:sz w:val="24"/>
          <w:szCs w:val="24"/>
        </w:rPr>
        <w:t xml:space="preserve">, we used prey mass per fish, rather than prey mass per fish length (e.g., corrected for fish size), because there was no evidence that larger fish had a higher mass of prey (Figure S1). </w:t>
      </w:r>
      <w:r w:rsidR="000C55BA">
        <w:rPr>
          <w:rFonts w:ascii="Times New Roman" w:eastAsia="Times New Roman" w:hAnsi="Times New Roman" w:cs="Times New Roman"/>
          <w:sz w:val="24"/>
          <w:szCs w:val="24"/>
        </w:rPr>
        <w:t>Finally, we fit similar models as above for each fish species (rather than for fish domain only). Th</w:t>
      </w:r>
      <w:r>
        <w:rPr>
          <w:rFonts w:ascii="Times New Roman" w:eastAsia="Times New Roman" w:hAnsi="Times New Roman" w:cs="Times New Roman"/>
          <w:sz w:val="24"/>
          <w:szCs w:val="24"/>
        </w:rPr>
        <w:t>e</w:t>
      </w:r>
      <w:r w:rsidR="000C55BA">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t>models allowed us to estimate the fraction of terrestrial or consumer prey eaten by individual fish species, rather than just fish domains.</w:t>
      </w:r>
    </w:p>
    <w:p w14:paraId="284F00C8" w14:textId="2901D127" w:rsidR="000C55BA" w:rsidRPr="00BE6D50" w:rsidRDefault="00BE6D50" w:rsidP="000C55B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To determine the whether fish ate non-consumer life stages more often during periods of high insect emergence, we first modeled</w:t>
      </w:r>
      <w:r w:rsidR="00101924">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insect emergence (number/day/m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7F2466">
        <w:rPr>
          <w:rFonts w:ascii="Times New Roman" w:eastAsia="Times New Roman" w:hAnsi="Times New Roman" w:cs="Times New Roman"/>
          <w:sz w:val="24"/>
          <w:szCs w:val="24"/>
        </w:rPr>
        <w:t>as the response variable and date, site, and their interaction as the predictor variables. We used a generalized linear model with a Gamma likelihood and a log link. We then used the posterior median estimate of emergence from this model on each date at each site as the predictor variable in a second model. The second model used the raw proportion of non-</w:t>
      </w:r>
      <w:r w:rsidR="00101924">
        <w:rPr>
          <w:rFonts w:ascii="Times New Roman" w:eastAsia="Times New Roman" w:hAnsi="Times New Roman" w:cs="Times New Roman"/>
          <w:sz w:val="24"/>
          <w:szCs w:val="24"/>
        </w:rPr>
        <w:t>consumer</w:t>
      </w:r>
      <w:r w:rsidR="007F2466">
        <w:rPr>
          <w:rFonts w:ascii="Times New Roman" w:eastAsia="Times New Roman" w:hAnsi="Times New Roman" w:cs="Times New Roman"/>
          <w:sz w:val="24"/>
          <w:szCs w:val="24"/>
        </w:rPr>
        <w:t xml:space="preserve"> prey</w:t>
      </w:r>
      <w:r w:rsidR="00101924">
        <w:rPr>
          <w:rFonts w:ascii="Times New Roman" w:eastAsia="Times New Roman" w:hAnsi="Times New Roman" w:cs="Times New Roman"/>
          <w:sz w:val="24"/>
          <w:szCs w:val="24"/>
        </w:rPr>
        <w:t xml:space="preserve"> (aquatic origin only)</w:t>
      </w:r>
      <w:r w:rsidR="007F2466">
        <w:rPr>
          <w:rFonts w:ascii="Times New Roman" w:eastAsia="Times New Roman" w:hAnsi="Times New Roman" w:cs="Times New Roman"/>
          <w:sz w:val="24"/>
          <w:szCs w:val="24"/>
        </w:rPr>
        <w:t xml:space="preserve"> as the response variable, median emergence, fish domain, and their interaction as the predictor variables, and site and fish species as random intercepts. Because proportions were continuous values between 0 and 1, this model had a beta likelihood with a logit-link. </w:t>
      </w:r>
    </w:p>
    <w:p w14:paraId="0137F54E" w14:textId="5A232CA6" w:rsidR="00EA4D64" w:rsidRDefault="007F246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t>
      </w:r>
      <w:r w:rsidR="000C55BA">
        <w:rPr>
          <w:rFonts w:ascii="Times New Roman" w:eastAsia="Times New Roman" w:hAnsi="Times New Roman" w:cs="Times New Roman"/>
          <w:sz w:val="24"/>
          <w:szCs w:val="24"/>
        </w:rPr>
        <w:t>we re-ran each of the models above using only the chironomid portions of prey mass or emergence</w:t>
      </w:r>
      <w:r w:rsidR="00101924">
        <w:rPr>
          <w:rFonts w:ascii="Times New Roman" w:eastAsia="Times New Roman" w:hAnsi="Times New Roman" w:cs="Times New Roman"/>
          <w:sz w:val="24"/>
          <w:szCs w:val="24"/>
        </w:rPr>
        <w:t xml:space="preserve"> (excluding the prey origin parameter, since chironomids are aquatic)</w:t>
      </w:r>
      <w:r w:rsidR="000C55B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allowed us to determine whether our results were impacted by the lack of life-stage information available for some taxa in the complete dataset, since chironomids are relatively easy to </w:t>
      </w:r>
      <w:r>
        <w:rPr>
          <w:rFonts w:ascii="Times New Roman" w:eastAsia="Times New Roman" w:hAnsi="Times New Roman" w:cs="Times New Roman"/>
          <w:sz w:val="24"/>
          <w:szCs w:val="24"/>
        </w:rPr>
        <w:lastRenderedPageBreak/>
        <w:t>differentiate by life stage (larva, pupa, adult) and hence feeding stage (larvae feed in aquatic food webs, pupae and adults do not).</w:t>
      </w:r>
    </w:p>
    <w:p w14:paraId="0000002E" w14:textId="6CDF49A2" w:rsidR="00C85381" w:rsidRDefault="00904DD7">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were specified</w:t>
      </w:r>
      <w:r w:rsidR="004D08DC">
        <w:rPr>
          <w:rFonts w:ascii="Times New Roman" w:eastAsia="Times New Roman" w:hAnsi="Times New Roman" w:cs="Times New Roman"/>
          <w:sz w:val="24"/>
          <w:szCs w:val="24"/>
        </w:rPr>
        <w:t xml:space="preserve"> in R (version 3.4.2, Core Team R, 2017)</w:t>
      </w:r>
      <w:r>
        <w:rPr>
          <w:rFonts w:ascii="Times New Roman" w:eastAsia="Times New Roman" w:hAnsi="Times New Roman" w:cs="Times New Roman"/>
          <w:sz w:val="24"/>
          <w:szCs w:val="24"/>
        </w:rPr>
        <w:t xml:space="preserve"> using Bayesian inference with t</w:t>
      </w:r>
      <w:r w:rsidR="004D08DC">
        <w:rPr>
          <w:rFonts w:ascii="Times New Roman" w:eastAsia="Times New Roman" w:hAnsi="Times New Roman" w:cs="Times New Roman"/>
          <w:sz w:val="24"/>
          <w:szCs w:val="24"/>
        </w:rPr>
        <w:t xml:space="preserve">he </w:t>
      </w:r>
      <w:r w:rsidR="004D08DC">
        <w:rPr>
          <w:rFonts w:ascii="Times New Roman" w:eastAsia="Times New Roman" w:hAnsi="Times New Roman" w:cs="Times New Roman"/>
          <w:i/>
          <w:sz w:val="24"/>
          <w:szCs w:val="24"/>
        </w:rPr>
        <w:t>brms</w:t>
      </w:r>
      <w:r w:rsidR="004D08DC">
        <w:rPr>
          <w:rFonts w:ascii="Times New Roman" w:eastAsia="Times New Roman" w:hAnsi="Times New Roman" w:cs="Times New Roman"/>
          <w:sz w:val="24"/>
          <w:szCs w:val="24"/>
        </w:rPr>
        <w:t xml:space="preserve"> package (</w:t>
      </w:r>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xml:space="preserve">, 2017). </w:t>
      </w:r>
      <w:r>
        <w:rPr>
          <w:rFonts w:ascii="Times New Roman" w:eastAsia="Times New Roman" w:hAnsi="Times New Roman" w:cs="Times New Roman"/>
          <w:sz w:val="24"/>
          <w:szCs w:val="24"/>
        </w:rPr>
        <w:t>Posterior distributions were generated with</w:t>
      </w:r>
      <w:r w:rsidR="008F6758">
        <w:rPr>
          <w:rFonts w:ascii="Times New Roman" w:eastAsia="Times New Roman" w:hAnsi="Times New Roman" w:cs="Times New Roman"/>
          <w:sz w:val="24"/>
          <w:szCs w:val="24"/>
        </w:rPr>
        <w:t xml:space="preserve"> a</w:t>
      </w:r>
      <w:r w:rsidR="004D08DC">
        <w:rPr>
          <w:rFonts w:ascii="Times New Roman" w:eastAsia="Times New Roman" w:hAnsi="Times New Roman" w:cs="Times New Roman"/>
          <w:sz w:val="24"/>
          <w:szCs w:val="24"/>
        </w:rPr>
        <w:t xml:space="preserve"> Hamiltonian Monte Carlo algorithm through </w:t>
      </w:r>
      <w:proofErr w:type="spellStart"/>
      <w:r w:rsidR="004D08DC">
        <w:rPr>
          <w:rFonts w:ascii="Times New Roman" w:eastAsia="Times New Roman" w:hAnsi="Times New Roman" w:cs="Times New Roman"/>
          <w:i/>
          <w:sz w:val="24"/>
          <w:szCs w:val="24"/>
        </w:rPr>
        <w:t>rstan</w:t>
      </w:r>
      <w:proofErr w:type="spellEnd"/>
      <w:r w:rsidR="004D08DC">
        <w:rPr>
          <w:rFonts w:ascii="Times New Roman" w:eastAsia="Times New Roman" w:hAnsi="Times New Roman" w:cs="Times New Roman"/>
          <w:sz w:val="24"/>
          <w:szCs w:val="24"/>
        </w:rPr>
        <w:t xml:space="preserve"> (Stan Development Team, 2016).</w:t>
      </w:r>
      <w:r w:rsidR="004E2518">
        <w:rPr>
          <w:rFonts w:ascii="Times New Roman" w:eastAsia="Times New Roman" w:hAnsi="Times New Roman" w:cs="Times New Roman"/>
          <w:sz w:val="24"/>
          <w:szCs w:val="24"/>
        </w:rPr>
        <w:t xml:space="preserve"> Prior distributions are described and justified (along with prior sensitivity analyses) in the Supplementary Information).</w:t>
      </w:r>
      <w:r w:rsidR="004D08DC">
        <w:rPr>
          <w:rFonts w:ascii="Times New Roman" w:eastAsia="Times New Roman" w:hAnsi="Times New Roman" w:cs="Times New Roman"/>
          <w:sz w:val="24"/>
          <w:szCs w:val="24"/>
        </w:rPr>
        <w:t xml:space="preserve"> All code and data can be found at: https://github.com/Abrahamkanz/stageguildms</w:t>
      </w:r>
    </w:p>
    <w:p w14:paraId="0000002F"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CB117B9" w14:textId="7B177DC9" w:rsidR="002C38D5" w:rsidRDefault="002C38D5">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Prey composition</w:t>
      </w:r>
    </w:p>
    <w:p w14:paraId="4F41727E" w14:textId="387C543F" w:rsidR="002C38D5" w:rsidRPr="002C38D5" w:rsidRDefault="003A696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Among the</w:t>
      </w:r>
      <w:r w:rsidR="009F376E">
        <w:rPr>
          <w:rFonts w:ascii="Times New Roman" w:eastAsia="Times New Roman" w:hAnsi="Times New Roman" w:cs="Times New Roman"/>
          <w:sz w:val="24"/>
          <w:szCs w:val="24"/>
        </w:rPr>
        <w:t xml:space="preserve"> 59 prey </w:t>
      </w:r>
      <w:r>
        <w:rPr>
          <w:rFonts w:ascii="Times New Roman" w:eastAsia="Times New Roman" w:hAnsi="Times New Roman" w:cs="Times New Roman"/>
          <w:sz w:val="24"/>
          <w:szCs w:val="24"/>
        </w:rPr>
        <w:t>taxa</w:t>
      </w:r>
      <w:r w:rsidR="009F376E">
        <w:rPr>
          <w:rFonts w:ascii="Times New Roman" w:eastAsia="Times New Roman" w:hAnsi="Times New Roman" w:cs="Times New Roman"/>
          <w:sz w:val="24"/>
          <w:szCs w:val="24"/>
        </w:rPr>
        <w:t xml:space="preserve"> in fis</w:t>
      </w:r>
      <w:r>
        <w:rPr>
          <w:rFonts w:ascii="Times New Roman" w:eastAsia="Times New Roman" w:hAnsi="Times New Roman" w:cs="Times New Roman"/>
          <w:sz w:val="24"/>
          <w:szCs w:val="24"/>
        </w:rPr>
        <w:t xml:space="preserve">h diets, </w:t>
      </w:r>
      <w:r w:rsidR="00895A8E">
        <w:rPr>
          <w:rFonts w:ascii="Times New Roman" w:eastAsia="Times New Roman" w:hAnsi="Times New Roman" w:cs="Times New Roman"/>
          <w:sz w:val="24"/>
          <w:szCs w:val="24"/>
        </w:rPr>
        <w:t>c</w:t>
      </w:r>
      <w:r w:rsidR="002C38D5">
        <w:rPr>
          <w:rFonts w:ascii="Times New Roman" w:eastAsia="Times New Roman" w:hAnsi="Times New Roman" w:cs="Times New Roman"/>
          <w:sz w:val="24"/>
          <w:szCs w:val="24"/>
        </w:rPr>
        <w:t xml:space="preserve">hironomids </w:t>
      </w:r>
      <w:r>
        <w:rPr>
          <w:rFonts w:ascii="Times New Roman" w:eastAsia="Times New Roman" w:hAnsi="Times New Roman" w:cs="Times New Roman"/>
          <w:sz w:val="24"/>
          <w:szCs w:val="24"/>
        </w:rPr>
        <w:t>dominated</w:t>
      </w:r>
      <w:r w:rsidR="002C38D5">
        <w:rPr>
          <w:rFonts w:ascii="Times New Roman" w:eastAsia="Times New Roman" w:hAnsi="Times New Roman" w:cs="Times New Roman"/>
          <w:sz w:val="24"/>
          <w:szCs w:val="24"/>
        </w:rPr>
        <w:t xml:space="preserve"> by abundance, biomass, and occurrence. They made up 64% of all diet items by abundance, 4</w:t>
      </w:r>
      <w:r w:rsidR="00895A8E">
        <w:rPr>
          <w:rFonts w:ascii="Times New Roman" w:eastAsia="Times New Roman" w:hAnsi="Times New Roman" w:cs="Times New Roman"/>
          <w:sz w:val="24"/>
          <w:szCs w:val="24"/>
        </w:rPr>
        <w:t>5</w:t>
      </w:r>
      <w:r w:rsidR="002C38D5">
        <w:rPr>
          <w:rFonts w:ascii="Times New Roman" w:eastAsia="Times New Roman" w:hAnsi="Times New Roman" w:cs="Times New Roman"/>
          <w:sz w:val="24"/>
          <w:szCs w:val="24"/>
        </w:rPr>
        <w:t xml:space="preserve">% by biomass, and occurred in </w:t>
      </w:r>
      <w:r w:rsidR="0098111B">
        <w:rPr>
          <w:rFonts w:ascii="Times New Roman" w:eastAsia="Times New Roman" w:hAnsi="Times New Roman" w:cs="Times New Roman"/>
          <w:sz w:val="24"/>
          <w:szCs w:val="24"/>
        </w:rPr>
        <w:t>4</w:t>
      </w:r>
      <w:r w:rsidR="00895A8E">
        <w:rPr>
          <w:rFonts w:ascii="Times New Roman" w:eastAsia="Times New Roman" w:hAnsi="Times New Roman" w:cs="Times New Roman"/>
          <w:sz w:val="24"/>
          <w:szCs w:val="24"/>
        </w:rPr>
        <w:t>38</w:t>
      </w:r>
      <w:r w:rsidR="002C38D5">
        <w:rPr>
          <w:rFonts w:ascii="Times New Roman" w:eastAsia="Times New Roman" w:hAnsi="Times New Roman" w:cs="Times New Roman"/>
          <w:sz w:val="24"/>
          <w:szCs w:val="24"/>
        </w:rPr>
        <w:t>/617 fish stomachs (</w:t>
      </w:r>
      <w:r w:rsidR="0098111B">
        <w:rPr>
          <w:rFonts w:ascii="Times New Roman" w:eastAsia="Times New Roman" w:hAnsi="Times New Roman" w:cs="Times New Roman"/>
          <w:sz w:val="24"/>
          <w:szCs w:val="24"/>
        </w:rPr>
        <w:t>7</w:t>
      </w:r>
      <w:r w:rsidR="00895A8E">
        <w:rPr>
          <w:rFonts w:ascii="Times New Roman" w:eastAsia="Times New Roman" w:hAnsi="Times New Roman" w:cs="Times New Roman"/>
          <w:sz w:val="24"/>
          <w:szCs w:val="24"/>
        </w:rPr>
        <w:t>1</w:t>
      </w:r>
      <w:r w:rsidR="002C38D5">
        <w:rPr>
          <w:rFonts w:ascii="Times New Roman" w:eastAsia="Times New Roman" w:hAnsi="Times New Roman" w:cs="Times New Roman"/>
          <w:sz w:val="24"/>
          <w:szCs w:val="24"/>
        </w:rPr>
        <w:t xml:space="preserve">%). The next most common item </w:t>
      </w:r>
      <w:r w:rsidR="0098111B">
        <w:rPr>
          <w:rFonts w:ascii="Times New Roman" w:eastAsia="Times New Roman" w:hAnsi="Times New Roman" w:cs="Times New Roman"/>
          <w:sz w:val="24"/>
          <w:szCs w:val="24"/>
        </w:rPr>
        <w:t>was</w:t>
      </w:r>
      <w:r w:rsidR="002C38D5">
        <w:rPr>
          <w:rFonts w:ascii="Times New Roman" w:eastAsia="Times New Roman" w:hAnsi="Times New Roman" w:cs="Times New Roman"/>
          <w:sz w:val="24"/>
          <w:szCs w:val="24"/>
        </w:rPr>
        <w:t xml:space="preserve"> Branchiopod</w:t>
      </w:r>
      <w:r w:rsidR="00895A8E">
        <w:rPr>
          <w:rFonts w:ascii="Times New Roman" w:eastAsia="Times New Roman" w:hAnsi="Times New Roman" w:cs="Times New Roman"/>
          <w:sz w:val="24"/>
          <w:szCs w:val="24"/>
        </w:rPr>
        <w:t>s</w:t>
      </w:r>
      <w:r w:rsidR="002C38D5">
        <w:rPr>
          <w:rFonts w:ascii="Times New Roman" w:eastAsia="Times New Roman" w:hAnsi="Times New Roman" w:cs="Times New Roman"/>
          <w:sz w:val="24"/>
          <w:szCs w:val="24"/>
        </w:rPr>
        <w:t xml:space="preserve"> (14% by abundance,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by biomass, 24% by occurrence). All other</w:t>
      </w:r>
      <w:r w:rsidR="0098111B">
        <w:rPr>
          <w:rFonts w:ascii="Times New Roman" w:eastAsia="Times New Roman" w:hAnsi="Times New Roman" w:cs="Times New Roman"/>
          <w:sz w:val="24"/>
          <w:szCs w:val="24"/>
        </w:rPr>
        <w:t xml:space="preserve"> prey</w:t>
      </w:r>
      <w:r w:rsidR="002C38D5">
        <w:rPr>
          <w:rFonts w:ascii="Times New Roman" w:eastAsia="Times New Roman" w:hAnsi="Times New Roman" w:cs="Times New Roman"/>
          <w:sz w:val="24"/>
          <w:szCs w:val="24"/>
        </w:rPr>
        <w:t xml:space="preserve"> taxa made up less than </w:t>
      </w:r>
      <w:r w:rsidR="00895A8E">
        <w:rPr>
          <w:rFonts w:ascii="Times New Roman" w:eastAsia="Times New Roman" w:hAnsi="Times New Roman" w:cs="Times New Roman"/>
          <w:sz w:val="24"/>
          <w:szCs w:val="24"/>
        </w:rPr>
        <w:t>4</w:t>
      </w:r>
      <w:r w:rsidR="002C38D5">
        <w:rPr>
          <w:rFonts w:ascii="Times New Roman" w:eastAsia="Times New Roman" w:hAnsi="Times New Roman" w:cs="Times New Roman"/>
          <w:sz w:val="24"/>
          <w:szCs w:val="24"/>
        </w:rPr>
        <w:t xml:space="preserve">% of diets by abundance, biomass or occurrence. One exception was crayfish </w:t>
      </w:r>
      <w:proofErr w:type="spellStart"/>
      <w:r w:rsidR="002C38D5">
        <w:rPr>
          <w:rFonts w:ascii="Times New Roman" w:eastAsia="Times New Roman" w:hAnsi="Times New Roman" w:cs="Times New Roman"/>
          <w:sz w:val="24"/>
          <w:szCs w:val="24"/>
        </w:rPr>
        <w:t>chelipods</w:t>
      </w:r>
      <w:proofErr w:type="spellEnd"/>
      <w:r w:rsidR="002C38D5">
        <w:rPr>
          <w:rFonts w:ascii="Times New Roman" w:eastAsia="Times New Roman" w:hAnsi="Times New Roman" w:cs="Times New Roman"/>
          <w:sz w:val="24"/>
          <w:szCs w:val="24"/>
        </w:rPr>
        <w:t>, which made up less than 4% of abundance or occurrence, but 2</w:t>
      </w:r>
      <w:r w:rsidR="00895A8E">
        <w:rPr>
          <w:rFonts w:ascii="Times New Roman" w:eastAsia="Times New Roman" w:hAnsi="Times New Roman" w:cs="Times New Roman"/>
          <w:sz w:val="24"/>
          <w:szCs w:val="24"/>
        </w:rPr>
        <w:t>3</w:t>
      </w:r>
      <w:r w:rsidR="002C38D5">
        <w:rPr>
          <w:rFonts w:ascii="Times New Roman" w:eastAsia="Times New Roman" w:hAnsi="Times New Roman" w:cs="Times New Roman"/>
          <w:sz w:val="24"/>
          <w:szCs w:val="24"/>
        </w:rPr>
        <w:t>% of biomass due to their large size.</w:t>
      </w:r>
      <w:r w:rsidR="00895A8E">
        <w:rPr>
          <w:rFonts w:ascii="Times New Roman" w:eastAsia="Times New Roman" w:hAnsi="Times New Roman" w:cs="Times New Roman"/>
          <w:sz w:val="24"/>
          <w:szCs w:val="24"/>
        </w:rPr>
        <w:t xml:space="preserve"> They were found in 24/617 fish stomachs.</w:t>
      </w:r>
      <w:r w:rsidR="00B935F8">
        <w:rPr>
          <w:rFonts w:ascii="Times New Roman" w:eastAsia="Times New Roman" w:hAnsi="Times New Roman" w:cs="Times New Roman"/>
          <w:sz w:val="24"/>
          <w:szCs w:val="24"/>
        </w:rPr>
        <w:t xml:space="preserve"> </w:t>
      </w:r>
      <w:proofErr w:type="spellStart"/>
      <w:r w:rsidR="00B935F8">
        <w:rPr>
          <w:rFonts w:ascii="Times New Roman" w:eastAsia="Times New Roman" w:hAnsi="Times New Roman" w:cs="Times New Roman"/>
          <w:sz w:val="24"/>
          <w:szCs w:val="24"/>
        </w:rPr>
        <w:t>Insecta</w:t>
      </w:r>
      <w:proofErr w:type="spellEnd"/>
      <w:r w:rsidR="00B935F8">
        <w:rPr>
          <w:rFonts w:ascii="Times New Roman" w:eastAsia="Times New Roman" w:hAnsi="Times New Roman" w:cs="Times New Roman"/>
          <w:sz w:val="24"/>
          <w:szCs w:val="24"/>
        </w:rPr>
        <w:t xml:space="preserve"> were the dominant prey class, making up </w:t>
      </w:r>
      <w:r w:rsidR="00FD00F3">
        <w:rPr>
          <w:rFonts w:ascii="Times New Roman" w:eastAsia="Times New Roman" w:hAnsi="Times New Roman" w:cs="Times New Roman"/>
          <w:sz w:val="24"/>
          <w:szCs w:val="24"/>
        </w:rPr>
        <w:t>75%</w:t>
      </w:r>
      <w:r w:rsidR="0098111B">
        <w:rPr>
          <w:rFonts w:ascii="Times New Roman" w:eastAsia="Times New Roman" w:hAnsi="Times New Roman" w:cs="Times New Roman"/>
          <w:sz w:val="24"/>
          <w:szCs w:val="24"/>
        </w:rPr>
        <w:t>,</w:t>
      </w:r>
      <w:r w:rsidR="00FD00F3">
        <w:rPr>
          <w:rFonts w:ascii="Times New Roman" w:eastAsia="Times New Roman" w:hAnsi="Times New Roman" w:cs="Times New Roman"/>
          <w:sz w:val="24"/>
          <w:szCs w:val="24"/>
        </w:rPr>
        <w:t xml:space="preserve"> 61%</w:t>
      </w:r>
      <w:r w:rsidR="0098111B">
        <w:rPr>
          <w:rFonts w:ascii="Times New Roman" w:eastAsia="Times New Roman" w:hAnsi="Times New Roman" w:cs="Times New Roman"/>
          <w:sz w:val="24"/>
          <w:szCs w:val="24"/>
        </w:rPr>
        <w:t>, and 76%</w:t>
      </w:r>
      <w:r w:rsidR="00FD00F3">
        <w:rPr>
          <w:rFonts w:ascii="Times New Roman" w:eastAsia="Times New Roman" w:hAnsi="Times New Roman" w:cs="Times New Roman"/>
          <w:sz w:val="24"/>
          <w:szCs w:val="24"/>
        </w:rPr>
        <w:t xml:space="preserve"> of diet</w:t>
      </w:r>
      <w:r w:rsidR="0098111B">
        <w:rPr>
          <w:rFonts w:ascii="Times New Roman" w:eastAsia="Times New Roman" w:hAnsi="Times New Roman" w:cs="Times New Roman"/>
          <w:sz w:val="24"/>
          <w:szCs w:val="24"/>
        </w:rPr>
        <w:t>s</w:t>
      </w:r>
      <w:r w:rsidR="00FD00F3">
        <w:rPr>
          <w:rFonts w:ascii="Times New Roman" w:eastAsia="Times New Roman" w:hAnsi="Times New Roman" w:cs="Times New Roman"/>
          <w:sz w:val="24"/>
          <w:szCs w:val="24"/>
        </w:rPr>
        <w:t xml:space="preserve"> by abundance</w:t>
      </w:r>
      <w:r w:rsidR="0098111B">
        <w:rPr>
          <w:rFonts w:ascii="Times New Roman" w:eastAsia="Times New Roman" w:hAnsi="Times New Roman" w:cs="Times New Roman"/>
          <w:sz w:val="24"/>
          <w:szCs w:val="24"/>
        </w:rPr>
        <w:t xml:space="preserve">, </w:t>
      </w:r>
      <w:r w:rsidR="00FD00F3">
        <w:rPr>
          <w:rFonts w:ascii="Times New Roman" w:eastAsia="Times New Roman" w:hAnsi="Times New Roman" w:cs="Times New Roman"/>
          <w:sz w:val="24"/>
          <w:szCs w:val="24"/>
        </w:rPr>
        <w:t>biomass,</w:t>
      </w:r>
      <w:r w:rsidR="0098111B">
        <w:rPr>
          <w:rFonts w:ascii="Times New Roman" w:eastAsia="Times New Roman" w:hAnsi="Times New Roman" w:cs="Times New Roman"/>
          <w:sz w:val="24"/>
          <w:szCs w:val="24"/>
        </w:rPr>
        <w:t xml:space="preserve"> and occurrence,</w:t>
      </w:r>
      <w:r w:rsidR="00FD00F3">
        <w:rPr>
          <w:rFonts w:ascii="Times New Roman" w:eastAsia="Times New Roman" w:hAnsi="Times New Roman" w:cs="Times New Roman"/>
          <w:sz w:val="24"/>
          <w:szCs w:val="24"/>
        </w:rPr>
        <w:t xml:space="preserve"> respectively.</w:t>
      </w:r>
      <w:r w:rsidR="00FC45EB">
        <w:rPr>
          <w:rFonts w:ascii="Times New Roman" w:eastAsia="Times New Roman" w:hAnsi="Times New Roman" w:cs="Times New Roman"/>
          <w:sz w:val="24"/>
          <w:szCs w:val="24"/>
        </w:rPr>
        <w:t xml:space="preserve"> </w:t>
      </w:r>
      <w:r w:rsidR="00CE71A0">
        <w:rPr>
          <w:rFonts w:ascii="Times New Roman" w:eastAsia="Times New Roman" w:hAnsi="Times New Roman" w:cs="Times New Roman"/>
          <w:sz w:val="24"/>
          <w:szCs w:val="24"/>
        </w:rPr>
        <w:t>No</w:t>
      </w:r>
      <w:r w:rsidR="00FC45EB">
        <w:rPr>
          <w:rFonts w:ascii="Times New Roman" w:eastAsia="Times New Roman" w:hAnsi="Times New Roman" w:cs="Times New Roman"/>
          <w:sz w:val="24"/>
          <w:szCs w:val="24"/>
        </w:rPr>
        <w:t xml:space="preserve"> other prey classes (n = 11 classes) made up more than 24% in any category.</w:t>
      </w:r>
      <w:r w:rsidR="00895A8E">
        <w:rPr>
          <w:rFonts w:ascii="Times New Roman" w:eastAsia="Times New Roman" w:hAnsi="Times New Roman" w:cs="Times New Roman"/>
          <w:sz w:val="24"/>
          <w:szCs w:val="24"/>
        </w:rPr>
        <w:t xml:space="preserve"> </w:t>
      </w:r>
    </w:p>
    <w:p w14:paraId="6C4E751A" w14:textId="194BF29B" w:rsidR="00895A8E" w:rsidRDefault="00CE71A0">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Fish trait differences</w:t>
      </w:r>
      <w:r w:rsidR="00205DC8">
        <w:rPr>
          <w:rFonts w:ascii="Times New Roman" w:eastAsia="Times New Roman" w:hAnsi="Times New Roman" w:cs="Times New Roman"/>
          <w:i/>
          <w:sz w:val="24"/>
          <w:szCs w:val="24"/>
        </w:rPr>
        <w:t xml:space="preserve"> in diet</w:t>
      </w:r>
    </w:p>
    <w:p w14:paraId="3CB37075" w14:textId="1D6C2996" w:rsidR="00F5057B" w:rsidRDefault="00EC7F00" w:rsidP="00F5057B">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 had a similar amount of prey mass in their stomachs, regardless of feeding guild, averaging 11 ± 6 mg DM per fish (Figure </w:t>
      </w:r>
      <w:r w:rsidR="00205DC8">
        <w:rPr>
          <w:rFonts w:ascii="Times New Roman" w:eastAsia="Times New Roman" w:hAnsi="Times New Roman" w:cs="Times New Roman"/>
          <w:sz w:val="24"/>
          <w:szCs w:val="24"/>
        </w:rPr>
        <w:t>2</w:t>
      </w:r>
      <w:r>
        <w:rPr>
          <w:rFonts w:ascii="Times New Roman" w:eastAsia="Times New Roman" w:hAnsi="Times New Roman" w:cs="Times New Roman"/>
          <w:sz w:val="24"/>
          <w:szCs w:val="24"/>
        </w:rPr>
        <w:t>a</w:t>
      </w:r>
      <w:r w:rsidR="00205DC8">
        <w:rPr>
          <w:rFonts w:ascii="Times New Roman" w:eastAsia="Times New Roman" w:hAnsi="Times New Roman" w:cs="Times New Roman"/>
          <w:sz w:val="24"/>
          <w:szCs w:val="24"/>
        </w:rPr>
        <w:t>; posterior mean ± sd</w:t>
      </w:r>
      <w:r>
        <w:rPr>
          <w:rFonts w:ascii="Times New Roman" w:eastAsia="Times New Roman" w:hAnsi="Times New Roman" w:cs="Times New Roman"/>
          <w:sz w:val="24"/>
          <w:szCs w:val="24"/>
        </w:rPr>
        <w:t xml:space="preserve">). This amount varied little over time </w:t>
      </w:r>
      <w:r w:rsidR="002D1F76">
        <w:rPr>
          <w:rFonts w:ascii="Times New Roman" w:eastAsia="Times New Roman" w:hAnsi="Times New Roman" w:cs="Times New Roman"/>
          <w:sz w:val="24"/>
          <w:szCs w:val="24"/>
        </w:rPr>
        <w:t xml:space="preserve">or between </w:t>
      </w:r>
      <w:commentRangeStart w:id="11"/>
      <w:r w:rsidR="002D1F76">
        <w:rPr>
          <w:rFonts w:ascii="Times New Roman" w:eastAsia="Times New Roman" w:hAnsi="Times New Roman" w:cs="Times New Roman"/>
          <w:sz w:val="24"/>
          <w:szCs w:val="24"/>
        </w:rPr>
        <w:t xml:space="preserve">fish feeding domains </w:t>
      </w:r>
      <w:commentRangeEnd w:id="11"/>
      <w:r w:rsidR="00150B72">
        <w:rPr>
          <w:rStyle w:val="CommentReference"/>
        </w:rPr>
        <w:commentReference w:id="11"/>
      </w:r>
      <w:r>
        <w:rPr>
          <w:rFonts w:ascii="Times New Roman" w:eastAsia="Times New Roman" w:hAnsi="Times New Roman" w:cs="Times New Roman"/>
          <w:sz w:val="24"/>
          <w:szCs w:val="24"/>
        </w:rPr>
        <w:t xml:space="preserve">(Figure </w:t>
      </w:r>
      <w:r w:rsidR="00205DC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a). </w:t>
      </w:r>
      <w:r w:rsidR="00205DC8">
        <w:rPr>
          <w:rFonts w:ascii="Times New Roman" w:eastAsia="Times New Roman" w:hAnsi="Times New Roman" w:cs="Times New Roman"/>
          <w:sz w:val="24"/>
          <w:szCs w:val="24"/>
        </w:rPr>
        <w:t xml:space="preserve">However, the likely trophic impact of this </w:t>
      </w:r>
      <w:r w:rsidR="00205DC8">
        <w:rPr>
          <w:rFonts w:ascii="Times New Roman" w:eastAsia="Times New Roman" w:hAnsi="Times New Roman" w:cs="Times New Roman"/>
          <w:sz w:val="24"/>
          <w:szCs w:val="24"/>
        </w:rPr>
        <w:lastRenderedPageBreak/>
        <w:t>feeding differ</w:t>
      </w:r>
      <w:r w:rsidR="00AF2A64">
        <w:rPr>
          <w:rFonts w:ascii="Times New Roman" w:eastAsia="Times New Roman" w:hAnsi="Times New Roman" w:cs="Times New Roman"/>
          <w:sz w:val="24"/>
          <w:szCs w:val="24"/>
        </w:rPr>
        <w:t>ed</w:t>
      </w:r>
      <w:r w:rsidR="00205DC8">
        <w:rPr>
          <w:rFonts w:ascii="Times New Roman" w:eastAsia="Times New Roman" w:hAnsi="Times New Roman" w:cs="Times New Roman"/>
          <w:sz w:val="24"/>
          <w:szCs w:val="24"/>
        </w:rPr>
        <w:t xml:space="preserve"> among fish </w:t>
      </w:r>
      <w:r w:rsidR="00150B72">
        <w:rPr>
          <w:rFonts w:ascii="Times New Roman" w:eastAsia="Times New Roman" w:hAnsi="Times New Roman" w:cs="Times New Roman"/>
          <w:sz w:val="24"/>
          <w:szCs w:val="24"/>
        </w:rPr>
        <w:t>feeding domains</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For example,</w:t>
      </w:r>
      <w:r w:rsidR="00205DC8" w:rsidRPr="00205DC8">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for intermediate and surface-feeding fishes 13 ± 12% and 11 ± 11% of their prey were non-consumers, respectively (Figure 2</w:t>
      </w:r>
      <w:r w:rsidR="00445C9C">
        <w:rPr>
          <w:rFonts w:ascii="Times New Roman" w:eastAsia="Times New Roman" w:hAnsi="Times New Roman" w:cs="Times New Roman"/>
          <w:sz w:val="24"/>
          <w:szCs w:val="24"/>
        </w:rPr>
        <w:t>c</w:t>
      </w:r>
      <w:r w:rsidR="00205DC8">
        <w:rPr>
          <w:rFonts w:ascii="Times New Roman" w:eastAsia="Times New Roman" w:hAnsi="Times New Roman" w:cs="Times New Roman"/>
          <w:sz w:val="24"/>
          <w:szCs w:val="24"/>
        </w:rPr>
        <w:t>).</w:t>
      </w:r>
      <w:r w:rsidR="00F5057B">
        <w:rPr>
          <w:rFonts w:ascii="Times New Roman" w:eastAsia="Times New Roman" w:hAnsi="Times New Roman" w:cs="Times New Roman"/>
          <w:sz w:val="24"/>
          <w:szCs w:val="24"/>
        </w:rPr>
        <w:t xml:space="preserve"> </w:t>
      </w:r>
      <w:r w:rsidR="00205DC8">
        <w:rPr>
          <w:rFonts w:ascii="Times New Roman" w:eastAsia="Times New Roman" w:hAnsi="Times New Roman" w:cs="Times New Roman"/>
          <w:sz w:val="24"/>
          <w:szCs w:val="24"/>
        </w:rPr>
        <w:t xml:space="preserve">In contrast, for benthic fish, </w:t>
      </w:r>
      <w:r w:rsidR="00FB6DBB">
        <w:rPr>
          <w:rFonts w:ascii="Times New Roman" w:eastAsia="Times New Roman" w:hAnsi="Times New Roman" w:cs="Times New Roman"/>
          <w:sz w:val="24"/>
          <w:szCs w:val="24"/>
        </w:rPr>
        <w:t>only 1 ± 1</w:t>
      </w:r>
      <w:r w:rsidR="00471307">
        <w:rPr>
          <w:rFonts w:ascii="Times New Roman" w:eastAsia="Times New Roman" w:hAnsi="Times New Roman" w:cs="Times New Roman"/>
          <w:sz w:val="24"/>
          <w:szCs w:val="24"/>
        </w:rPr>
        <w:t>%</w:t>
      </w:r>
      <w:r w:rsidR="000C0950">
        <w:rPr>
          <w:rFonts w:ascii="Times New Roman" w:eastAsia="Times New Roman" w:hAnsi="Times New Roman" w:cs="Times New Roman"/>
          <w:sz w:val="24"/>
          <w:szCs w:val="24"/>
        </w:rPr>
        <w:t xml:space="preserve"> (by dry mass)</w:t>
      </w:r>
      <w:r w:rsidR="00471307">
        <w:rPr>
          <w:rFonts w:ascii="Times New Roman" w:eastAsia="Times New Roman" w:hAnsi="Times New Roman" w:cs="Times New Roman"/>
          <w:sz w:val="24"/>
          <w:szCs w:val="24"/>
        </w:rPr>
        <w:t xml:space="preserve"> of prey were </w:t>
      </w:r>
      <w:r w:rsidR="00FB6DBB">
        <w:rPr>
          <w:rFonts w:ascii="Times New Roman" w:eastAsia="Times New Roman" w:hAnsi="Times New Roman" w:cs="Times New Roman"/>
          <w:sz w:val="24"/>
          <w:szCs w:val="24"/>
        </w:rPr>
        <w:t>non-</w:t>
      </w:r>
      <w:r w:rsidR="00471307">
        <w:rPr>
          <w:rFonts w:ascii="Times New Roman" w:eastAsia="Times New Roman" w:hAnsi="Times New Roman" w:cs="Times New Roman"/>
          <w:sz w:val="24"/>
          <w:szCs w:val="24"/>
        </w:rPr>
        <w:t>consumers, a pattern that varied little over time</w:t>
      </w:r>
      <w:r w:rsidR="00F5057B">
        <w:rPr>
          <w:rFonts w:ascii="Times New Roman" w:eastAsia="Times New Roman" w:hAnsi="Times New Roman" w:cs="Times New Roman"/>
          <w:sz w:val="24"/>
          <w:szCs w:val="24"/>
        </w:rPr>
        <w:t xml:space="preserve"> (Figure </w:t>
      </w:r>
      <w:r w:rsidR="00205DC8">
        <w:rPr>
          <w:rFonts w:ascii="Times New Roman" w:eastAsia="Times New Roman" w:hAnsi="Times New Roman" w:cs="Times New Roman"/>
          <w:sz w:val="24"/>
          <w:szCs w:val="24"/>
        </w:rPr>
        <w:t>3</w:t>
      </w:r>
      <w:r w:rsidR="00445C9C">
        <w:rPr>
          <w:rFonts w:ascii="Times New Roman" w:eastAsia="Times New Roman" w:hAnsi="Times New Roman" w:cs="Times New Roman"/>
          <w:sz w:val="24"/>
          <w:szCs w:val="24"/>
        </w:rPr>
        <w:t>c</w:t>
      </w:r>
      <w:r w:rsidR="00F5057B">
        <w:rPr>
          <w:rFonts w:ascii="Times New Roman" w:eastAsia="Times New Roman" w:hAnsi="Times New Roman" w:cs="Times New Roman"/>
          <w:sz w:val="24"/>
          <w:szCs w:val="24"/>
        </w:rPr>
        <w:t>)</w:t>
      </w:r>
      <w:r w:rsidR="00471307">
        <w:rPr>
          <w:rFonts w:ascii="Times New Roman" w:eastAsia="Times New Roman" w:hAnsi="Times New Roman" w:cs="Times New Roman"/>
          <w:sz w:val="24"/>
          <w:szCs w:val="24"/>
        </w:rPr>
        <w:t xml:space="preserve">. </w:t>
      </w:r>
      <w:r w:rsidR="00786AAA">
        <w:rPr>
          <w:rFonts w:ascii="Times New Roman" w:eastAsia="Times New Roman" w:hAnsi="Times New Roman" w:cs="Times New Roman"/>
          <w:sz w:val="24"/>
          <w:szCs w:val="24"/>
        </w:rPr>
        <w:t xml:space="preserve">There was a &gt;99% probability that </w:t>
      </w:r>
      <w:r w:rsidR="00F5057B">
        <w:rPr>
          <w:rFonts w:ascii="Times New Roman" w:eastAsia="Times New Roman" w:hAnsi="Times New Roman" w:cs="Times New Roman"/>
          <w:sz w:val="24"/>
          <w:szCs w:val="24"/>
        </w:rPr>
        <w:t>non-</w:t>
      </w:r>
      <w:r w:rsidR="00786AAA">
        <w:rPr>
          <w:rFonts w:ascii="Times New Roman" w:eastAsia="Times New Roman" w:hAnsi="Times New Roman" w:cs="Times New Roman"/>
          <w:sz w:val="24"/>
          <w:szCs w:val="24"/>
        </w:rPr>
        <w:t>consumer</w:t>
      </w:r>
      <w:r w:rsidR="00F5057B">
        <w:rPr>
          <w:rFonts w:ascii="Times New Roman" w:eastAsia="Times New Roman" w:hAnsi="Times New Roman" w:cs="Times New Roman"/>
          <w:sz w:val="24"/>
          <w:szCs w:val="24"/>
        </w:rPr>
        <w:t xml:space="preserve"> prey</w:t>
      </w:r>
      <w:r w:rsidR="00786AAA">
        <w:rPr>
          <w:rFonts w:ascii="Times New Roman" w:eastAsia="Times New Roman" w:hAnsi="Times New Roman" w:cs="Times New Roman"/>
          <w:sz w:val="24"/>
          <w:szCs w:val="24"/>
        </w:rPr>
        <w:t xml:space="preserve"> </w:t>
      </w:r>
      <w:proofErr w:type="gramStart"/>
      <w:r w:rsidR="00B34C6E">
        <w:rPr>
          <w:rFonts w:ascii="Times New Roman" w:eastAsia="Times New Roman" w:hAnsi="Times New Roman" w:cs="Times New Roman"/>
          <w:sz w:val="24"/>
          <w:szCs w:val="24"/>
        </w:rPr>
        <w:t>were</w:t>
      </w:r>
      <w:proofErr w:type="gramEnd"/>
      <w:r w:rsidR="00786AAA">
        <w:rPr>
          <w:rFonts w:ascii="Times New Roman" w:eastAsia="Times New Roman" w:hAnsi="Times New Roman" w:cs="Times New Roman"/>
          <w:sz w:val="24"/>
          <w:szCs w:val="24"/>
        </w:rPr>
        <w:t xml:space="preserve"> more prevalent in </w:t>
      </w:r>
      <w:r w:rsidR="00D864F2">
        <w:rPr>
          <w:rFonts w:ascii="Times New Roman" w:eastAsia="Times New Roman" w:hAnsi="Times New Roman" w:cs="Times New Roman"/>
          <w:sz w:val="24"/>
          <w:szCs w:val="24"/>
        </w:rPr>
        <w:t>intermediate and surface-feeding fish</w:t>
      </w:r>
      <w:r w:rsidR="00786AAA">
        <w:rPr>
          <w:rFonts w:ascii="Times New Roman" w:eastAsia="Times New Roman" w:hAnsi="Times New Roman" w:cs="Times New Roman"/>
          <w:sz w:val="24"/>
          <w:szCs w:val="24"/>
        </w:rPr>
        <w:t xml:space="preserve"> </w:t>
      </w:r>
      <w:r w:rsidR="00F5057B">
        <w:rPr>
          <w:rFonts w:ascii="Times New Roman" w:eastAsia="Times New Roman" w:hAnsi="Times New Roman" w:cs="Times New Roman"/>
          <w:sz w:val="24"/>
          <w:szCs w:val="24"/>
        </w:rPr>
        <w:t>compared to</w:t>
      </w:r>
      <w:r w:rsidR="00786AAA">
        <w:rPr>
          <w:rFonts w:ascii="Times New Roman" w:eastAsia="Times New Roman" w:hAnsi="Times New Roman" w:cs="Times New Roman"/>
          <w:sz w:val="24"/>
          <w:szCs w:val="24"/>
        </w:rPr>
        <w:t xml:space="preserve"> benthic fish, supporting the hypothesis that fishes from non-benthic feeding domains eat a higher proportion of prey in </w:t>
      </w:r>
      <w:r w:rsidR="00AF2A64">
        <w:rPr>
          <w:rFonts w:ascii="Times New Roman" w:eastAsia="Times New Roman" w:hAnsi="Times New Roman" w:cs="Times New Roman"/>
          <w:sz w:val="24"/>
          <w:szCs w:val="24"/>
        </w:rPr>
        <w:t>non-feeding life-stages</w:t>
      </w:r>
      <w:r w:rsidR="00846718">
        <w:rPr>
          <w:rFonts w:ascii="Times New Roman" w:eastAsia="Times New Roman" w:hAnsi="Times New Roman" w:cs="Times New Roman"/>
          <w:sz w:val="24"/>
          <w:szCs w:val="24"/>
        </w:rPr>
        <w:t>.</w:t>
      </w:r>
      <w:r w:rsidR="00786AAA">
        <w:rPr>
          <w:rFonts w:ascii="Times New Roman" w:eastAsia="Times New Roman" w:hAnsi="Times New Roman" w:cs="Times New Roman"/>
          <w:sz w:val="24"/>
          <w:szCs w:val="24"/>
        </w:rPr>
        <w:t xml:space="preserve"> </w:t>
      </w:r>
    </w:p>
    <w:p w14:paraId="00000031" w14:textId="57204356" w:rsidR="00C85381" w:rsidRDefault="00786AAA"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Patterns for intermediate and surface-feeding fishes also </w:t>
      </w:r>
      <w:r w:rsidR="00471307">
        <w:rPr>
          <w:rFonts w:ascii="Times New Roman" w:eastAsia="Times New Roman" w:hAnsi="Times New Roman" w:cs="Times New Roman"/>
          <w:sz w:val="24"/>
          <w:szCs w:val="24"/>
        </w:rPr>
        <w:t>varied widely over time</w:t>
      </w:r>
      <w:r w:rsidR="00205DC8">
        <w:rPr>
          <w:rFonts w:ascii="Times New Roman" w:eastAsia="Times New Roman" w:hAnsi="Times New Roman" w:cs="Times New Roman"/>
          <w:sz w:val="24"/>
          <w:szCs w:val="24"/>
        </w:rPr>
        <w:t xml:space="preserve">. On </w:t>
      </w:r>
      <w:r>
        <w:rPr>
          <w:rFonts w:ascii="Times New Roman" w:eastAsia="Times New Roman" w:hAnsi="Times New Roman" w:cs="Times New Roman"/>
          <w:sz w:val="24"/>
          <w:szCs w:val="24"/>
        </w:rPr>
        <w:t xml:space="preserve">five collection dates, the proportion of </w:t>
      </w:r>
      <w:r w:rsidR="00AF2A64">
        <w:rPr>
          <w:rFonts w:ascii="Times New Roman" w:eastAsia="Times New Roman" w:hAnsi="Times New Roman" w:cs="Times New Roman"/>
          <w:sz w:val="24"/>
          <w:szCs w:val="24"/>
        </w:rPr>
        <w:t xml:space="preserve">their </w:t>
      </w:r>
      <w:r>
        <w:rPr>
          <w:rFonts w:ascii="Times New Roman" w:eastAsia="Times New Roman" w:hAnsi="Times New Roman" w:cs="Times New Roman"/>
          <w:sz w:val="24"/>
          <w:szCs w:val="24"/>
        </w:rPr>
        <w:t>prey that w</w:t>
      </w:r>
      <w:r w:rsidR="00AF2A64">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non-co</w:t>
      </w:r>
      <w:r w:rsidR="00205DC8">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sumers </w:t>
      </w:r>
      <w:r w:rsidR="00C04F6F">
        <w:rPr>
          <w:rFonts w:ascii="Times New Roman" w:eastAsia="Times New Roman" w:hAnsi="Times New Roman" w:cs="Times New Roman"/>
          <w:sz w:val="24"/>
          <w:szCs w:val="24"/>
        </w:rPr>
        <w:t>exceeded</w:t>
      </w:r>
      <w:r w:rsidR="00FB6D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00FB6DBB">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for intermediate and surface-feeding fishes, peaking at 30 ± 13 and 30 ± 11 in June, respectively</w:t>
      </w:r>
      <w:r w:rsidR="00AF2A64">
        <w:rPr>
          <w:rFonts w:ascii="Times New Roman" w:eastAsia="Times New Roman" w:hAnsi="Times New Roman" w:cs="Times New Roman"/>
          <w:sz w:val="24"/>
          <w:szCs w:val="24"/>
        </w:rPr>
        <w:t xml:space="preserve">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In contrast, the proportion of non-consumer prey in benthic fish diets never exceeded 4% (Figure 3</w:t>
      </w:r>
      <w:r w:rsidR="00445C9C">
        <w:rPr>
          <w:rFonts w:ascii="Times New Roman" w:eastAsia="Times New Roman" w:hAnsi="Times New Roman" w:cs="Times New Roman"/>
          <w:sz w:val="24"/>
          <w:szCs w:val="24"/>
        </w:rPr>
        <w:t>c</w:t>
      </w:r>
      <w:r w:rsidR="00AF2A64">
        <w:rPr>
          <w:rFonts w:ascii="Times New Roman" w:eastAsia="Times New Roman" w:hAnsi="Times New Roman" w:cs="Times New Roman"/>
          <w:sz w:val="24"/>
          <w:szCs w:val="24"/>
        </w:rPr>
        <w:t xml:space="preserve">). </w:t>
      </w:r>
      <w:r w:rsidR="0039427B">
        <w:rPr>
          <w:rFonts w:ascii="Times New Roman" w:eastAsia="Times New Roman" w:hAnsi="Times New Roman" w:cs="Times New Roman"/>
          <w:sz w:val="24"/>
          <w:szCs w:val="24"/>
        </w:rPr>
        <w:t>Interestingly, differences between benthic and intermediate/surface fish were maintained even when all three increased their feeding on non-consumer prey (Figure 2</w:t>
      </w:r>
      <w:proofErr w:type="gramStart"/>
      <w:r w:rsidR="0039427B">
        <w:rPr>
          <w:rFonts w:ascii="Times New Roman" w:eastAsia="Times New Roman" w:hAnsi="Times New Roman" w:cs="Times New Roman"/>
          <w:sz w:val="24"/>
          <w:szCs w:val="24"/>
        </w:rPr>
        <w:t>c,d</w:t>
      </w:r>
      <w:proofErr w:type="gramEnd"/>
      <w:r w:rsidR="0039427B">
        <w:rPr>
          <w:rFonts w:ascii="Times New Roman" w:eastAsia="Times New Roman" w:hAnsi="Times New Roman" w:cs="Times New Roman"/>
          <w:sz w:val="24"/>
          <w:szCs w:val="24"/>
        </w:rPr>
        <w:t xml:space="preserve">). </w:t>
      </w:r>
    </w:p>
    <w:p w14:paraId="53250574" w14:textId="7BDB215A" w:rsidR="00AF2A64" w:rsidRDefault="00AF2A64" w:rsidP="00786AA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analysis was restricted to just chironomid prey, 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above.</w:t>
      </w:r>
      <w:r w:rsidR="00445C9C">
        <w:rPr>
          <w:rFonts w:ascii="Times New Roman" w:eastAsia="Times New Roman" w:hAnsi="Times New Roman" w:cs="Times New Roman"/>
          <w:sz w:val="24"/>
          <w:szCs w:val="24"/>
        </w:rPr>
        <w:t xml:space="preserve"> All fish ate a similar amount of chironomids over time (Figure 3b), </w:t>
      </w:r>
      <w:r w:rsidR="008D5049">
        <w:rPr>
          <w:rFonts w:ascii="Times New Roman" w:eastAsia="Times New Roman" w:hAnsi="Times New Roman" w:cs="Times New Roman"/>
          <w:sz w:val="24"/>
          <w:szCs w:val="24"/>
        </w:rPr>
        <w:t xml:space="preserve">averaging 9 mg DM per stomach, with 95% </w:t>
      </w:r>
      <w:proofErr w:type="spellStart"/>
      <w:r w:rsidR="008D5049">
        <w:rPr>
          <w:rFonts w:ascii="Times New Roman" w:eastAsia="Times New Roman" w:hAnsi="Times New Roman" w:cs="Times New Roman"/>
          <w:sz w:val="24"/>
          <w:szCs w:val="24"/>
        </w:rPr>
        <w:t>CrI</w:t>
      </w:r>
      <w:proofErr w:type="spellEnd"/>
      <w:r w:rsidR="008D5049">
        <w:rPr>
          <w:rFonts w:ascii="Times New Roman" w:eastAsia="Times New Roman" w:hAnsi="Times New Roman" w:cs="Times New Roman"/>
          <w:sz w:val="24"/>
          <w:szCs w:val="24"/>
        </w:rPr>
        <w:t xml:space="preserve"> ranging from 0.4 to 41 mg DM</w:t>
      </w:r>
      <w:r w:rsidR="00445C9C">
        <w:rPr>
          <w:rFonts w:ascii="Times New Roman" w:eastAsia="Times New Roman" w:hAnsi="Times New Roman" w:cs="Times New Roman"/>
          <w:sz w:val="24"/>
          <w:szCs w:val="24"/>
        </w:rPr>
        <w:t>. Intermediate fish</w:t>
      </w:r>
      <w:r w:rsidR="008D5049">
        <w:rPr>
          <w:rFonts w:ascii="Times New Roman" w:eastAsia="Times New Roman" w:hAnsi="Times New Roman" w:cs="Times New Roman"/>
          <w:sz w:val="24"/>
          <w:szCs w:val="24"/>
        </w:rPr>
        <w:t xml:space="preserve"> ate</w:t>
      </w:r>
      <w:r w:rsidR="00445C9C">
        <w:rPr>
          <w:rFonts w:ascii="Times New Roman" w:eastAsia="Times New Roman" w:hAnsi="Times New Roman" w:cs="Times New Roman"/>
          <w:sz w:val="24"/>
          <w:szCs w:val="24"/>
        </w:rPr>
        <w:t xml:space="preserve"> a smaller amount of chironomid mass than benthic or surface fish on average, but with strong overlap among the guilds (Figure 2b). </w:t>
      </w:r>
      <w:r>
        <w:rPr>
          <w:rFonts w:ascii="Times New Roman" w:eastAsia="Times New Roman" w:hAnsi="Times New Roman" w:cs="Times New Roman"/>
          <w:sz w:val="24"/>
          <w:szCs w:val="24"/>
        </w:rPr>
        <w:t>As predicted, benthic fishes consistently fed on larval stages of chironomids</w:t>
      </w:r>
      <w:r w:rsidR="008D5049">
        <w:rPr>
          <w:rFonts w:ascii="Times New Roman" w:eastAsia="Times New Roman" w:hAnsi="Times New Roman" w:cs="Times New Roman"/>
          <w:sz w:val="24"/>
          <w:szCs w:val="24"/>
        </w:rPr>
        <w:t xml:space="preserve"> rather than pupae or adults. Less than 5% of chironomid mass in their diets were pupae or adults on any given date (Figure 3d). In contrast, more than 10% of chironomids in intermediate or surface fish diets were pupae or adults on average (Figure 2d). This varied widely over time, </w:t>
      </w:r>
      <w:r w:rsidR="0040203E">
        <w:rPr>
          <w:rFonts w:ascii="Times New Roman" w:eastAsia="Times New Roman" w:hAnsi="Times New Roman" w:cs="Times New Roman"/>
          <w:sz w:val="24"/>
          <w:szCs w:val="24"/>
        </w:rPr>
        <w:t xml:space="preserve">with up to 40% of chironomids eaten as larvae or pupae on some dates (Figure </w:t>
      </w:r>
      <w:r w:rsidR="0040203E">
        <w:rPr>
          <w:rFonts w:ascii="Times New Roman" w:eastAsia="Times New Roman" w:hAnsi="Times New Roman" w:cs="Times New Roman"/>
          <w:sz w:val="24"/>
          <w:szCs w:val="24"/>
        </w:rPr>
        <w:lastRenderedPageBreak/>
        <w:t>3d</w:t>
      </w:r>
      <w:r w:rsidR="008D5049">
        <w:rPr>
          <w:rFonts w:ascii="Times New Roman" w:eastAsia="Times New Roman" w:hAnsi="Times New Roman" w:cs="Times New Roman"/>
          <w:sz w:val="24"/>
          <w:szCs w:val="24"/>
        </w:rPr>
        <w:t xml:space="preserve">. </w:t>
      </w:r>
      <w:r w:rsidR="00F63839">
        <w:rPr>
          <w:rFonts w:ascii="Times New Roman" w:eastAsia="Times New Roman" w:hAnsi="Times New Roman" w:cs="Times New Roman"/>
          <w:sz w:val="24"/>
          <w:szCs w:val="24"/>
        </w:rPr>
        <w:t xml:space="preserve">These patterns were similar for </w:t>
      </w:r>
      <w:r w:rsidR="0039427B">
        <w:rPr>
          <w:rFonts w:ascii="Times New Roman" w:eastAsia="Times New Roman" w:hAnsi="Times New Roman" w:cs="Times New Roman"/>
          <w:sz w:val="24"/>
          <w:szCs w:val="24"/>
        </w:rPr>
        <w:t>individual fish species (Figure S1), supporting</w:t>
      </w:r>
      <w:r w:rsidR="008D5049">
        <w:rPr>
          <w:rFonts w:ascii="Times New Roman" w:eastAsia="Times New Roman" w:hAnsi="Times New Roman" w:cs="Times New Roman"/>
          <w:sz w:val="24"/>
          <w:szCs w:val="24"/>
        </w:rPr>
        <w:t xml:space="preserve"> the hypothesis of stage-structured feeding in which fish partition prey not by taxonomy per se, but by life-stage. </w:t>
      </w:r>
    </w:p>
    <w:p w14:paraId="00000035" w14:textId="2B47F921" w:rsidR="00C85381" w:rsidRDefault="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Insect</w:t>
      </w:r>
      <w:r w:rsidR="004D08DC">
        <w:rPr>
          <w:rFonts w:ascii="Times New Roman" w:eastAsia="Times New Roman" w:hAnsi="Times New Roman" w:cs="Times New Roman"/>
          <w:i/>
          <w:sz w:val="24"/>
          <w:szCs w:val="24"/>
        </w:rPr>
        <w:t xml:space="preserve"> Emergence</w:t>
      </w:r>
      <w:r w:rsidR="004D08DC">
        <w:rPr>
          <w:rFonts w:ascii="Times New Roman" w:eastAsia="Times New Roman" w:hAnsi="Times New Roman" w:cs="Times New Roman"/>
          <w:sz w:val="24"/>
          <w:szCs w:val="24"/>
        </w:rPr>
        <w:t xml:space="preserve"> </w:t>
      </w:r>
    </w:p>
    <w:p w14:paraId="00000037" w14:textId="5AEAFF3D" w:rsidR="00C85381" w:rsidRDefault="004D08DC" w:rsidP="00DF0B1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2" w:name="_Hlk48639332"/>
      <w:r w:rsidR="00704A1A">
        <w:rPr>
          <w:rFonts w:ascii="Times New Roman" w:eastAsia="Times New Roman" w:hAnsi="Times New Roman" w:cs="Times New Roman"/>
          <w:sz w:val="24"/>
          <w:szCs w:val="24"/>
        </w:rPr>
        <w:t xml:space="preserve">Chironomids </w:t>
      </w:r>
      <w:r w:rsidR="00DF0B16">
        <w:rPr>
          <w:rFonts w:ascii="Times New Roman" w:eastAsia="Times New Roman" w:hAnsi="Times New Roman" w:cs="Times New Roman"/>
          <w:sz w:val="24"/>
          <w:szCs w:val="24"/>
        </w:rPr>
        <w:t>made up ~ 93% of</w:t>
      </w:r>
      <w:r w:rsidR="00704A1A">
        <w:rPr>
          <w:rFonts w:ascii="Times New Roman" w:eastAsia="Times New Roman" w:hAnsi="Times New Roman" w:cs="Times New Roman"/>
          <w:sz w:val="24"/>
          <w:szCs w:val="24"/>
        </w:rPr>
        <w:t xml:space="preserve"> </w:t>
      </w:r>
      <w:r w:rsidR="00DF0B16">
        <w:rPr>
          <w:rFonts w:ascii="Times New Roman" w:eastAsia="Times New Roman" w:hAnsi="Times New Roman" w:cs="Times New Roman"/>
          <w:sz w:val="24"/>
          <w:szCs w:val="24"/>
        </w:rPr>
        <w:t xml:space="preserve">16,820 </w:t>
      </w:r>
      <w:r w:rsidR="00704A1A">
        <w:rPr>
          <w:rFonts w:ascii="Times New Roman" w:eastAsia="Times New Roman" w:hAnsi="Times New Roman" w:cs="Times New Roman"/>
          <w:sz w:val="24"/>
          <w:szCs w:val="24"/>
        </w:rPr>
        <w:t>emergent insects collected in emergence traps.</w:t>
      </w:r>
      <w:r w:rsidR="007A75F5">
        <w:rPr>
          <w:rFonts w:ascii="Times New Roman" w:eastAsia="Times New Roman" w:hAnsi="Times New Roman" w:cs="Times New Roman"/>
          <w:sz w:val="24"/>
          <w:szCs w:val="24"/>
        </w:rPr>
        <w:t xml:space="preserve"> Emergence ranged from</w:t>
      </w:r>
      <w:r w:rsidR="00F66D3C">
        <w:rPr>
          <w:rFonts w:ascii="Times New Roman" w:eastAsia="Times New Roman" w:hAnsi="Times New Roman" w:cs="Times New Roman"/>
          <w:sz w:val="24"/>
          <w:szCs w:val="24"/>
        </w:rPr>
        <w:t xml:space="preserve"> ~0 to </w:t>
      </w:r>
      <w:r w:rsidR="007E1102">
        <w:rPr>
          <w:rFonts w:ascii="Times New Roman" w:eastAsia="Times New Roman" w:hAnsi="Times New Roman" w:cs="Times New Roman"/>
          <w:sz w:val="24"/>
          <w:szCs w:val="24"/>
        </w:rPr>
        <w:t>350 individuals/d</w:t>
      </w:r>
      <w:r w:rsidR="00BE6D50">
        <w:rPr>
          <w:rFonts w:ascii="Times New Roman" w:eastAsia="Times New Roman" w:hAnsi="Times New Roman" w:cs="Times New Roman"/>
          <w:sz w:val="24"/>
          <w:szCs w:val="24"/>
        </w:rPr>
        <w:t>ay</w:t>
      </w:r>
      <w:r w:rsidR="007E1102">
        <w:rPr>
          <w:rFonts w:ascii="Times New Roman" w:eastAsia="Times New Roman" w:hAnsi="Times New Roman" w:cs="Times New Roman"/>
          <w:sz w:val="24"/>
          <w:szCs w:val="24"/>
        </w:rPr>
        <w:t>/m</w:t>
      </w:r>
      <w:r w:rsidR="007E1102">
        <w:rPr>
          <w:rFonts w:ascii="Times New Roman" w:eastAsia="Times New Roman" w:hAnsi="Times New Roman" w:cs="Times New Roman"/>
          <w:sz w:val="24"/>
          <w:szCs w:val="24"/>
          <w:vertAlign w:val="superscript"/>
        </w:rPr>
        <w:t>2</w:t>
      </w:r>
      <w:r w:rsidR="007E1102">
        <w:rPr>
          <w:rFonts w:ascii="Times New Roman" w:eastAsia="Times New Roman" w:hAnsi="Times New Roman" w:cs="Times New Roman"/>
          <w:sz w:val="24"/>
          <w:szCs w:val="24"/>
        </w:rPr>
        <w:t>.</w:t>
      </w:r>
      <w:r w:rsidR="007A75F5">
        <w:rPr>
          <w:rFonts w:ascii="Times New Roman" w:eastAsia="Times New Roman" w:hAnsi="Times New Roman" w:cs="Times New Roman"/>
          <w:sz w:val="24"/>
          <w:szCs w:val="24"/>
        </w:rPr>
        <w:t xml:space="preserve"> </w:t>
      </w:r>
      <w:bookmarkEnd w:id="12"/>
      <w:r>
        <w:rPr>
          <w:rFonts w:ascii="Times New Roman" w:eastAsia="Times New Roman" w:hAnsi="Times New Roman" w:cs="Times New Roman"/>
          <w:sz w:val="24"/>
          <w:szCs w:val="24"/>
        </w:rPr>
        <w:t xml:space="preserve">Contrary to our initial </w:t>
      </w:r>
      <w:r w:rsidR="007E1102">
        <w:rPr>
          <w:rFonts w:ascii="Times New Roman" w:eastAsia="Times New Roman" w:hAnsi="Times New Roman" w:cs="Times New Roman"/>
          <w:sz w:val="24"/>
          <w:szCs w:val="24"/>
        </w:rPr>
        <w:t>there was little evidence that fish ate more non-feeding prey stages as emergence increased</w:t>
      </w:r>
      <w:r>
        <w:rPr>
          <w:rFonts w:ascii="Times New Roman" w:eastAsia="Times New Roman" w:hAnsi="Times New Roman" w:cs="Times New Roman"/>
          <w:sz w:val="24"/>
          <w:szCs w:val="24"/>
        </w:rPr>
        <w:t xml:space="preserve">. </w:t>
      </w:r>
      <w:bookmarkStart w:id="13" w:name="_Hlk48644323"/>
      <w:r>
        <w:rPr>
          <w:rFonts w:ascii="Times New Roman" w:eastAsia="Times New Roman" w:hAnsi="Times New Roman" w:cs="Times New Roman"/>
          <w:sz w:val="24"/>
          <w:szCs w:val="24"/>
        </w:rPr>
        <w:t xml:space="preserve">The strongest relationship between emergence and proportion of </w:t>
      </w:r>
      <w:r w:rsidR="007E1102">
        <w:rPr>
          <w:rFonts w:ascii="Times New Roman" w:eastAsia="Times New Roman" w:hAnsi="Times New Roman" w:cs="Times New Roman"/>
          <w:sz w:val="24"/>
          <w:szCs w:val="24"/>
        </w:rPr>
        <w:t xml:space="preserve">non-feeding prey </w:t>
      </w:r>
      <w:r>
        <w:rPr>
          <w:rFonts w:ascii="Times New Roman" w:eastAsia="Times New Roman" w:hAnsi="Times New Roman" w:cs="Times New Roman"/>
          <w:sz w:val="24"/>
          <w:szCs w:val="24"/>
        </w:rPr>
        <w:t>in diet</w:t>
      </w:r>
      <w:r w:rsidR="007E110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was for </w:t>
      </w:r>
      <w:r w:rsidR="007E1102">
        <w:rPr>
          <w:rFonts w:ascii="Times New Roman" w:eastAsia="Times New Roman" w:hAnsi="Times New Roman" w:cs="Times New Roman"/>
          <w:sz w:val="24"/>
          <w:szCs w:val="24"/>
        </w:rPr>
        <w:t>surface feeding fishes (Table 4). However, the effect was relatively small (Table 4) and the relationship was noisy (Figure 4). It also disappeared when the analysis was repeated with only chironomids (Figure 4)</w:t>
      </w:r>
      <w:bookmarkEnd w:id="13"/>
      <w:r w:rsidR="007E1102">
        <w:rPr>
          <w:rFonts w:ascii="Times New Roman" w:eastAsia="Times New Roman" w:hAnsi="Times New Roman" w:cs="Times New Roman"/>
          <w:sz w:val="24"/>
          <w:szCs w:val="24"/>
        </w:rPr>
        <w:t>. No other fish domain showed evidence of relationship between emergence abundance and stage-structured feeding (Figure 4).</w:t>
      </w:r>
    </w:p>
    <w:p w14:paraId="00000038"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00000039" w14:textId="0124425A"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bookmarkStart w:id="14" w:name="_Hlk48643913"/>
      <w:r>
        <w:rPr>
          <w:rFonts w:ascii="Times New Roman" w:eastAsia="Times New Roman" w:hAnsi="Times New Roman" w:cs="Times New Roman"/>
          <w:sz w:val="24"/>
          <w:szCs w:val="24"/>
        </w:rPr>
        <w:t>This study provides empirical evidence for the presence of stage-structuring within the diets of freshwater fishes in both stream and backwater habitats</w:t>
      </w:r>
      <w:r w:rsidR="005F104B">
        <w:rPr>
          <w:rFonts w:ascii="Times New Roman" w:eastAsia="Times New Roman" w:hAnsi="Times New Roman" w:cs="Times New Roman"/>
          <w:sz w:val="24"/>
          <w:szCs w:val="24"/>
        </w:rPr>
        <w:t>, specifically differences found between the intermediate and benthic feeding domains</w:t>
      </w:r>
      <w:r>
        <w:rPr>
          <w:rFonts w:ascii="Times New Roman" w:eastAsia="Times New Roman" w:hAnsi="Times New Roman" w:cs="Times New Roman"/>
          <w:sz w:val="24"/>
          <w:szCs w:val="24"/>
        </w:rPr>
        <w:t xml:space="preserve">. Fish in the surface/water column and the intermediate feeding domains ate pupal and adult </w:t>
      </w:r>
      <w:r w:rsidR="00366574">
        <w:rPr>
          <w:rFonts w:ascii="Times New Roman" w:eastAsia="Times New Roman" w:hAnsi="Times New Roman" w:cs="Times New Roman"/>
          <w:sz w:val="24"/>
          <w:szCs w:val="24"/>
        </w:rPr>
        <w:t>chironomids</w:t>
      </w:r>
      <w:r>
        <w:rPr>
          <w:rFonts w:ascii="Times New Roman" w:eastAsia="Times New Roman" w:hAnsi="Times New Roman" w:cs="Times New Roman"/>
          <w:sz w:val="24"/>
          <w:szCs w:val="24"/>
        </w:rPr>
        <w:t xml:space="preserve"> more often than fishes in the benthic feeding domai</w:t>
      </w:r>
      <w:r w:rsidR="00A55EAC">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Fishes within the intermediate </w:t>
      </w:r>
      <w:r w:rsidRPr="00353E28">
        <w:rPr>
          <w:rFonts w:ascii="Times New Roman" w:eastAsia="Times New Roman" w:hAnsi="Times New Roman" w:cs="Times New Roman"/>
          <w:sz w:val="24"/>
          <w:szCs w:val="24"/>
        </w:rPr>
        <w:t xml:space="preserve">feeding domain were found to feed more heavily on pupal and adult </w:t>
      </w:r>
      <w:r w:rsidR="00DD2A7C">
        <w:rPr>
          <w:rFonts w:ascii="Times New Roman" w:eastAsia="Times New Roman" w:hAnsi="Times New Roman" w:cs="Times New Roman"/>
          <w:sz w:val="24"/>
          <w:szCs w:val="24"/>
        </w:rPr>
        <w:t>chironomid</w:t>
      </w:r>
      <w:r w:rsidRPr="00353E28">
        <w:rPr>
          <w:rFonts w:ascii="Times New Roman" w:eastAsia="Times New Roman" w:hAnsi="Times New Roman" w:cs="Times New Roman"/>
          <w:sz w:val="24"/>
          <w:szCs w:val="24"/>
        </w:rPr>
        <w:t>s than any other feeding domain.</w:t>
      </w:r>
      <w:r w:rsidR="00353E28" w:rsidRPr="00353E28">
        <w:rPr>
          <w:rFonts w:ascii="Times New Roman" w:eastAsia="Times New Roman" w:hAnsi="Times New Roman" w:cs="Times New Roman"/>
          <w:sz w:val="24"/>
          <w:szCs w:val="24"/>
        </w:rPr>
        <w:t xml:space="preserve"> </w:t>
      </w:r>
      <w:r w:rsidR="00353E28" w:rsidRPr="00353E28">
        <w:rPr>
          <w:rFonts w:ascii="Times New Roman" w:hAnsi="Times New Roman" w:cs="Times New Roman"/>
          <w:color w:val="201F1E"/>
          <w:sz w:val="24"/>
          <w:szCs w:val="24"/>
          <w:shd w:val="clear" w:color="auto" w:fill="FFFFFF"/>
        </w:rPr>
        <w:t xml:space="preserve">While it is not surprising that benthic fishes ate more larval </w:t>
      </w:r>
      <w:r w:rsidR="00DD2A7C">
        <w:rPr>
          <w:rFonts w:ascii="Times New Roman" w:hAnsi="Times New Roman" w:cs="Times New Roman"/>
          <w:color w:val="201F1E"/>
          <w:sz w:val="24"/>
          <w:szCs w:val="24"/>
          <w:shd w:val="clear" w:color="auto" w:fill="FFFFFF"/>
        </w:rPr>
        <w:t>chironomid</w:t>
      </w:r>
      <w:r w:rsidR="00353E28" w:rsidRPr="00353E28">
        <w:rPr>
          <w:rFonts w:ascii="Times New Roman" w:hAnsi="Times New Roman" w:cs="Times New Roman"/>
          <w:color w:val="201F1E"/>
          <w:sz w:val="24"/>
          <w:szCs w:val="24"/>
          <w:shd w:val="clear" w:color="auto" w:fill="FFFFFF"/>
        </w:rPr>
        <w:t xml:space="preserve">s than other fishes, our results provide among the first quantifications of this feeding among fish foraging modes. </w:t>
      </w:r>
      <w:r w:rsidRPr="00353E28">
        <w:rPr>
          <w:rFonts w:ascii="Times New Roman" w:eastAsia="Times New Roman" w:hAnsi="Times New Roman" w:cs="Times New Roman"/>
          <w:sz w:val="24"/>
          <w:szCs w:val="24"/>
        </w:rPr>
        <w:t xml:space="preserve"> </w:t>
      </w:r>
      <w:bookmarkEnd w:id="14"/>
    </w:p>
    <w:p w14:paraId="0000003A" w14:textId="68803E32"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et al. (2018) examined intraspecific variation and its influences across five aquatic food webs through disaggregation of nodes within the food webs. They demonstrated that inclusion of information about life-stages modifies a food web to a greater degree than simply </w:t>
      </w:r>
      <w:r>
        <w:rPr>
          <w:rFonts w:ascii="Times New Roman" w:eastAsia="Times New Roman" w:hAnsi="Times New Roman" w:cs="Times New Roman"/>
          <w:sz w:val="24"/>
          <w:szCs w:val="24"/>
        </w:rPr>
        <w:lastRenderedPageBreak/>
        <w:t>increasing the number of nodes through additional taxa. Our study showed that stage-structured feeding also varies temporally and can experience fluc</w:t>
      </w:r>
      <w:r w:rsidR="007E1102">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uations over relatively short timespans. However, the mechanism explaining this variation was unclear. We expected fluctuations in stage-structured feeding to change as the aquatic </w:t>
      </w:r>
      <w:r w:rsidR="00DD2A7C">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 community developed, changing the availability of each life stage. However, evidence for a consistent relationship between emergence timing and stage-structured feeding was weak. One explanation for fishes increasing their feeding on adult </w:t>
      </w:r>
      <w:r w:rsidR="00DD2A7C">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during non-peak emergence could be related to aquatic </w:t>
      </w:r>
      <w:r w:rsidR="00DD2A7C">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 reproduction. Adult </w:t>
      </w:r>
      <w:r w:rsidR="00DD2A7C">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often migrate to other aquatic ecosystems to oviposit (Huryn and Wallace 2002, Lancaster and Downes 2013). Increases in fish consumption of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s in our study could be the result of adult </w:t>
      </w:r>
      <w:r w:rsidR="0015567A">
        <w:rPr>
          <w:rFonts w:ascii="Times New Roman" w:eastAsia="Times New Roman" w:hAnsi="Times New Roman" w:cs="Times New Roman"/>
          <w:sz w:val="24"/>
          <w:szCs w:val="24"/>
        </w:rPr>
        <w:t>chironomid</w:t>
      </w:r>
      <w:r>
        <w:rPr>
          <w:rFonts w:ascii="Times New Roman" w:eastAsia="Times New Roman" w:hAnsi="Times New Roman" w:cs="Times New Roman"/>
          <w:sz w:val="24"/>
          <w:szCs w:val="24"/>
        </w:rPr>
        <w:t xml:space="preserve"> immigration and reproductive activities rather than emergence. </w:t>
      </w:r>
    </w:p>
    <w:p w14:paraId="0000003B" w14:textId="68FE1CE3" w:rsidR="00C85381" w:rsidRDefault="004D08DC">
      <w:pPr>
        <w:spacing w:after="0" w:line="480" w:lineRule="auto"/>
        <w:ind w:firstLine="720"/>
        <w:rPr>
          <w:rFonts w:ascii="Times New Roman" w:eastAsia="Times New Roman" w:hAnsi="Times New Roman" w:cs="Times New Roman"/>
          <w:sz w:val="24"/>
          <w:szCs w:val="24"/>
        </w:rPr>
      </w:pPr>
      <w:bookmarkStart w:id="15" w:name="_Hlk48637795"/>
      <w:r>
        <w:rPr>
          <w:rFonts w:ascii="Times New Roman" w:eastAsia="Times New Roman" w:hAnsi="Times New Roman" w:cs="Times New Roman"/>
          <w:sz w:val="24"/>
          <w:szCs w:val="24"/>
        </w:rPr>
        <w:t>While we were unable to definitively determine the cause behind temporal variation in stage-structured feeding, our data showed that fish feeding domain is linked to stage-structured feeding.</w:t>
      </w:r>
      <w:r w:rsidR="00DD0324">
        <w:rPr>
          <w:rFonts w:ascii="Times New Roman" w:eastAsia="Times New Roman" w:hAnsi="Times New Roman" w:cs="Times New Roman"/>
          <w:sz w:val="24"/>
          <w:szCs w:val="24"/>
        </w:rPr>
        <w:t xml:space="preserve"> </w:t>
      </w:r>
      <w:r w:rsidR="00C670FD">
        <w:rPr>
          <w:rFonts w:ascii="Times New Roman" w:eastAsia="Times New Roman" w:hAnsi="Times New Roman" w:cs="Times New Roman"/>
          <w:sz w:val="24"/>
          <w:szCs w:val="24"/>
        </w:rPr>
        <w:t>Because the feeding traits (benthic, intermediate, surface) are generalizable to most fishes (</w:t>
      </w:r>
      <w:r w:rsidR="00AA1173">
        <w:rPr>
          <w:rFonts w:ascii="Times New Roman" w:eastAsia="Times New Roman" w:hAnsi="Times New Roman" w:cs="Times New Roman"/>
          <w:sz w:val="24"/>
          <w:szCs w:val="24"/>
        </w:rPr>
        <w:t xml:space="preserve">Ross 2013), it seems likely that </w:t>
      </w:r>
      <w:r>
        <w:rPr>
          <w:rFonts w:ascii="Times New Roman" w:eastAsia="Times New Roman" w:hAnsi="Times New Roman" w:cs="Times New Roman"/>
          <w:sz w:val="24"/>
          <w:szCs w:val="24"/>
        </w:rPr>
        <w:t xml:space="preserve">inclusion of stage-structured feeding information </w:t>
      </w:r>
      <w:r w:rsidR="002845B7">
        <w:rPr>
          <w:rFonts w:ascii="Times New Roman" w:eastAsia="Times New Roman" w:hAnsi="Times New Roman" w:cs="Times New Roman"/>
          <w:sz w:val="24"/>
          <w:szCs w:val="24"/>
        </w:rPr>
        <w:t>could improve predictions of</w:t>
      </w:r>
      <w:r>
        <w:rPr>
          <w:rFonts w:ascii="Times New Roman" w:eastAsia="Times New Roman" w:hAnsi="Times New Roman" w:cs="Times New Roman"/>
          <w:sz w:val="24"/>
          <w:szCs w:val="24"/>
        </w:rPr>
        <w:t xml:space="preserve"> predator resource partitioning and the flow of energy through</w:t>
      </w:r>
      <w:r w:rsidR="003259A2">
        <w:rPr>
          <w:rFonts w:ascii="Times New Roman" w:eastAsia="Times New Roman" w:hAnsi="Times New Roman" w:cs="Times New Roman"/>
          <w:sz w:val="24"/>
          <w:szCs w:val="24"/>
        </w:rPr>
        <w:t xml:space="preserve"> and from</w:t>
      </w:r>
      <w:r>
        <w:rPr>
          <w:rFonts w:ascii="Times New Roman" w:eastAsia="Times New Roman" w:hAnsi="Times New Roman" w:cs="Times New Roman"/>
          <w:sz w:val="24"/>
          <w:szCs w:val="24"/>
        </w:rPr>
        <w:t xml:space="preserve"> aquatic ecosystems (</w:t>
      </w:r>
      <w:r>
        <w:rPr>
          <w:rFonts w:ascii="Times New Roman" w:eastAsia="Times New Roman" w:hAnsi="Times New Roman" w:cs="Times New Roman"/>
          <w:color w:val="212121"/>
          <w:sz w:val="24"/>
          <w:szCs w:val="24"/>
        </w:rPr>
        <w:t xml:space="preserve">De </w:t>
      </w:r>
      <w:proofErr w:type="spellStart"/>
      <w:r>
        <w:rPr>
          <w:rFonts w:ascii="Times New Roman" w:eastAsia="Times New Roman" w:hAnsi="Times New Roman" w:cs="Times New Roman"/>
          <w:color w:val="212121"/>
          <w:sz w:val="24"/>
          <w:szCs w:val="24"/>
        </w:rPr>
        <w:t>Roos</w:t>
      </w:r>
      <w:proofErr w:type="spellEnd"/>
      <w:r>
        <w:rPr>
          <w:rFonts w:ascii="Times New Roman" w:eastAsia="Times New Roman" w:hAnsi="Times New Roman" w:cs="Times New Roman"/>
          <w:color w:val="212121"/>
          <w:sz w:val="24"/>
          <w:szCs w:val="24"/>
        </w:rPr>
        <w:t xml:space="preserve"> et al. 2008, </w:t>
      </w: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color w:val="212121"/>
          <w:sz w:val="24"/>
          <w:szCs w:val="24"/>
        </w:rPr>
        <w:t xml:space="preserve"> et al 2011, Miller and Rudolph 2011, Clegg et al. 2018)</w:t>
      </w:r>
      <w:r>
        <w:rPr>
          <w:rFonts w:ascii="Times New Roman" w:eastAsia="Times New Roman" w:hAnsi="Times New Roman" w:cs="Times New Roman"/>
          <w:sz w:val="24"/>
          <w:szCs w:val="24"/>
        </w:rPr>
        <w:t xml:space="preserve">. </w:t>
      </w:r>
      <w:r w:rsidR="0022390D">
        <w:rPr>
          <w:rFonts w:ascii="Times New Roman" w:eastAsia="Times New Roman" w:hAnsi="Times New Roman" w:cs="Times New Roman"/>
          <w:sz w:val="24"/>
          <w:szCs w:val="24"/>
        </w:rPr>
        <w:t>For example,</w:t>
      </w:r>
      <w:r w:rsidR="002845B7">
        <w:rPr>
          <w:rFonts w:ascii="Times New Roman" w:eastAsia="Times New Roman" w:hAnsi="Times New Roman" w:cs="Times New Roman"/>
          <w:sz w:val="24"/>
          <w:szCs w:val="24"/>
        </w:rPr>
        <w:t xml:space="preserve"> while we did not measure nutritional differences between insect life-stages</w:t>
      </w:r>
      <w:r w:rsidR="003C4D25">
        <w:rPr>
          <w:rFonts w:ascii="Times New Roman" w:eastAsia="Times New Roman" w:hAnsi="Times New Roman" w:cs="Times New Roman"/>
          <w:sz w:val="24"/>
          <w:szCs w:val="24"/>
        </w:rPr>
        <w:t xml:space="preserve"> in this study</w:t>
      </w:r>
      <w:r w:rsidR="002845B7">
        <w:rPr>
          <w:rFonts w:ascii="Times New Roman" w:eastAsia="Times New Roman" w:hAnsi="Times New Roman" w:cs="Times New Roman"/>
          <w:sz w:val="24"/>
          <w:szCs w:val="24"/>
        </w:rPr>
        <w:t xml:space="preserve">, </w:t>
      </w:r>
      <w:r w:rsidR="00AC2CE7">
        <w:rPr>
          <w:rFonts w:ascii="Times New Roman" w:eastAsia="Times New Roman" w:hAnsi="Times New Roman" w:cs="Times New Roman"/>
          <w:sz w:val="24"/>
          <w:szCs w:val="24"/>
        </w:rPr>
        <w:t xml:space="preserve">recent work has demonstrated that insect nutritional content may vary among life-stages. </w:t>
      </w:r>
      <w:r w:rsidR="0022390D">
        <w:rPr>
          <w:rFonts w:ascii="Times New Roman" w:eastAsia="Times New Roman" w:hAnsi="Times New Roman" w:cs="Times New Roman"/>
          <w:sz w:val="24"/>
          <w:szCs w:val="24"/>
        </w:rPr>
        <w:t>N</w:t>
      </w:r>
      <w:r w:rsidR="001C401E">
        <w:rPr>
          <w:rFonts w:ascii="Times New Roman" w:eastAsia="Times New Roman" w:hAnsi="Times New Roman" w:cs="Times New Roman"/>
          <w:sz w:val="24"/>
          <w:szCs w:val="24"/>
        </w:rPr>
        <w:t>on-organic contaminants, such as metals (e.g. Zn, Pb)</w:t>
      </w:r>
      <w:r w:rsidR="00CD7B17">
        <w:rPr>
          <w:rFonts w:ascii="Times New Roman" w:eastAsia="Times New Roman" w:hAnsi="Times New Roman" w:cs="Times New Roman"/>
          <w:sz w:val="24"/>
          <w:szCs w:val="24"/>
        </w:rPr>
        <w:t xml:space="preserve">, are lost </w:t>
      </w:r>
      <w:r w:rsidR="000D5875">
        <w:rPr>
          <w:rFonts w:ascii="Times New Roman" w:eastAsia="Times New Roman" w:hAnsi="Times New Roman" w:cs="Times New Roman"/>
          <w:sz w:val="24"/>
          <w:szCs w:val="24"/>
        </w:rPr>
        <w:t>during insect metamorphosis</w:t>
      </w:r>
      <w:r w:rsidR="003C4D25">
        <w:rPr>
          <w:rFonts w:ascii="Times New Roman" w:eastAsia="Times New Roman" w:hAnsi="Times New Roman" w:cs="Times New Roman"/>
          <w:sz w:val="24"/>
          <w:szCs w:val="24"/>
        </w:rPr>
        <w:t xml:space="preserve"> (Kraus et</w:t>
      </w:r>
      <w:r w:rsidR="0024556B">
        <w:rPr>
          <w:rFonts w:ascii="Times New Roman" w:eastAsia="Times New Roman" w:hAnsi="Times New Roman" w:cs="Times New Roman"/>
          <w:sz w:val="24"/>
          <w:szCs w:val="24"/>
        </w:rPr>
        <w:t xml:space="preserve"> al 2014; Wesner et al. 2015</w:t>
      </w:r>
      <w:r w:rsidR="00E97BBD">
        <w:rPr>
          <w:rFonts w:ascii="Times New Roman" w:eastAsia="Times New Roman" w:hAnsi="Times New Roman" w:cs="Times New Roman"/>
          <w:sz w:val="24"/>
          <w:szCs w:val="24"/>
        </w:rPr>
        <w:t xml:space="preserve">). Thus, in contaminated streams it seems likely that </w:t>
      </w:r>
      <w:r w:rsidR="000200D8">
        <w:rPr>
          <w:rFonts w:ascii="Times New Roman" w:eastAsia="Times New Roman" w:hAnsi="Times New Roman" w:cs="Times New Roman"/>
          <w:sz w:val="24"/>
          <w:szCs w:val="24"/>
        </w:rPr>
        <w:t>stage-structured feeding may alter the flux of contaminants from insect to fish</w:t>
      </w:r>
      <w:r w:rsidR="005C2A24">
        <w:rPr>
          <w:rFonts w:ascii="Times New Roman" w:eastAsia="Times New Roman" w:hAnsi="Times New Roman" w:cs="Times New Roman"/>
          <w:sz w:val="24"/>
          <w:szCs w:val="24"/>
        </w:rPr>
        <w:t>. Fish</w:t>
      </w:r>
      <w:r w:rsidR="00E97BBD">
        <w:rPr>
          <w:rFonts w:ascii="Times New Roman" w:eastAsia="Times New Roman" w:hAnsi="Times New Roman" w:cs="Times New Roman"/>
          <w:sz w:val="24"/>
          <w:szCs w:val="24"/>
        </w:rPr>
        <w:t xml:space="preserve"> that feed more heavily on pupal or adult stages would receive lowe</w:t>
      </w:r>
      <w:r w:rsidR="009A1CEF">
        <w:rPr>
          <w:rFonts w:ascii="Times New Roman" w:eastAsia="Times New Roman" w:hAnsi="Times New Roman" w:cs="Times New Roman"/>
          <w:sz w:val="24"/>
          <w:szCs w:val="24"/>
        </w:rPr>
        <w:t>r exposures to</w:t>
      </w:r>
      <w:r w:rsidR="005C2A24">
        <w:rPr>
          <w:rFonts w:ascii="Times New Roman" w:eastAsia="Times New Roman" w:hAnsi="Times New Roman" w:cs="Times New Roman"/>
          <w:sz w:val="24"/>
          <w:szCs w:val="24"/>
        </w:rPr>
        <w:t xml:space="preserve"> some</w:t>
      </w:r>
      <w:r w:rsidR="009A1CEF">
        <w:rPr>
          <w:rFonts w:ascii="Times New Roman" w:eastAsia="Times New Roman" w:hAnsi="Times New Roman" w:cs="Times New Roman"/>
          <w:sz w:val="24"/>
          <w:szCs w:val="24"/>
        </w:rPr>
        <w:t xml:space="preserve"> aquatic-</w:t>
      </w:r>
      <w:r w:rsidR="009A1CEF">
        <w:rPr>
          <w:rFonts w:ascii="Times New Roman" w:eastAsia="Times New Roman" w:hAnsi="Times New Roman" w:cs="Times New Roman"/>
          <w:sz w:val="24"/>
          <w:szCs w:val="24"/>
        </w:rPr>
        <w:lastRenderedPageBreak/>
        <w:t xml:space="preserve">derived contaminants than fishes that feed more heavily on </w:t>
      </w:r>
      <w:r w:rsidR="000C355F">
        <w:rPr>
          <w:rFonts w:ascii="Times New Roman" w:eastAsia="Times New Roman" w:hAnsi="Times New Roman" w:cs="Times New Roman"/>
          <w:sz w:val="24"/>
          <w:szCs w:val="24"/>
        </w:rPr>
        <w:t>larval stages</w:t>
      </w:r>
      <w:r w:rsidR="005C2A24">
        <w:rPr>
          <w:rFonts w:ascii="Times New Roman" w:eastAsia="Times New Roman" w:hAnsi="Times New Roman" w:cs="Times New Roman"/>
          <w:sz w:val="24"/>
          <w:szCs w:val="24"/>
        </w:rPr>
        <w:t xml:space="preserve"> (Wesner 2019)</w:t>
      </w:r>
      <w:r w:rsidR="000D5875">
        <w:rPr>
          <w:rFonts w:ascii="Times New Roman" w:eastAsia="Times New Roman" w:hAnsi="Times New Roman" w:cs="Times New Roman"/>
          <w:sz w:val="24"/>
          <w:szCs w:val="24"/>
        </w:rPr>
        <w:t>.</w:t>
      </w:r>
      <w:r w:rsidR="00203166">
        <w:rPr>
          <w:rFonts w:ascii="Times New Roman" w:eastAsia="Times New Roman" w:hAnsi="Times New Roman" w:cs="Times New Roman"/>
          <w:sz w:val="24"/>
          <w:szCs w:val="24"/>
        </w:rPr>
        <w:t xml:space="preserve"> Whether these risks are consistent with the foraging strategies of fishes that we document here (i.e. benthic fishes feed more on larvae, water-column fishes feed more on pupae) depends on the </w:t>
      </w:r>
      <w:r w:rsidR="00B0022A">
        <w:rPr>
          <w:rFonts w:ascii="Times New Roman" w:eastAsia="Times New Roman" w:hAnsi="Times New Roman" w:cs="Times New Roman"/>
          <w:sz w:val="24"/>
          <w:szCs w:val="24"/>
        </w:rPr>
        <w:t xml:space="preserve">behavioral flexibility of the fishes. In contaminated streams, trout switched feeding from larval aquatic to terrestrial insects, presumably </w:t>
      </w:r>
      <w:r w:rsidR="00D120A0">
        <w:rPr>
          <w:rFonts w:ascii="Times New Roman" w:eastAsia="Times New Roman" w:hAnsi="Times New Roman" w:cs="Times New Roman"/>
          <w:sz w:val="24"/>
          <w:szCs w:val="24"/>
        </w:rPr>
        <w:t xml:space="preserve">because the terrestrially-derived insects had lower metal concentrations than the aquatic insects (Kraus et al. </w:t>
      </w:r>
      <w:r w:rsidR="007C48CC">
        <w:rPr>
          <w:rFonts w:ascii="Times New Roman" w:eastAsia="Times New Roman" w:hAnsi="Times New Roman" w:cs="Times New Roman"/>
          <w:sz w:val="24"/>
          <w:szCs w:val="24"/>
        </w:rPr>
        <w:t>2016).</w:t>
      </w:r>
      <w:r w:rsidR="009F5D09">
        <w:rPr>
          <w:rFonts w:ascii="Times New Roman" w:eastAsia="Times New Roman" w:hAnsi="Times New Roman" w:cs="Times New Roman"/>
          <w:sz w:val="24"/>
          <w:szCs w:val="24"/>
        </w:rPr>
        <w:t xml:space="preserve"> It is unclear w</w:t>
      </w:r>
      <w:r w:rsidR="007C48CC">
        <w:rPr>
          <w:rFonts w:ascii="Times New Roman" w:eastAsia="Times New Roman" w:hAnsi="Times New Roman" w:cs="Times New Roman"/>
          <w:sz w:val="24"/>
          <w:szCs w:val="24"/>
        </w:rPr>
        <w:t>hether a similar switch might occur among life-stages of aquatic insects in response to pollution is unknown</w:t>
      </w:r>
      <w:r w:rsidR="00DF2524">
        <w:rPr>
          <w:rFonts w:ascii="Times New Roman" w:eastAsia="Times New Roman" w:hAnsi="Times New Roman" w:cs="Times New Roman"/>
          <w:sz w:val="24"/>
          <w:szCs w:val="24"/>
        </w:rPr>
        <w:t xml:space="preserve"> </w:t>
      </w:r>
      <w:r w:rsidR="007C48CC">
        <w:rPr>
          <w:rFonts w:ascii="Times New Roman" w:eastAsia="Times New Roman" w:hAnsi="Times New Roman" w:cs="Times New Roman"/>
          <w:sz w:val="24"/>
          <w:szCs w:val="24"/>
        </w:rPr>
        <w:t>but deserves further study</w:t>
      </w:r>
      <w:r w:rsidR="00D120A0">
        <w:rPr>
          <w:rFonts w:ascii="Times New Roman" w:eastAsia="Times New Roman" w:hAnsi="Times New Roman" w:cs="Times New Roman"/>
          <w:sz w:val="24"/>
          <w:szCs w:val="24"/>
        </w:rPr>
        <w:t xml:space="preserve">. </w:t>
      </w:r>
      <w:r w:rsidR="000D5875">
        <w:rPr>
          <w:rFonts w:ascii="Times New Roman" w:eastAsia="Times New Roman" w:hAnsi="Times New Roman" w:cs="Times New Roman"/>
          <w:sz w:val="24"/>
          <w:szCs w:val="24"/>
        </w:rPr>
        <w:t xml:space="preserve"> </w:t>
      </w:r>
    </w:p>
    <w:bookmarkEnd w:id="15"/>
    <w:p w14:paraId="0000003C" w14:textId="77777777" w:rsidR="00C85381" w:rsidRDefault="004D08DC">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of stage-structured diets has implications for fisheries management. Stocking of non-native fishes for recreational use is a common occurrence across the world. The ability of both introduced and native fishes to survive is dependent on factors such as ontogenetic shift, diet overlap, and prey partitioning capabilities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et al 2006). For example, predator introduction can lead to increases in top-down control and increased dietary overlap between native and non-native predators. Predictions of the influence of non-native fish introductions often only consider taxonomic diet overlap (Ross, S.T. 1986,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et al 2006, Bohn et al 2008). However, in addition to taxonomic prey partitioning, stage-structured feeding is a mechanism by which predators can partition prey resources (</w:t>
      </w:r>
      <w:r>
        <w:rPr>
          <w:rFonts w:ascii="Times New Roman" w:eastAsia="Times New Roman" w:hAnsi="Times New Roman" w:cs="Times New Roman"/>
          <w:color w:val="212121"/>
          <w:sz w:val="24"/>
          <w:szCs w:val="24"/>
        </w:rPr>
        <w:t xml:space="preserve">De </w:t>
      </w:r>
      <w:proofErr w:type="spellStart"/>
      <w:r>
        <w:rPr>
          <w:rFonts w:ascii="Times New Roman" w:eastAsia="Times New Roman" w:hAnsi="Times New Roman" w:cs="Times New Roman"/>
          <w:color w:val="212121"/>
          <w:sz w:val="24"/>
          <w:szCs w:val="24"/>
        </w:rPr>
        <w:t>Roos</w:t>
      </w:r>
      <w:proofErr w:type="spellEnd"/>
      <w:r>
        <w:rPr>
          <w:rFonts w:ascii="Times New Roman" w:eastAsia="Times New Roman" w:hAnsi="Times New Roman" w:cs="Times New Roman"/>
          <w:color w:val="212121"/>
          <w:sz w:val="24"/>
          <w:szCs w:val="24"/>
        </w:rPr>
        <w:t xml:space="preserve"> et al. 2008). </w:t>
      </w:r>
      <w:bookmarkStart w:id="16" w:name="_Hlk48641449"/>
      <w:r>
        <w:rPr>
          <w:rFonts w:ascii="Times New Roman" w:eastAsia="Times New Roman" w:hAnsi="Times New Roman" w:cs="Times New Roman"/>
          <w:color w:val="212121"/>
          <w:sz w:val="24"/>
          <w:szCs w:val="24"/>
        </w:rPr>
        <w:t xml:space="preserve">It is possible that two predators with strong specificity for a specific life stage or size class could coexist (Nilsson et al 2018). </w:t>
      </w:r>
      <w:bookmarkEnd w:id="16"/>
      <w:r>
        <w:rPr>
          <w:rFonts w:ascii="Times New Roman" w:eastAsia="Times New Roman" w:hAnsi="Times New Roman" w:cs="Times New Roman"/>
          <w:color w:val="212121"/>
          <w:sz w:val="24"/>
          <w:szCs w:val="24"/>
        </w:rPr>
        <w:t xml:space="preserve">Our study demonstrates that prey partitioning not only occurs among prey life-stages of the same prey taxa but is also consistently different among predator feeding domains. This suggests that prey partitioning by life stage can help to predict the impact of fish introductions as well as the success or failure of these introductions. </w:t>
      </w:r>
    </w:p>
    <w:p w14:paraId="0000003D" w14:textId="77777777" w:rsidR="00C85381" w:rsidRDefault="00C85381">
      <w:pPr>
        <w:spacing w:after="0" w:line="480" w:lineRule="auto"/>
        <w:rPr>
          <w:rFonts w:ascii="Times New Roman" w:eastAsia="Times New Roman" w:hAnsi="Times New Roman" w:cs="Times New Roman"/>
          <w:b/>
          <w:sz w:val="24"/>
          <w:szCs w:val="24"/>
        </w:rPr>
      </w:pPr>
    </w:p>
    <w:p w14:paraId="0000003E"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Acknowledgments</w:t>
      </w:r>
    </w:p>
    <w:p w14:paraId="0000003F" w14:textId="5F8B612F"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Alexis Culley, Katy McCarthy, Sarah Lane, Jacob Ridgway, and Justin Pomeranz for help in the field and the lab. Funding was provided by NSF grants #1837233 and #1560048, and by the University of South Dakota Graduate Research and Creativity Grant. </w:t>
      </w:r>
      <w:r w:rsidR="00C579F2">
        <w:rPr>
          <w:rFonts w:ascii="Times New Roman" w:eastAsia="Times New Roman" w:hAnsi="Times New Roman" w:cs="Times New Roman"/>
          <w:sz w:val="24"/>
          <w:szCs w:val="24"/>
        </w:rPr>
        <w:t xml:space="preserve">All procedures were approved by the Institutional Animal </w:t>
      </w:r>
      <w:r w:rsidR="00AE0290">
        <w:rPr>
          <w:rFonts w:ascii="Times New Roman" w:eastAsia="Times New Roman" w:hAnsi="Times New Roman" w:cs="Times New Roman"/>
          <w:sz w:val="24"/>
          <w:szCs w:val="24"/>
        </w:rPr>
        <w:t>Care and Use Committee at the University of South Dakota (</w:t>
      </w:r>
      <w:r w:rsidR="00AE0290" w:rsidRPr="00AE0290">
        <w:rPr>
          <w:rFonts w:ascii="Times New Roman" w:eastAsia="Times New Roman" w:hAnsi="Times New Roman" w:cs="Times New Roman"/>
          <w:sz w:val="24"/>
          <w:szCs w:val="24"/>
        </w:rPr>
        <w:t>03-03-18-21C</w:t>
      </w:r>
      <w:r w:rsidR="00AE0290">
        <w:rPr>
          <w:rFonts w:ascii="Times New Roman" w:eastAsia="Times New Roman" w:hAnsi="Times New Roman" w:cs="Times New Roman"/>
          <w:sz w:val="24"/>
          <w:szCs w:val="24"/>
        </w:rPr>
        <w:t xml:space="preserve">). </w:t>
      </w:r>
    </w:p>
    <w:p w14:paraId="00000040" w14:textId="77777777" w:rsidR="00C85381" w:rsidRDefault="00C85381">
      <w:pPr>
        <w:spacing w:after="0" w:line="480" w:lineRule="auto"/>
        <w:rPr>
          <w:rFonts w:ascii="Times New Roman" w:eastAsia="Times New Roman" w:hAnsi="Times New Roman" w:cs="Times New Roman"/>
          <w:sz w:val="24"/>
          <w:szCs w:val="24"/>
        </w:rPr>
      </w:pPr>
    </w:p>
    <w:p w14:paraId="00000041"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Availability</w:t>
      </w:r>
    </w:p>
    <w:p w14:paraId="00000042" w14:textId="77777777"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supporting data and R script for analysis can be found at: https://github.com/Abrahamkanz/stageguildms</w:t>
      </w:r>
    </w:p>
    <w:p w14:paraId="00000043" w14:textId="77777777" w:rsidR="00C85381" w:rsidRDefault="00C85381">
      <w:pPr>
        <w:spacing w:after="0" w:line="480" w:lineRule="auto"/>
        <w:rPr>
          <w:rFonts w:ascii="Times New Roman" w:eastAsia="Times New Roman" w:hAnsi="Times New Roman" w:cs="Times New Roman"/>
          <w:sz w:val="24"/>
          <w:szCs w:val="24"/>
        </w:rPr>
      </w:pPr>
    </w:p>
    <w:p w14:paraId="00000044" w14:textId="77777777" w:rsidR="00C85381" w:rsidRDefault="004D08DC">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Conflict of Interest</w:t>
      </w:r>
    </w:p>
    <w:p w14:paraId="00000045" w14:textId="1C4AEB69" w:rsidR="00C85381" w:rsidRDefault="004D08DC">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None of the authors declare any conflict of interest. </w:t>
      </w:r>
    </w:p>
    <w:p w14:paraId="0135E8A0" w14:textId="200BE418" w:rsidR="00FE1BD5" w:rsidRDefault="00FE1BD5">
      <w:pPr>
        <w:spacing w:after="0" w:line="480" w:lineRule="auto"/>
        <w:rPr>
          <w:rFonts w:ascii="Times New Roman" w:eastAsia="Times New Roman" w:hAnsi="Times New Roman" w:cs="Times New Roman"/>
          <w:sz w:val="24"/>
          <w:szCs w:val="24"/>
        </w:rPr>
      </w:pPr>
    </w:p>
    <w:p w14:paraId="033A2272" w14:textId="3BE822C5" w:rsidR="00FE1BD5" w:rsidRDefault="00FE1BD5">
      <w:pPr>
        <w:spacing w:after="0" w:line="480" w:lineRule="auto"/>
        <w:rPr>
          <w:rFonts w:ascii="Times New Roman" w:eastAsia="Times New Roman" w:hAnsi="Times New Roman" w:cs="Times New Roman"/>
          <w:sz w:val="24"/>
          <w:szCs w:val="24"/>
        </w:rPr>
      </w:pPr>
    </w:p>
    <w:p w14:paraId="538AC2FF" w14:textId="675EF118" w:rsidR="00FE1BD5" w:rsidRDefault="00FE1BD5">
      <w:pPr>
        <w:spacing w:after="0" w:line="480" w:lineRule="auto"/>
        <w:rPr>
          <w:rFonts w:ascii="Times New Roman" w:eastAsia="Times New Roman" w:hAnsi="Times New Roman" w:cs="Times New Roman"/>
          <w:sz w:val="24"/>
          <w:szCs w:val="24"/>
        </w:rPr>
      </w:pPr>
    </w:p>
    <w:p w14:paraId="405404F4" w14:textId="77777777" w:rsidR="00FE1BD5" w:rsidRDefault="00FE1BD5">
      <w:pPr>
        <w:spacing w:after="0" w:line="480" w:lineRule="auto"/>
        <w:rPr>
          <w:rFonts w:ascii="Times New Roman" w:eastAsia="Times New Roman" w:hAnsi="Times New Roman" w:cs="Times New Roman"/>
          <w:sz w:val="24"/>
          <w:szCs w:val="24"/>
        </w:rPr>
      </w:pPr>
    </w:p>
    <w:p w14:paraId="00000046" w14:textId="77777777" w:rsidR="00C85381" w:rsidRDefault="00C85381">
      <w:pPr>
        <w:spacing w:after="0" w:line="480" w:lineRule="auto"/>
        <w:rPr>
          <w:rFonts w:ascii="Times New Roman" w:eastAsia="Times New Roman" w:hAnsi="Times New Roman" w:cs="Times New Roman"/>
          <w:b/>
          <w:sz w:val="24"/>
          <w:szCs w:val="24"/>
        </w:rPr>
      </w:pPr>
    </w:p>
    <w:p w14:paraId="0000004B" w14:textId="77777777" w:rsidR="00C85381" w:rsidRDefault="004D08D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0000004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Bohn, T., Amundsen, P.A., &amp; Sparrow, A. (2008). Competitive exclusion after invasion? </w:t>
      </w:r>
      <w:r>
        <w:rPr>
          <w:rFonts w:ascii="Times New Roman" w:eastAsia="Times New Roman" w:hAnsi="Times New Roman" w:cs="Times New Roman"/>
          <w:i/>
          <w:sz w:val="24"/>
          <w:szCs w:val="24"/>
        </w:rPr>
        <w:t>Biol Invasions</w:t>
      </w:r>
      <w:r>
        <w:rPr>
          <w:rFonts w:ascii="Times New Roman" w:eastAsia="Times New Roman" w:hAnsi="Times New Roman" w:cs="Times New Roman"/>
          <w:sz w:val="24"/>
          <w:szCs w:val="24"/>
        </w:rPr>
        <w:t xml:space="preserve">, 10:359-368. </w:t>
      </w:r>
    </w:p>
    <w:p w14:paraId="0000004E"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Bolnick</w:t>
      </w:r>
      <w:proofErr w:type="spellEnd"/>
      <w:r>
        <w:rPr>
          <w:rFonts w:ascii="Times New Roman" w:eastAsia="Times New Roman" w:hAnsi="Times New Roman" w:cs="Times New Roman"/>
          <w:sz w:val="24"/>
          <w:szCs w:val="24"/>
        </w:rPr>
        <w:t xml:space="preserve">, D. I., </w:t>
      </w:r>
      <w:proofErr w:type="spellStart"/>
      <w:r>
        <w:rPr>
          <w:rFonts w:ascii="Times New Roman" w:eastAsia="Times New Roman" w:hAnsi="Times New Roman" w:cs="Times New Roman"/>
          <w:sz w:val="24"/>
          <w:szCs w:val="24"/>
        </w:rPr>
        <w:t>Amarasekare</w:t>
      </w:r>
      <w:proofErr w:type="spellEnd"/>
      <w:r>
        <w:rPr>
          <w:rFonts w:ascii="Times New Roman" w:eastAsia="Times New Roman" w:hAnsi="Times New Roman" w:cs="Times New Roman"/>
          <w:sz w:val="24"/>
          <w:szCs w:val="24"/>
        </w:rPr>
        <w:t xml:space="preserve">, P., Araujo, M.S., </w:t>
      </w:r>
      <w:proofErr w:type="spellStart"/>
      <w:r>
        <w:rPr>
          <w:rFonts w:ascii="Times New Roman" w:eastAsia="Times New Roman" w:hAnsi="Times New Roman" w:cs="Times New Roman"/>
          <w:sz w:val="24"/>
          <w:szCs w:val="24"/>
        </w:rPr>
        <w:t>Urger</w:t>
      </w:r>
      <w:proofErr w:type="spellEnd"/>
      <w:r>
        <w:rPr>
          <w:rFonts w:ascii="Times New Roman" w:eastAsia="Times New Roman" w:hAnsi="Times New Roman" w:cs="Times New Roman"/>
          <w:sz w:val="24"/>
          <w:szCs w:val="24"/>
        </w:rPr>
        <w:t xml:space="preserve">, R.B., Levine, J.M., Novak, M., … </w:t>
      </w:r>
      <w:proofErr w:type="spellStart"/>
      <w:r>
        <w:rPr>
          <w:rFonts w:ascii="Times New Roman" w:eastAsia="Times New Roman" w:hAnsi="Times New Roman" w:cs="Times New Roman"/>
          <w:sz w:val="24"/>
          <w:szCs w:val="24"/>
        </w:rPr>
        <w:t>Vasseur</w:t>
      </w:r>
      <w:proofErr w:type="spellEnd"/>
      <w:r>
        <w:rPr>
          <w:rFonts w:ascii="Times New Roman" w:eastAsia="Times New Roman" w:hAnsi="Times New Roman" w:cs="Times New Roman"/>
          <w:sz w:val="24"/>
          <w:szCs w:val="24"/>
        </w:rPr>
        <w:t xml:space="preserve">, D.A. (2011). Why intraspecific trait variation matters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26:183–192.</w:t>
      </w:r>
    </w:p>
    <w:p w14:paraId="0000004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Bonsall, M.B. &amp; Holt, R.D. (2003). The effects of enrichment on the dynamics of apparent competitive interactions in stage-structured systems.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162(6):780-795. </w:t>
      </w:r>
    </w:p>
    <w:p w14:paraId="00000050"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5" w:anchor="bbb0035">
        <w:proofErr w:type="spellStart"/>
        <w:r w:rsidR="004D08DC">
          <w:rPr>
            <w:rFonts w:ascii="Times New Roman" w:eastAsia="Times New Roman" w:hAnsi="Times New Roman" w:cs="Times New Roman"/>
            <w:sz w:val="24"/>
            <w:szCs w:val="24"/>
          </w:rPr>
          <w:t>Bürkner</w:t>
        </w:r>
        <w:proofErr w:type="spellEnd"/>
        <w:r w:rsidR="004D08DC">
          <w:rPr>
            <w:rFonts w:ascii="Times New Roman" w:eastAsia="Times New Roman" w:hAnsi="Times New Roman" w:cs="Times New Roman"/>
            <w:sz w:val="24"/>
            <w:szCs w:val="24"/>
          </w:rPr>
          <w:t>, P.C. (2017</w:t>
        </w:r>
      </w:hyperlink>
      <w:r w:rsidR="004D08DC">
        <w:rPr>
          <w:rFonts w:ascii="Times New Roman" w:eastAsia="Times New Roman" w:hAnsi="Times New Roman" w:cs="Times New Roman"/>
          <w:sz w:val="24"/>
          <w:szCs w:val="24"/>
        </w:rPr>
        <w:t>). Advanced Bayesian Multilevel Modeling with the R Package brms (2017).</w:t>
      </w:r>
    </w:p>
    <w:p w14:paraId="0000005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Cable, L. E. (1923). Food of bullheads. </w:t>
      </w:r>
      <w:r>
        <w:rPr>
          <w:rFonts w:ascii="Times New Roman" w:eastAsia="Times New Roman" w:hAnsi="Times New Roman" w:cs="Times New Roman"/>
          <w:i/>
          <w:sz w:val="24"/>
          <w:szCs w:val="24"/>
        </w:rPr>
        <w:t>Department of Commerce: Bureau of Fisheries</w:t>
      </w:r>
      <w:r>
        <w:rPr>
          <w:rFonts w:ascii="Times New Roman" w:eastAsia="Times New Roman" w:hAnsi="Times New Roman" w:cs="Times New Roman"/>
          <w:sz w:val="24"/>
          <w:szCs w:val="24"/>
        </w:rPr>
        <w:t>, document no. 1037.</w:t>
      </w:r>
    </w:p>
    <w:p w14:paraId="00000052"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Cadmus, P., Pomeranz, J.P.F, &amp; Kraus, J.M. (2016). Low-cost floating emergence net and bottle trap: comparison of two designs, </w:t>
      </w:r>
      <w:r>
        <w:rPr>
          <w:rFonts w:ascii="Times New Roman" w:eastAsia="Times New Roman" w:hAnsi="Times New Roman" w:cs="Times New Roman"/>
          <w:i/>
          <w:sz w:val="24"/>
          <w:szCs w:val="24"/>
        </w:rPr>
        <w:t>Journal of Freshwater Ecology</w:t>
      </w:r>
      <w:r>
        <w:rPr>
          <w:rFonts w:ascii="Times New Roman" w:eastAsia="Times New Roman" w:hAnsi="Times New Roman" w:cs="Times New Roman"/>
          <w:sz w:val="24"/>
          <w:szCs w:val="24"/>
        </w:rPr>
        <w:t>, 31(4):653-658.</w:t>
      </w:r>
    </w:p>
    <w:p w14:paraId="00000053"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Clegg, T., Ali, M., &amp; Beckerman, A.P. (2018). The impact of intraspecific variation on food web structure.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0(0):1-9. </w:t>
      </w:r>
    </w:p>
    <w:p w14:paraId="00000054"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6" w:anchor="bbb0045">
        <w:r w:rsidR="004D08DC">
          <w:rPr>
            <w:rFonts w:ascii="Times New Roman" w:eastAsia="Times New Roman" w:hAnsi="Times New Roman" w:cs="Times New Roman"/>
            <w:sz w:val="24"/>
            <w:szCs w:val="24"/>
          </w:rPr>
          <w:t>Core Team (2017</w:t>
        </w:r>
      </w:hyperlink>
      <w:r w:rsidR="004D08DC">
        <w:rPr>
          <w:rFonts w:ascii="Times New Roman" w:eastAsia="Times New Roman" w:hAnsi="Times New Roman" w:cs="Times New Roman"/>
          <w:sz w:val="24"/>
          <w:szCs w:val="24"/>
        </w:rPr>
        <w:t xml:space="preserve">). R. Core </w:t>
      </w:r>
      <w:proofErr w:type="spellStart"/>
      <w:r w:rsidR="004D08DC">
        <w:rPr>
          <w:rFonts w:ascii="Times New Roman" w:eastAsia="Times New Roman" w:hAnsi="Times New Roman" w:cs="Times New Roman"/>
          <w:sz w:val="24"/>
          <w:szCs w:val="24"/>
        </w:rPr>
        <w:t>TeamR</w:t>
      </w:r>
      <w:proofErr w:type="spellEnd"/>
      <w:r w:rsidR="004D08DC">
        <w:rPr>
          <w:rFonts w:ascii="Times New Roman" w:eastAsia="Times New Roman" w:hAnsi="Times New Roman" w:cs="Times New Roman"/>
          <w:sz w:val="24"/>
          <w:szCs w:val="24"/>
        </w:rPr>
        <w:t xml:space="preserve">: A Language and Environment for Statistical Computing. </w:t>
      </w:r>
      <w:r w:rsidR="004D08DC">
        <w:rPr>
          <w:rFonts w:ascii="Times New Roman" w:eastAsia="Times New Roman" w:hAnsi="Times New Roman" w:cs="Times New Roman"/>
          <w:i/>
          <w:sz w:val="24"/>
          <w:szCs w:val="24"/>
        </w:rPr>
        <w:t>R Foundation for Statistical Computing</w:t>
      </w:r>
      <w:r w:rsidR="004D08DC">
        <w:rPr>
          <w:rFonts w:ascii="Times New Roman" w:eastAsia="Times New Roman" w:hAnsi="Times New Roman" w:cs="Times New Roman"/>
          <w:sz w:val="24"/>
          <w:szCs w:val="24"/>
        </w:rPr>
        <w:t>, Vienna, Austria (2017), p. 2017</w:t>
      </w:r>
    </w:p>
    <w:p w14:paraId="00000055" w14:textId="4D0E4291" w:rsidR="00C85381" w:rsidRDefault="004D08DC">
      <w:pPr>
        <w:spacing w:after="0" w:line="480" w:lineRule="auto"/>
        <w:ind w:left="720" w:hanging="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highlight w:val="white"/>
        </w:rPr>
        <w:t xml:space="preserve">Dahl, J. (1998). Effects of a </w:t>
      </w:r>
      <w:proofErr w:type="spellStart"/>
      <w:r>
        <w:rPr>
          <w:rFonts w:ascii="Times New Roman" w:eastAsia="Times New Roman" w:hAnsi="Times New Roman" w:cs="Times New Roman"/>
          <w:color w:val="222222"/>
          <w:sz w:val="24"/>
          <w:szCs w:val="24"/>
          <w:highlight w:val="white"/>
        </w:rPr>
        <w:t>benthivorous</w:t>
      </w:r>
      <w:proofErr w:type="spellEnd"/>
      <w:r>
        <w:rPr>
          <w:rFonts w:ascii="Times New Roman" w:eastAsia="Times New Roman" w:hAnsi="Times New Roman" w:cs="Times New Roman"/>
          <w:color w:val="222222"/>
          <w:sz w:val="24"/>
          <w:szCs w:val="24"/>
          <w:highlight w:val="white"/>
        </w:rPr>
        <w:t xml:space="preserve"> and a drift-feeding fish on a benthic stream assemblage. </w:t>
      </w:r>
      <w:r>
        <w:rPr>
          <w:rFonts w:ascii="Times New Roman" w:eastAsia="Times New Roman" w:hAnsi="Times New Roman" w:cs="Times New Roman"/>
          <w:i/>
          <w:color w:val="222222"/>
          <w:sz w:val="24"/>
          <w:szCs w:val="24"/>
          <w:highlight w:val="white"/>
        </w:rPr>
        <w:t>Oecologia</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116</w:t>
      </w:r>
      <w:r>
        <w:rPr>
          <w:rFonts w:ascii="Times New Roman" w:eastAsia="Times New Roman" w:hAnsi="Times New Roman" w:cs="Times New Roman"/>
          <w:color w:val="222222"/>
          <w:sz w:val="24"/>
          <w:szCs w:val="24"/>
          <w:highlight w:val="white"/>
        </w:rPr>
        <w:t>(3):426-432.</w:t>
      </w:r>
    </w:p>
    <w:p w14:paraId="371C8287" w14:textId="16BCED45" w:rsidR="00FA7266" w:rsidRPr="00FA7266" w:rsidRDefault="00FA7266" w:rsidP="00FA7266">
      <w:pPr>
        <w:spacing w:after="0" w:line="480" w:lineRule="auto"/>
        <w:ind w:left="720" w:hanging="720"/>
        <w:rPr>
          <w:rFonts w:ascii="Times New Roman" w:hAnsi="Times New Roman" w:cs="Times New Roman"/>
          <w:sz w:val="24"/>
          <w:szCs w:val="24"/>
        </w:rPr>
      </w:pPr>
      <w:bookmarkStart w:id="17" w:name="_Hlk48640283"/>
      <w:r w:rsidRPr="00381C60">
        <w:rPr>
          <w:rFonts w:ascii="Times New Roman" w:hAnsi="Times New Roman" w:cs="Times New Roman"/>
          <w:sz w:val="24"/>
          <w:szCs w:val="24"/>
        </w:rPr>
        <w:t xml:space="preserve">De </w:t>
      </w:r>
      <w:proofErr w:type="spellStart"/>
      <w:r w:rsidRPr="00381C60">
        <w:rPr>
          <w:rFonts w:ascii="Times New Roman" w:hAnsi="Times New Roman" w:cs="Times New Roman"/>
          <w:sz w:val="24"/>
          <w:szCs w:val="24"/>
        </w:rPr>
        <w:t>Roos</w:t>
      </w:r>
      <w:proofErr w:type="spellEnd"/>
      <w:r w:rsidRPr="00381C60">
        <w:rPr>
          <w:rFonts w:ascii="Times New Roman" w:hAnsi="Times New Roman" w:cs="Times New Roman"/>
          <w:sz w:val="24"/>
          <w:szCs w:val="24"/>
        </w:rPr>
        <w:t xml:space="preserve">, A.M., </w:t>
      </w:r>
      <w:proofErr w:type="spellStart"/>
      <w:r w:rsidRPr="00381C60">
        <w:rPr>
          <w:rFonts w:ascii="Times New Roman" w:hAnsi="Times New Roman" w:cs="Times New Roman"/>
          <w:sz w:val="24"/>
          <w:szCs w:val="24"/>
        </w:rPr>
        <w:t>Skellekens</w:t>
      </w:r>
      <w:proofErr w:type="spellEnd"/>
      <w:r w:rsidRPr="00381C60">
        <w:rPr>
          <w:rFonts w:ascii="Times New Roman" w:hAnsi="Times New Roman" w:cs="Times New Roman"/>
          <w:sz w:val="24"/>
          <w:szCs w:val="24"/>
        </w:rPr>
        <w:t xml:space="preserve">, T., Van </w:t>
      </w:r>
      <w:proofErr w:type="spellStart"/>
      <w:r w:rsidRPr="00381C60">
        <w:rPr>
          <w:rFonts w:ascii="Times New Roman" w:hAnsi="Times New Roman" w:cs="Times New Roman"/>
          <w:sz w:val="24"/>
          <w:szCs w:val="24"/>
        </w:rPr>
        <w:t>Kooten</w:t>
      </w:r>
      <w:proofErr w:type="spellEnd"/>
      <w:r w:rsidRPr="00381C60">
        <w:rPr>
          <w:rFonts w:ascii="Times New Roman" w:hAnsi="Times New Roman" w:cs="Times New Roman"/>
          <w:sz w:val="24"/>
          <w:szCs w:val="24"/>
        </w:rPr>
        <w:t xml:space="preserve">, T., and Persson, L. (2008). Stage specific predator species help each other persist while competing for a single prey. </w:t>
      </w:r>
      <w:r w:rsidRPr="00381C60">
        <w:rPr>
          <w:rFonts w:ascii="Times New Roman" w:hAnsi="Times New Roman" w:cs="Times New Roman"/>
          <w:i/>
          <w:sz w:val="24"/>
          <w:szCs w:val="24"/>
        </w:rPr>
        <w:t>Proceedings of the National Academy of Sciences</w:t>
      </w:r>
      <w:r w:rsidRPr="00381C60">
        <w:rPr>
          <w:rFonts w:ascii="Times New Roman" w:hAnsi="Times New Roman" w:cs="Times New Roman"/>
          <w:sz w:val="24"/>
          <w:szCs w:val="24"/>
        </w:rPr>
        <w:t xml:space="preserve">, 105(37):13930-13935. </w:t>
      </w:r>
    </w:p>
    <w:bookmarkEnd w:id="17"/>
    <w:p w14:paraId="00000056"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L.A., Roach, W.J., Crowder, L.B., &amp; Stanford, J.A. (2006). Effects of stocking-up freshwater food webs. </w:t>
      </w:r>
      <w:r w:rsidRPr="00765F7E">
        <w:rPr>
          <w:rFonts w:ascii="Times New Roman" w:eastAsia="Times New Roman" w:hAnsi="Times New Roman" w:cs="Times New Roman"/>
          <w:i/>
          <w:sz w:val="24"/>
          <w:szCs w:val="24"/>
        </w:rPr>
        <w:t>Trends in Ecology and Evolution</w:t>
      </w:r>
      <w:r>
        <w:rPr>
          <w:rFonts w:ascii="Times New Roman" w:eastAsia="Times New Roman" w:hAnsi="Times New Roman" w:cs="Times New Roman"/>
          <w:sz w:val="24"/>
          <w:szCs w:val="24"/>
        </w:rPr>
        <w:t>, 21(10):576-584.</w:t>
      </w:r>
    </w:p>
    <w:p w14:paraId="00000057" w14:textId="77777777" w:rsidR="00C85381" w:rsidRDefault="004D08DC">
      <w:pP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Fuller, P., Jacobs, G., Cannister, M., Larson, J., </w:t>
      </w:r>
      <w:proofErr w:type="spellStart"/>
      <w:r>
        <w:rPr>
          <w:rFonts w:ascii="Times New Roman" w:eastAsia="Times New Roman" w:hAnsi="Times New Roman" w:cs="Times New Roman"/>
          <w:color w:val="000000"/>
          <w:sz w:val="24"/>
          <w:szCs w:val="24"/>
        </w:rPr>
        <w:t>Makled</w:t>
      </w:r>
      <w:proofErr w:type="spellEnd"/>
      <w:r>
        <w:rPr>
          <w:rFonts w:ascii="Times New Roman" w:eastAsia="Times New Roman" w:hAnsi="Times New Roman" w:cs="Times New Roman"/>
          <w:color w:val="000000"/>
          <w:sz w:val="24"/>
          <w:szCs w:val="24"/>
        </w:rPr>
        <w:t xml:space="preserve">, T.H. &amp; </w:t>
      </w:r>
      <w:proofErr w:type="spellStart"/>
      <w:r>
        <w:rPr>
          <w:rFonts w:ascii="Times New Roman" w:eastAsia="Times New Roman" w:hAnsi="Times New Roman" w:cs="Times New Roman"/>
          <w:color w:val="000000"/>
          <w:sz w:val="24"/>
          <w:szCs w:val="24"/>
        </w:rPr>
        <w:t>Fusaro</w:t>
      </w:r>
      <w:proofErr w:type="spellEnd"/>
      <w:r>
        <w:rPr>
          <w:rFonts w:ascii="Times New Roman" w:eastAsia="Times New Roman" w:hAnsi="Times New Roman" w:cs="Times New Roman"/>
          <w:color w:val="000000"/>
          <w:sz w:val="24"/>
          <w:szCs w:val="24"/>
        </w:rPr>
        <w:t>, A. (2019). </w:t>
      </w:r>
      <w:r>
        <w:rPr>
          <w:rFonts w:ascii="Times New Roman" w:eastAsia="Times New Roman" w:hAnsi="Times New Roman" w:cs="Times New Roman"/>
          <w:i/>
          <w:color w:val="000000"/>
          <w:sz w:val="24"/>
          <w:szCs w:val="24"/>
        </w:rPr>
        <w:t>Lepomis humilis</w:t>
      </w:r>
      <w:r>
        <w:rPr>
          <w:rFonts w:ascii="Times New Roman" w:eastAsia="Times New Roman" w:hAnsi="Times New Roman" w:cs="Times New Roman"/>
          <w:color w:val="000000"/>
          <w:sz w:val="24"/>
          <w:szCs w:val="24"/>
        </w:rPr>
        <w:t> (Girard, 1858): U.S. Geological Survey, Nonindigenous Aquatic Species Database, Gainesville, FL.</w:t>
      </w:r>
    </w:p>
    <w:p w14:paraId="00000058" w14:textId="7237C6E4" w:rsidR="00C85381" w:rsidRDefault="004D08DC">
      <w:pP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lastRenderedPageBreak/>
        <w:t>Hartvig</w:t>
      </w:r>
      <w:proofErr w:type="spellEnd"/>
      <w:r>
        <w:rPr>
          <w:rFonts w:ascii="Times New Roman" w:eastAsia="Times New Roman" w:hAnsi="Times New Roman" w:cs="Times New Roman"/>
          <w:color w:val="000000"/>
          <w:sz w:val="24"/>
          <w:szCs w:val="24"/>
        </w:rPr>
        <w:t xml:space="preserve">, M. &amp; Anderson, K.H. (2013). Coexistence of structured populations with size-based prey selection. </w:t>
      </w:r>
      <w:r>
        <w:rPr>
          <w:rFonts w:ascii="Times New Roman" w:eastAsia="Times New Roman" w:hAnsi="Times New Roman" w:cs="Times New Roman"/>
          <w:i/>
          <w:color w:val="000000"/>
          <w:sz w:val="24"/>
          <w:szCs w:val="24"/>
        </w:rPr>
        <w:t xml:space="preserve">Theoretical </w:t>
      </w:r>
      <w:r w:rsidR="00F605E0">
        <w:rPr>
          <w:rFonts w:ascii="Times New Roman" w:eastAsia="Times New Roman" w:hAnsi="Times New Roman" w:cs="Times New Roman"/>
          <w:i/>
          <w:color w:val="000000"/>
          <w:sz w:val="24"/>
          <w:szCs w:val="24"/>
        </w:rPr>
        <w:t>Population B</w:t>
      </w:r>
      <w:r>
        <w:rPr>
          <w:rFonts w:ascii="Times New Roman" w:eastAsia="Times New Roman" w:hAnsi="Times New Roman" w:cs="Times New Roman"/>
          <w:i/>
          <w:color w:val="000000"/>
          <w:sz w:val="24"/>
          <w:szCs w:val="24"/>
        </w:rPr>
        <w:t>iology</w:t>
      </w:r>
      <w:r>
        <w:rPr>
          <w:rFonts w:ascii="Times New Roman" w:eastAsia="Times New Roman" w:hAnsi="Times New Roman" w:cs="Times New Roman"/>
          <w:color w:val="000000"/>
          <w:sz w:val="24"/>
          <w:szCs w:val="24"/>
        </w:rPr>
        <w:t xml:space="preserve">, 89:24-33. </w:t>
      </w:r>
    </w:p>
    <w:p w14:paraId="00000059"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Herwig, B.R. &amp; Zimmer, K.D. (2007). Population ecology and prey consumption by fathead minnows in prairie wetlands: importance of detritus and larval fish. </w:t>
      </w:r>
      <w:r w:rsidRPr="00765F7E">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xml:space="preserve">, 16:282-294. </w:t>
      </w:r>
    </w:p>
    <w:p w14:paraId="0000005A"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Huryn, A.D. &amp; Wallace, J.B. (2000). Life history and production of stream insects. </w:t>
      </w:r>
      <w:proofErr w:type="spellStart"/>
      <w:r>
        <w:rPr>
          <w:rFonts w:ascii="Times New Roman" w:eastAsia="Times New Roman" w:hAnsi="Times New Roman" w:cs="Times New Roman"/>
          <w:i/>
          <w:sz w:val="24"/>
          <w:szCs w:val="24"/>
        </w:rPr>
        <w:t>Annu</w:t>
      </w:r>
      <w:proofErr w:type="spellEnd"/>
      <w:r>
        <w:rPr>
          <w:rFonts w:ascii="Times New Roman" w:eastAsia="Times New Roman" w:hAnsi="Times New Roman" w:cs="Times New Roman"/>
          <w:i/>
          <w:sz w:val="24"/>
          <w:szCs w:val="24"/>
        </w:rPr>
        <w:t xml:space="preserve">. Rev. </w:t>
      </w:r>
      <w:proofErr w:type="spellStart"/>
      <w:r>
        <w:rPr>
          <w:rFonts w:ascii="Times New Roman" w:eastAsia="Times New Roman" w:hAnsi="Times New Roman" w:cs="Times New Roman"/>
          <w:i/>
          <w:sz w:val="24"/>
          <w:szCs w:val="24"/>
        </w:rPr>
        <w:t>Entomol</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45:83– 110.</w:t>
      </w:r>
    </w:p>
    <w:p w14:paraId="0000005B" w14:textId="64292FD2"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Kamler</w:t>
      </w:r>
      <w:proofErr w:type="spellEnd"/>
      <w:r>
        <w:rPr>
          <w:rFonts w:ascii="Times New Roman" w:eastAsia="Times New Roman" w:hAnsi="Times New Roman" w:cs="Times New Roman"/>
          <w:sz w:val="24"/>
          <w:szCs w:val="24"/>
        </w:rPr>
        <w:t xml:space="preserve">, J.F. &amp; Pope, K.L. (2001). Nonlethal methods of examining fish gut contents.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9(1):1-11.</w:t>
      </w:r>
    </w:p>
    <w:p w14:paraId="1B1C8221" w14:textId="14E811D9" w:rsidR="00A71E6B" w:rsidRDefault="00A409CC">
      <w:pPr>
        <w:spacing w:after="0" w:line="480" w:lineRule="auto"/>
        <w:ind w:left="720" w:hanging="720"/>
        <w:rPr>
          <w:rFonts w:ascii="Times New Roman" w:eastAsia="Times New Roman" w:hAnsi="Times New Roman" w:cs="Times New Roman"/>
          <w:sz w:val="24"/>
          <w:szCs w:val="24"/>
        </w:rPr>
      </w:pPr>
      <w:r w:rsidRPr="00A409CC">
        <w:rPr>
          <w:rFonts w:ascii="Times New Roman" w:eastAsia="Times New Roman" w:hAnsi="Times New Roman" w:cs="Times New Roman"/>
          <w:sz w:val="24"/>
          <w:szCs w:val="24"/>
        </w:rPr>
        <w:t>Kraus, J. M., Schmidt, T. S., Walters, D. M., Wanty, R. B., Zuellig, R. E., &amp; Wolf, R. E. (2014). Cross‐ecosystem impacts of stream pollution reduce resource and contaminant flux to riparian food webs. </w:t>
      </w:r>
      <w:r w:rsidRPr="00A409CC">
        <w:rPr>
          <w:rFonts w:ascii="Times New Roman" w:eastAsia="Times New Roman" w:hAnsi="Times New Roman" w:cs="Times New Roman"/>
          <w:i/>
          <w:iCs/>
          <w:sz w:val="24"/>
          <w:szCs w:val="24"/>
        </w:rPr>
        <w:t>Ecological Applications</w:t>
      </w:r>
      <w:r w:rsidRPr="00A409CC">
        <w:rPr>
          <w:rFonts w:ascii="Times New Roman" w:eastAsia="Times New Roman" w:hAnsi="Times New Roman" w:cs="Times New Roman"/>
          <w:sz w:val="24"/>
          <w:szCs w:val="24"/>
        </w:rPr>
        <w:t>, </w:t>
      </w:r>
      <w:r w:rsidRPr="00A409CC">
        <w:rPr>
          <w:rFonts w:ascii="Times New Roman" w:eastAsia="Times New Roman" w:hAnsi="Times New Roman" w:cs="Times New Roman"/>
          <w:i/>
          <w:iCs/>
          <w:sz w:val="24"/>
          <w:szCs w:val="24"/>
        </w:rPr>
        <w:t>24</w:t>
      </w:r>
      <w:r w:rsidRPr="00A409CC">
        <w:rPr>
          <w:rFonts w:ascii="Times New Roman" w:eastAsia="Times New Roman" w:hAnsi="Times New Roman" w:cs="Times New Roman"/>
          <w:sz w:val="24"/>
          <w:szCs w:val="24"/>
        </w:rPr>
        <w:t>(2), 235-243.</w:t>
      </w:r>
    </w:p>
    <w:p w14:paraId="5B841DA4" w14:textId="2C04AAC0" w:rsidR="00A71E6B" w:rsidRDefault="00A71E6B">
      <w:pPr>
        <w:spacing w:after="0" w:line="480" w:lineRule="auto"/>
        <w:ind w:left="720" w:hanging="720"/>
        <w:rPr>
          <w:rFonts w:ascii="Times New Roman" w:eastAsia="Times New Roman" w:hAnsi="Times New Roman" w:cs="Times New Roman"/>
          <w:sz w:val="24"/>
          <w:szCs w:val="24"/>
        </w:rPr>
      </w:pPr>
      <w:r w:rsidRPr="00A71E6B">
        <w:rPr>
          <w:rFonts w:ascii="Times New Roman" w:eastAsia="Times New Roman" w:hAnsi="Times New Roman" w:cs="Times New Roman"/>
          <w:sz w:val="24"/>
          <w:szCs w:val="24"/>
        </w:rPr>
        <w:t>Kraus, J. M., Pomeranz, J. F., Todd, A. S., Walters, D. M., Schmidt, T. S., &amp; Wanty, R. B. (2016). Aquatic pollution increases use of terrestrial prey subsidies by stream fish.</w:t>
      </w:r>
      <w:r w:rsidR="00F605E0">
        <w:rPr>
          <w:rFonts w:ascii="Times New Roman" w:eastAsia="Times New Roman" w:hAnsi="Times New Roman" w:cs="Times New Roman"/>
          <w:sz w:val="24"/>
          <w:szCs w:val="24"/>
        </w:rPr>
        <w:t xml:space="preserve"> </w:t>
      </w:r>
      <w:r w:rsidRPr="00A71E6B">
        <w:rPr>
          <w:rFonts w:ascii="Times New Roman" w:eastAsia="Times New Roman" w:hAnsi="Times New Roman" w:cs="Times New Roman"/>
          <w:i/>
          <w:iCs/>
          <w:sz w:val="24"/>
          <w:szCs w:val="24"/>
        </w:rPr>
        <w:t>Journal of Applied Ecology</w:t>
      </w:r>
      <w:r w:rsidRPr="00A71E6B">
        <w:rPr>
          <w:rFonts w:ascii="Times New Roman" w:eastAsia="Times New Roman" w:hAnsi="Times New Roman" w:cs="Times New Roman"/>
          <w:sz w:val="24"/>
          <w:szCs w:val="24"/>
        </w:rPr>
        <w:t>, </w:t>
      </w:r>
      <w:r w:rsidRPr="00A71E6B">
        <w:rPr>
          <w:rFonts w:ascii="Times New Roman" w:eastAsia="Times New Roman" w:hAnsi="Times New Roman" w:cs="Times New Roman"/>
          <w:i/>
          <w:iCs/>
          <w:sz w:val="24"/>
          <w:szCs w:val="24"/>
        </w:rPr>
        <w:t>53</w:t>
      </w:r>
      <w:r w:rsidRPr="00A71E6B">
        <w:rPr>
          <w:rFonts w:ascii="Times New Roman" w:eastAsia="Times New Roman" w:hAnsi="Times New Roman" w:cs="Times New Roman"/>
          <w:sz w:val="24"/>
          <w:szCs w:val="24"/>
        </w:rPr>
        <w:t>(1), 44-53.</w:t>
      </w:r>
    </w:p>
    <w:p w14:paraId="0000005C" w14:textId="2598ACE6" w:rsidR="00C85381" w:rsidRPr="00C3699D" w:rsidRDefault="004D08DC">
      <w:pPr>
        <w:spacing w:after="0" w:line="480" w:lineRule="auto"/>
        <w:ind w:left="720" w:hanging="720"/>
        <w:rPr>
          <w:rFonts w:ascii="Times New Roman" w:eastAsia="Times New Roman" w:hAnsi="Times New Roman" w:cs="Times New Roman"/>
          <w:sz w:val="24"/>
          <w:szCs w:val="24"/>
        </w:rPr>
      </w:pPr>
      <w:r w:rsidRPr="00C3699D">
        <w:rPr>
          <w:rFonts w:ascii="Times New Roman" w:eastAsia="Times New Roman" w:hAnsi="Times New Roman" w:cs="Times New Roman"/>
          <w:sz w:val="24"/>
          <w:szCs w:val="24"/>
        </w:rPr>
        <w:t xml:space="preserve">Lancaster, J. &amp; Downes, B.J. (2013). </w:t>
      </w:r>
      <w:r w:rsidRPr="00C3699D">
        <w:rPr>
          <w:rFonts w:ascii="Times New Roman" w:eastAsia="Times New Roman" w:hAnsi="Times New Roman" w:cs="Times New Roman"/>
          <w:i/>
          <w:sz w:val="24"/>
          <w:szCs w:val="24"/>
        </w:rPr>
        <w:t>Aquatic entomology</w:t>
      </w:r>
      <w:r w:rsidRPr="00C3699D">
        <w:rPr>
          <w:rFonts w:ascii="Times New Roman" w:eastAsia="Times New Roman" w:hAnsi="Times New Roman" w:cs="Times New Roman"/>
          <w:sz w:val="24"/>
          <w:szCs w:val="24"/>
        </w:rPr>
        <w:t>. Oxford University Press, Oxford, United Kingdom.</w:t>
      </w:r>
    </w:p>
    <w:p w14:paraId="6D2DAFDF" w14:textId="680E7E84" w:rsidR="00084667" w:rsidRPr="00C3699D" w:rsidRDefault="00044419">
      <w:pPr>
        <w:spacing w:after="0" w:line="480" w:lineRule="auto"/>
        <w:ind w:left="720" w:hanging="720"/>
        <w:rPr>
          <w:rFonts w:ascii="Times New Roman" w:eastAsia="Times New Roman" w:hAnsi="Times New Roman" w:cs="Times New Roman"/>
          <w:sz w:val="24"/>
          <w:szCs w:val="24"/>
        </w:rPr>
      </w:pPr>
      <w:r w:rsidRPr="00765F7E">
        <w:rPr>
          <w:rFonts w:ascii="Times New Roman" w:hAnsi="Times New Roman" w:cs="Times New Roman"/>
          <w:color w:val="222222"/>
          <w:sz w:val="24"/>
          <w:szCs w:val="24"/>
          <w:shd w:val="clear" w:color="auto" w:fill="FFFFFF"/>
        </w:rPr>
        <w:t>Merritt, R. W., Cummins, K. W.</w:t>
      </w:r>
      <w:r w:rsidR="00C3699D" w:rsidRPr="00765F7E">
        <w:rPr>
          <w:rFonts w:ascii="Times New Roman" w:hAnsi="Times New Roman" w:cs="Times New Roman"/>
          <w:color w:val="222222"/>
          <w:sz w:val="24"/>
          <w:szCs w:val="24"/>
          <w:shd w:val="clear" w:color="auto" w:fill="FFFFFF"/>
        </w:rPr>
        <w:t>, &amp; Berg, M. B.</w:t>
      </w:r>
      <w:r w:rsidRPr="00765F7E">
        <w:rPr>
          <w:rFonts w:ascii="Times New Roman" w:hAnsi="Times New Roman" w:cs="Times New Roman"/>
          <w:color w:val="222222"/>
          <w:sz w:val="24"/>
          <w:szCs w:val="24"/>
          <w:shd w:val="clear" w:color="auto" w:fill="FFFFFF"/>
        </w:rPr>
        <w:t xml:space="preserve"> (Eds.). (</w:t>
      </w:r>
      <w:r w:rsidR="00C3699D">
        <w:rPr>
          <w:rFonts w:ascii="Times New Roman" w:hAnsi="Times New Roman" w:cs="Times New Roman"/>
          <w:color w:val="222222"/>
          <w:sz w:val="24"/>
          <w:szCs w:val="24"/>
          <w:shd w:val="clear" w:color="auto" w:fill="FFFFFF"/>
        </w:rPr>
        <w:t>2008</w:t>
      </w:r>
      <w:r w:rsidRPr="00765F7E">
        <w:rPr>
          <w:rFonts w:ascii="Times New Roman" w:hAnsi="Times New Roman" w:cs="Times New Roman"/>
          <w:color w:val="222222"/>
          <w:sz w:val="24"/>
          <w:szCs w:val="24"/>
          <w:shd w:val="clear" w:color="auto" w:fill="FFFFFF"/>
        </w:rPr>
        <w:t>). </w:t>
      </w:r>
      <w:r w:rsidRPr="00765F7E">
        <w:rPr>
          <w:rFonts w:ascii="Times New Roman" w:hAnsi="Times New Roman" w:cs="Times New Roman"/>
          <w:i/>
          <w:iCs/>
          <w:color w:val="222222"/>
          <w:sz w:val="24"/>
          <w:szCs w:val="24"/>
          <w:shd w:val="clear" w:color="auto" w:fill="FFFFFF"/>
        </w:rPr>
        <w:t xml:space="preserve">An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 xml:space="preserve">ntroduction to the </w:t>
      </w:r>
      <w:r w:rsidR="00C3699D" w:rsidRPr="00765F7E">
        <w:rPr>
          <w:rFonts w:ascii="Times New Roman" w:hAnsi="Times New Roman" w:cs="Times New Roman"/>
          <w:i/>
          <w:iCs/>
          <w:color w:val="222222"/>
          <w:sz w:val="24"/>
          <w:szCs w:val="24"/>
          <w:shd w:val="clear" w:color="auto" w:fill="FFFFFF"/>
        </w:rPr>
        <w:t>A</w:t>
      </w:r>
      <w:r w:rsidRPr="00765F7E">
        <w:rPr>
          <w:rFonts w:ascii="Times New Roman" w:hAnsi="Times New Roman" w:cs="Times New Roman"/>
          <w:i/>
          <w:iCs/>
          <w:color w:val="222222"/>
          <w:sz w:val="24"/>
          <w:szCs w:val="24"/>
          <w:shd w:val="clear" w:color="auto" w:fill="FFFFFF"/>
        </w:rPr>
        <w:t xml:space="preserve">quatic </w:t>
      </w:r>
      <w:r w:rsidR="00C3699D" w:rsidRPr="00765F7E">
        <w:rPr>
          <w:rFonts w:ascii="Times New Roman" w:hAnsi="Times New Roman" w:cs="Times New Roman"/>
          <w:i/>
          <w:iCs/>
          <w:color w:val="222222"/>
          <w:sz w:val="24"/>
          <w:szCs w:val="24"/>
          <w:shd w:val="clear" w:color="auto" w:fill="FFFFFF"/>
        </w:rPr>
        <w:t>I</w:t>
      </w:r>
      <w:r w:rsidRPr="00765F7E">
        <w:rPr>
          <w:rFonts w:ascii="Times New Roman" w:hAnsi="Times New Roman" w:cs="Times New Roman"/>
          <w:i/>
          <w:iCs/>
          <w:color w:val="222222"/>
          <w:sz w:val="24"/>
          <w:szCs w:val="24"/>
          <w:shd w:val="clear" w:color="auto" w:fill="FFFFFF"/>
        </w:rPr>
        <w:t>nsects of North America</w:t>
      </w:r>
      <w:r w:rsidRPr="00765F7E">
        <w:rPr>
          <w:rFonts w:ascii="Times New Roman" w:hAnsi="Times New Roman" w:cs="Times New Roman"/>
          <w:color w:val="222222"/>
          <w:sz w:val="24"/>
          <w:szCs w:val="24"/>
          <w:shd w:val="clear" w:color="auto" w:fill="FFFFFF"/>
        </w:rPr>
        <w:t>.</w:t>
      </w:r>
      <w:r w:rsidR="00C3699D">
        <w:rPr>
          <w:rFonts w:ascii="Times New Roman" w:hAnsi="Times New Roman" w:cs="Times New Roman"/>
          <w:color w:val="222222"/>
          <w:sz w:val="24"/>
          <w:szCs w:val="24"/>
          <w:shd w:val="clear" w:color="auto" w:fill="FFFFFF"/>
        </w:rPr>
        <w:t xml:space="preserve"> 4</w:t>
      </w:r>
      <w:r w:rsidR="00C3699D" w:rsidRPr="00765F7E">
        <w:rPr>
          <w:rFonts w:ascii="Times New Roman" w:hAnsi="Times New Roman" w:cs="Times New Roman"/>
          <w:color w:val="222222"/>
          <w:sz w:val="24"/>
          <w:szCs w:val="24"/>
          <w:shd w:val="clear" w:color="auto" w:fill="FFFFFF"/>
          <w:vertAlign w:val="superscript"/>
        </w:rPr>
        <w:t>th</w:t>
      </w:r>
      <w:r w:rsidR="00C3699D">
        <w:rPr>
          <w:rFonts w:ascii="Times New Roman" w:hAnsi="Times New Roman" w:cs="Times New Roman"/>
          <w:color w:val="222222"/>
          <w:sz w:val="24"/>
          <w:szCs w:val="24"/>
          <w:shd w:val="clear" w:color="auto" w:fill="FFFFFF"/>
        </w:rPr>
        <w:t xml:space="preserve"> edition,</w:t>
      </w:r>
      <w:r w:rsidRPr="00765F7E">
        <w:rPr>
          <w:rFonts w:ascii="Times New Roman" w:hAnsi="Times New Roman" w:cs="Times New Roman"/>
          <w:color w:val="222222"/>
          <w:sz w:val="24"/>
          <w:szCs w:val="24"/>
          <w:shd w:val="clear" w:color="auto" w:fill="FFFFFF"/>
        </w:rPr>
        <w:t xml:space="preserve"> Kendall Hunt.</w:t>
      </w:r>
    </w:p>
    <w:p w14:paraId="0000005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Murakami, M. &amp; Nakano, S. (2002). Indirect effect of aquatic insect emergence on terrestrial insect population through by birds of predation.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5(3):333-337. </w:t>
      </w:r>
    </w:p>
    <w:p w14:paraId="0000005E" w14:textId="0CA5A675"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Mittelbach</w:t>
      </w:r>
      <w:proofErr w:type="spellEnd"/>
      <w:r>
        <w:rPr>
          <w:rFonts w:ascii="Times New Roman" w:eastAsia="Times New Roman" w:hAnsi="Times New Roman" w:cs="Times New Roman"/>
          <w:sz w:val="24"/>
          <w:szCs w:val="24"/>
        </w:rPr>
        <w:t xml:space="preserve">, G.G. &amp; </w:t>
      </w:r>
      <w:proofErr w:type="spellStart"/>
      <w:r>
        <w:rPr>
          <w:rFonts w:ascii="Times New Roman" w:eastAsia="Times New Roman" w:hAnsi="Times New Roman" w:cs="Times New Roman"/>
          <w:sz w:val="24"/>
          <w:szCs w:val="24"/>
        </w:rPr>
        <w:t>Osenberg</w:t>
      </w:r>
      <w:proofErr w:type="spellEnd"/>
      <w:r>
        <w:rPr>
          <w:rFonts w:ascii="Times New Roman" w:eastAsia="Times New Roman" w:hAnsi="Times New Roman" w:cs="Times New Roman"/>
          <w:sz w:val="24"/>
          <w:szCs w:val="24"/>
        </w:rPr>
        <w:t>, G.W. (1993). Stage-structured interactions in bluegill: consequences</w:t>
      </w:r>
      <w:r w:rsidR="00F605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adult resource variation.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74(8):2381-2394. </w:t>
      </w:r>
    </w:p>
    <w:p w14:paraId="0000005F"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Nakano, S. &amp; Murakami, M. (2001). Reciprocal subsidies: dynamic interdependence between terrestrial and aquatic food webs.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98(1):166-170. </w:t>
      </w:r>
    </w:p>
    <w:p w14:paraId="00000060"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Nico, L., Fuller, P., &amp; Neilson, M. (2014). Cyprinella </w:t>
      </w:r>
      <w:proofErr w:type="spellStart"/>
      <w:r>
        <w:rPr>
          <w:rFonts w:ascii="Times New Roman" w:eastAsia="Times New Roman" w:hAnsi="Times New Roman" w:cs="Times New Roman"/>
          <w:sz w:val="24"/>
          <w:szCs w:val="24"/>
        </w:rPr>
        <w:t>lutrensis</w:t>
      </w:r>
      <w:proofErr w:type="spellEnd"/>
      <w:r>
        <w:rPr>
          <w:rFonts w:ascii="Times New Roman" w:eastAsia="Times New Roman" w:hAnsi="Times New Roman" w:cs="Times New Roman"/>
          <w:sz w:val="24"/>
          <w:szCs w:val="24"/>
        </w:rPr>
        <w:t xml:space="preserve">. USGS Nonindigenous Aquatic Species Database, Gainesville, Florida. </w:t>
      </w:r>
    </w:p>
    <w:p w14:paraId="00000061"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Nilsson, K.A., </w:t>
      </w:r>
      <w:proofErr w:type="spellStart"/>
      <w:r>
        <w:rPr>
          <w:rFonts w:ascii="Times New Roman" w:eastAsia="Times New Roman" w:hAnsi="Times New Roman" w:cs="Times New Roman"/>
          <w:sz w:val="24"/>
          <w:szCs w:val="24"/>
        </w:rPr>
        <w:t>Caskenette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Guill</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Hartvig</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Soudijn</w:t>
      </w:r>
      <w:proofErr w:type="spellEnd"/>
      <w:r>
        <w:rPr>
          <w:rFonts w:ascii="Times New Roman" w:eastAsia="Times New Roman" w:hAnsi="Times New Roman" w:cs="Times New Roman"/>
          <w:sz w:val="24"/>
          <w:szCs w:val="24"/>
        </w:rPr>
        <w:t xml:space="preserve">, F.H. (2018). Including the life cycle in food webs. Cambridge University Press, </w:t>
      </w:r>
      <w:r>
        <w:rPr>
          <w:rFonts w:ascii="Times New Roman" w:eastAsia="Times New Roman" w:hAnsi="Times New Roman" w:cs="Times New Roman"/>
          <w:i/>
          <w:sz w:val="24"/>
          <w:szCs w:val="24"/>
        </w:rPr>
        <w:t>Adaptive Food Webs: Stability and Transitions of Real and Model Ecosystems</w:t>
      </w:r>
      <w:r>
        <w:rPr>
          <w:rFonts w:ascii="Times New Roman" w:eastAsia="Times New Roman" w:hAnsi="Times New Roman" w:cs="Times New Roman"/>
          <w:sz w:val="24"/>
          <w:szCs w:val="24"/>
        </w:rPr>
        <w:t xml:space="preserve"> (121-145). Cambridge, UK.   </w:t>
      </w:r>
    </w:p>
    <w:p w14:paraId="00000062" w14:textId="49EF9418"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Oliver, D. R. (1971). Life history of the Chironomidae. </w:t>
      </w:r>
      <w:r>
        <w:rPr>
          <w:rFonts w:ascii="Times New Roman" w:eastAsia="Times New Roman" w:hAnsi="Times New Roman" w:cs="Times New Roman"/>
          <w:i/>
          <w:color w:val="222222"/>
          <w:sz w:val="24"/>
          <w:szCs w:val="24"/>
          <w:highlight w:val="white"/>
        </w:rPr>
        <w:t>Annual Review of Entomology</w:t>
      </w:r>
      <w:r>
        <w:rPr>
          <w:rFonts w:ascii="Times New Roman" w:eastAsia="Times New Roman" w:hAnsi="Times New Roman" w:cs="Times New Roman"/>
          <w:color w:val="222222"/>
          <w:sz w:val="24"/>
          <w:szCs w:val="24"/>
          <w:highlight w:val="white"/>
        </w:rPr>
        <w:t>,</w:t>
      </w:r>
      <w:r w:rsidR="00F605E0">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16</w:t>
      </w:r>
      <w:r>
        <w:rPr>
          <w:rFonts w:ascii="Times New Roman" w:eastAsia="Times New Roman" w:hAnsi="Times New Roman" w:cs="Times New Roman"/>
          <w:color w:val="222222"/>
          <w:sz w:val="24"/>
          <w:szCs w:val="24"/>
          <w:highlight w:val="white"/>
        </w:rPr>
        <w:t>(1):211-230.</w:t>
      </w:r>
    </w:p>
    <w:p w14:paraId="00000063"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Poff</w:t>
      </w:r>
      <w:proofErr w:type="spellEnd"/>
      <w:r>
        <w:rPr>
          <w:rFonts w:ascii="Times New Roman" w:eastAsia="Times New Roman" w:hAnsi="Times New Roman" w:cs="Times New Roman"/>
          <w:sz w:val="24"/>
          <w:szCs w:val="24"/>
        </w:rPr>
        <w:t xml:space="preserve">, N.L. &amp; Allan, J.D. (1995). Functional organization of stream fish assemblages in relation to hydrological variability.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76(2):606-627. </w:t>
      </w:r>
    </w:p>
    <w:p w14:paraId="00000064" w14:textId="2119846F"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Reimer, J. R., Brown, H., </w:t>
      </w:r>
      <w:proofErr w:type="spellStart"/>
      <w:r>
        <w:rPr>
          <w:rFonts w:ascii="Times New Roman" w:eastAsia="Times New Roman" w:hAnsi="Times New Roman" w:cs="Times New Roman"/>
          <w:sz w:val="24"/>
          <w:szCs w:val="24"/>
        </w:rPr>
        <w:t>Beltaos</w:t>
      </w:r>
      <w:proofErr w:type="spellEnd"/>
      <w:r>
        <w:rPr>
          <w:rFonts w:ascii="Times New Roman" w:eastAsia="Times New Roman" w:hAnsi="Times New Roman" w:cs="Times New Roman"/>
          <w:sz w:val="24"/>
          <w:szCs w:val="24"/>
        </w:rPr>
        <w:t xml:space="preserve">-Kerr, E., &amp; de Vries, G. (2019). Evidence of intraspecific prey </w:t>
      </w:r>
      <w:proofErr w:type="gramStart"/>
      <w:r>
        <w:rPr>
          <w:rFonts w:ascii="Times New Roman" w:eastAsia="Times New Roman" w:hAnsi="Times New Roman" w:cs="Times New Roman"/>
          <w:sz w:val="24"/>
          <w:szCs w:val="24"/>
        </w:rPr>
        <w:t>switching:</w:t>
      </w:r>
      <w:proofErr w:type="gramEnd"/>
      <w:r>
        <w:rPr>
          <w:rFonts w:ascii="Times New Roman" w:eastAsia="Times New Roman" w:hAnsi="Times New Roman" w:cs="Times New Roman"/>
          <w:sz w:val="24"/>
          <w:szCs w:val="24"/>
        </w:rPr>
        <w:t xml:space="preserve"> stage-structured predation of polar bears on ringed</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seals.</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Oecologia,</w:t>
      </w:r>
      <w:r w:rsidR="00994BE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189(1)</w:t>
      </w:r>
      <w:r w:rsidR="00994BE4">
        <w:rPr>
          <w:rFonts w:ascii="Times New Roman" w:eastAsia="Times New Roman" w:hAnsi="Times New Roman" w:cs="Times New Roman"/>
          <w:sz w:val="24"/>
          <w:szCs w:val="24"/>
        </w:rPr>
        <w:t>:</w:t>
      </w:r>
      <w:r>
        <w:rPr>
          <w:rFonts w:ascii="Times New Roman" w:eastAsia="Times New Roman" w:hAnsi="Times New Roman" w:cs="Times New Roman"/>
          <w:sz w:val="24"/>
          <w:szCs w:val="24"/>
        </w:rPr>
        <w:t>133-148.</w:t>
      </w:r>
    </w:p>
    <w:p w14:paraId="00000065"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(1982). Resource partitioning in fish assemblages: a review of field studies. </w:t>
      </w:r>
      <w:proofErr w:type="spellStart"/>
      <w:r>
        <w:rPr>
          <w:rFonts w:ascii="Times New Roman" w:eastAsia="Times New Roman" w:hAnsi="Times New Roman" w:cs="Times New Roman"/>
          <w:i/>
          <w:sz w:val="24"/>
          <w:szCs w:val="24"/>
        </w:rPr>
        <w:t>Copeia</w:t>
      </w:r>
      <w:proofErr w:type="spellEnd"/>
      <w:r>
        <w:rPr>
          <w:rFonts w:ascii="Times New Roman" w:eastAsia="Times New Roman" w:hAnsi="Times New Roman" w:cs="Times New Roman"/>
          <w:sz w:val="24"/>
          <w:szCs w:val="24"/>
        </w:rPr>
        <w:t xml:space="preserve">, 1986(2):352-388. </w:t>
      </w:r>
    </w:p>
    <w:p w14:paraId="00000066"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Ross, S.T. (2013). </w:t>
      </w:r>
      <w:r>
        <w:rPr>
          <w:rFonts w:ascii="Times New Roman" w:eastAsia="Times New Roman" w:hAnsi="Times New Roman" w:cs="Times New Roman"/>
          <w:i/>
          <w:sz w:val="24"/>
          <w:szCs w:val="24"/>
        </w:rPr>
        <w:t>Ecology of North American freshwater fishes</w:t>
      </w:r>
      <w:r>
        <w:rPr>
          <w:rFonts w:ascii="Times New Roman" w:eastAsia="Times New Roman" w:hAnsi="Times New Roman" w:cs="Times New Roman"/>
          <w:sz w:val="24"/>
          <w:szCs w:val="24"/>
        </w:rPr>
        <w:t xml:space="preserve">. University of California Press, Berkeley and Los Angeles, California. </w:t>
      </w:r>
    </w:p>
    <w:p w14:paraId="00000067"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Lafferty, K.D. (2011). Stage structure alters how complexity affects stability of ecological networks.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xml:space="preserve">, 14(1):75-79. </w:t>
      </w:r>
    </w:p>
    <w:p w14:paraId="00000068"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Rudolf, V.H.W. &amp; Rasmussen, N.L. (2013). Ontogenetic functional diversity: size structure of a keystone predator drives functioning of a complex ecosystem.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94(5):1046-1056. </w:t>
      </w:r>
    </w:p>
    <w:p w14:paraId="00000069" w14:textId="77777777" w:rsidR="00C85381" w:rsidRDefault="00FD6A6C">
      <w:pPr>
        <w:spacing w:after="0" w:line="480" w:lineRule="auto"/>
        <w:ind w:left="720" w:hanging="720"/>
        <w:rPr>
          <w:rFonts w:ascii="Times New Roman" w:eastAsia="Times New Roman" w:hAnsi="Times New Roman" w:cs="Times New Roman"/>
          <w:sz w:val="24"/>
          <w:szCs w:val="24"/>
        </w:rPr>
      </w:pPr>
      <w:hyperlink r:id="rId17" w:anchor="bbb0145">
        <w:r w:rsidR="004D08DC">
          <w:rPr>
            <w:rFonts w:ascii="Times New Roman" w:eastAsia="Times New Roman" w:hAnsi="Times New Roman" w:cs="Times New Roman"/>
            <w:sz w:val="24"/>
            <w:szCs w:val="24"/>
          </w:rPr>
          <w:t>Stan Development Team. (2016</w:t>
        </w:r>
      </w:hyperlink>
      <w:r w:rsidR="004D08DC">
        <w:rPr>
          <w:rFonts w:ascii="Times New Roman" w:eastAsia="Times New Roman" w:hAnsi="Times New Roman" w:cs="Times New Roman"/>
          <w:sz w:val="24"/>
          <w:szCs w:val="24"/>
        </w:rPr>
        <w:t xml:space="preserve">). </w:t>
      </w:r>
      <w:proofErr w:type="spellStart"/>
      <w:r w:rsidR="004D08DC">
        <w:rPr>
          <w:rFonts w:ascii="Times New Roman" w:eastAsia="Times New Roman" w:hAnsi="Times New Roman" w:cs="Times New Roman"/>
          <w:sz w:val="24"/>
          <w:szCs w:val="24"/>
        </w:rPr>
        <w:t>RStan</w:t>
      </w:r>
      <w:proofErr w:type="spellEnd"/>
      <w:r w:rsidR="004D08DC">
        <w:rPr>
          <w:rFonts w:ascii="Times New Roman" w:eastAsia="Times New Roman" w:hAnsi="Times New Roman" w:cs="Times New Roman"/>
          <w:sz w:val="24"/>
          <w:szCs w:val="24"/>
        </w:rPr>
        <w:t>: The R Interface to Stan. R Package Version, 2 (14) (2016), p. 1</w:t>
      </w:r>
    </w:p>
    <w:p w14:paraId="0000006B" w14:textId="77777777" w:rsidR="00C85381" w:rsidRDefault="004D08DC">
      <w:pPr>
        <w:spacing w:after="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Violle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Enquist</w:t>
      </w:r>
      <w:proofErr w:type="spellEnd"/>
      <w:r>
        <w:rPr>
          <w:rFonts w:ascii="Times New Roman" w:eastAsia="Times New Roman" w:hAnsi="Times New Roman" w:cs="Times New Roman"/>
          <w:sz w:val="24"/>
          <w:szCs w:val="24"/>
        </w:rPr>
        <w:t xml:space="preserve">, B. J., McGill, B.J., Jiang, L., Albert, C.H., Hulshof, C., Jung, V. &amp; Messier, J. (2012). The return of the variance: intraspecific variability in community ecology. </w:t>
      </w:r>
      <w:r>
        <w:rPr>
          <w:rFonts w:ascii="Times New Roman" w:eastAsia="Times New Roman" w:hAnsi="Times New Roman" w:cs="Times New Roman"/>
          <w:i/>
          <w:sz w:val="24"/>
          <w:szCs w:val="24"/>
        </w:rPr>
        <w:t>Trends in Ecology &amp; Evolution</w:t>
      </w:r>
      <w:r>
        <w:rPr>
          <w:rFonts w:ascii="Times New Roman" w:eastAsia="Times New Roman" w:hAnsi="Times New Roman" w:cs="Times New Roman"/>
          <w:sz w:val="24"/>
          <w:szCs w:val="24"/>
        </w:rPr>
        <w:t>, 27:244–252.</w:t>
      </w:r>
    </w:p>
    <w:p w14:paraId="0000006C"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A., Volkmann, S. &amp; Dettinger-Klemm, P.M.A. 2012. Benthic–pelagic coupling in lake ecosystems: the key role of chironomid pupae as prey of pelagic fish. </w:t>
      </w:r>
      <w:r w:rsidRPr="00765F7E">
        <w:rPr>
          <w:rFonts w:ascii="Times New Roman" w:eastAsia="Times New Roman" w:hAnsi="Times New Roman" w:cs="Times New Roman"/>
          <w:i/>
          <w:sz w:val="24"/>
          <w:szCs w:val="24"/>
        </w:rPr>
        <w:t xml:space="preserve">Ecosphere </w:t>
      </w:r>
      <w:r>
        <w:rPr>
          <w:rFonts w:ascii="Times New Roman" w:eastAsia="Times New Roman" w:hAnsi="Times New Roman" w:cs="Times New Roman"/>
          <w:sz w:val="24"/>
          <w:szCs w:val="24"/>
        </w:rPr>
        <w:t>3(2):14.</w:t>
      </w:r>
    </w:p>
    <w:p w14:paraId="0000006D"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Werner, E.E. &amp; Gilliam, J.F. (1984). The ontogenetic niche and species interactions in size-structured populations.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15:393-425. </w:t>
      </w:r>
    </w:p>
    <w:p w14:paraId="0000006E" w14:textId="77777777" w:rsidR="00C85381" w:rsidRDefault="004D08DC">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Wesner, J.S. (2010). Aquatic predation alters a terrestrial prey subsidy. </w:t>
      </w:r>
      <w:r w:rsidRPr="00765F7E">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91(5):1435-1444. </w:t>
      </w:r>
    </w:p>
    <w:p w14:paraId="0000006F" w14:textId="2D0A49D1" w:rsidR="00C85381" w:rsidRDefault="004D08DC">
      <w:pPr>
        <w:spacing w:after="0" w:line="480" w:lineRule="auto"/>
        <w:ind w:left="720" w:hanging="720"/>
        <w:rPr>
          <w:rFonts w:ascii="Times New Roman" w:eastAsia="Times New Roman" w:hAnsi="Times New Roman" w:cs="Times New Roman"/>
          <w:sz w:val="24"/>
          <w:szCs w:val="24"/>
        </w:rPr>
      </w:pPr>
      <w:bookmarkStart w:id="18" w:name="_heading=h.30j0zll" w:colFirst="0" w:colLast="0"/>
      <w:bookmarkEnd w:id="18"/>
      <w:r>
        <w:rPr>
          <w:rFonts w:ascii="Times New Roman" w:eastAsia="Times New Roman" w:hAnsi="Times New Roman" w:cs="Times New Roman"/>
          <w:sz w:val="24"/>
          <w:szCs w:val="24"/>
        </w:rPr>
        <w:t xml:space="preserve">Wesner, J.S. (2012). Predator diversity effects cascade across an ecosystem boundary.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121(1):53-60.</w:t>
      </w:r>
    </w:p>
    <w:p w14:paraId="7EBE93FD" w14:textId="51DEF78E" w:rsidR="00942573" w:rsidRDefault="00942573">
      <w:pPr>
        <w:spacing w:after="0" w:line="480" w:lineRule="auto"/>
        <w:ind w:left="720" w:hanging="720"/>
        <w:rPr>
          <w:rFonts w:ascii="Times New Roman" w:eastAsia="Times New Roman" w:hAnsi="Times New Roman" w:cs="Times New Roman"/>
          <w:sz w:val="24"/>
          <w:szCs w:val="24"/>
        </w:rPr>
      </w:pPr>
      <w:r w:rsidRPr="00942573">
        <w:rPr>
          <w:rFonts w:ascii="Times New Roman" w:eastAsia="Times New Roman" w:hAnsi="Times New Roman" w:cs="Times New Roman"/>
          <w:sz w:val="24"/>
          <w:szCs w:val="24"/>
        </w:rPr>
        <w:t>Wesner, J. S., Walters, D. M., Schmidt, T. S., Kraus, J. M., Stricker, C. A., Clements, W. H., &amp; Wolf, R. E. (2017). Metamorphosis affects metal concentrations and isotopic signatures in a mayfly (Baetis tricaudatus): implications for the aquatic-terrestrial transfer of metals. </w:t>
      </w:r>
      <w:r w:rsidRPr="00942573">
        <w:rPr>
          <w:rFonts w:ascii="Times New Roman" w:eastAsia="Times New Roman" w:hAnsi="Times New Roman" w:cs="Times New Roman"/>
          <w:i/>
          <w:iCs/>
          <w:sz w:val="24"/>
          <w:szCs w:val="24"/>
        </w:rPr>
        <w:t xml:space="preserve">Environmental </w:t>
      </w:r>
      <w:r w:rsidR="00994BE4">
        <w:rPr>
          <w:rFonts w:ascii="Times New Roman" w:eastAsia="Times New Roman" w:hAnsi="Times New Roman" w:cs="Times New Roman"/>
          <w:i/>
          <w:iCs/>
          <w:sz w:val="24"/>
          <w:szCs w:val="24"/>
        </w:rPr>
        <w:t>S</w:t>
      </w:r>
      <w:r w:rsidRPr="00942573">
        <w:rPr>
          <w:rFonts w:ascii="Times New Roman" w:eastAsia="Times New Roman" w:hAnsi="Times New Roman" w:cs="Times New Roman"/>
          <w:i/>
          <w:iCs/>
          <w:sz w:val="24"/>
          <w:szCs w:val="24"/>
        </w:rPr>
        <w:t xml:space="preserve">cience &amp; </w:t>
      </w:r>
      <w:r w:rsidR="00994BE4">
        <w:rPr>
          <w:rFonts w:ascii="Times New Roman" w:eastAsia="Times New Roman" w:hAnsi="Times New Roman" w:cs="Times New Roman"/>
          <w:i/>
          <w:iCs/>
          <w:sz w:val="24"/>
          <w:szCs w:val="24"/>
        </w:rPr>
        <w:t>T</w:t>
      </w:r>
      <w:r w:rsidRPr="00942573">
        <w:rPr>
          <w:rFonts w:ascii="Times New Roman" w:eastAsia="Times New Roman" w:hAnsi="Times New Roman" w:cs="Times New Roman"/>
          <w:i/>
          <w:iCs/>
          <w:sz w:val="24"/>
          <w:szCs w:val="24"/>
        </w:rPr>
        <w:t>echnology</w:t>
      </w:r>
      <w:r w:rsidRPr="00942573">
        <w:rPr>
          <w:rFonts w:ascii="Times New Roman" w:eastAsia="Times New Roman" w:hAnsi="Times New Roman" w:cs="Times New Roman"/>
          <w:sz w:val="24"/>
          <w:szCs w:val="24"/>
        </w:rPr>
        <w:t>, </w:t>
      </w:r>
      <w:r w:rsidRPr="00942573">
        <w:rPr>
          <w:rFonts w:ascii="Times New Roman" w:eastAsia="Times New Roman" w:hAnsi="Times New Roman" w:cs="Times New Roman"/>
          <w:i/>
          <w:iCs/>
          <w:sz w:val="24"/>
          <w:szCs w:val="24"/>
        </w:rPr>
        <w:t>51</w:t>
      </w:r>
      <w:r w:rsidRPr="00942573">
        <w:rPr>
          <w:rFonts w:ascii="Times New Roman" w:eastAsia="Times New Roman" w:hAnsi="Times New Roman" w:cs="Times New Roman"/>
          <w:sz w:val="24"/>
          <w:szCs w:val="24"/>
        </w:rPr>
        <w:t>(4), 2438-2446.</w:t>
      </w:r>
    </w:p>
    <w:p w14:paraId="40CA277B" w14:textId="3C6758CD" w:rsidR="003D3ED8" w:rsidRDefault="001F4F35">
      <w:pPr>
        <w:spacing w:after="0" w:line="480" w:lineRule="auto"/>
        <w:ind w:left="720" w:hanging="720"/>
        <w:rPr>
          <w:rFonts w:ascii="Times New Roman" w:eastAsia="Times New Roman" w:hAnsi="Times New Roman" w:cs="Times New Roman"/>
          <w:sz w:val="24"/>
          <w:szCs w:val="24"/>
        </w:rPr>
      </w:pPr>
      <w:r w:rsidRPr="001F4F35">
        <w:rPr>
          <w:rFonts w:ascii="Times New Roman" w:eastAsia="Times New Roman" w:hAnsi="Times New Roman" w:cs="Times New Roman"/>
          <w:sz w:val="24"/>
          <w:szCs w:val="24"/>
        </w:rPr>
        <w:t>Wesner, J. (2019). Using stage-structured food webs to assess the effects of contaminants and predators on aquatic–terrestrial linkages. </w:t>
      </w:r>
      <w:r w:rsidRPr="001F4F35">
        <w:rPr>
          <w:rFonts w:ascii="Times New Roman" w:eastAsia="Times New Roman" w:hAnsi="Times New Roman" w:cs="Times New Roman"/>
          <w:i/>
          <w:iCs/>
          <w:sz w:val="24"/>
          <w:szCs w:val="24"/>
        </w:rPr>
        <w:t>Freshwater Science</w:t>
      </w:r>
      <w:r w:rsidRPr="001F4F35">
        <w:rPr>
          <w:rFonts w:ascii="Times New Roman" w:eastAsia="Times New Roman" w:hAnsi="Times New Roman" w:cs="Times New Roman"/>
          <w:sz w:val="24"/>
          <w:szCs w:val="24"/>
        </w:rPr>
        <w:t>, </w:t>
      </w:r>
      <w:r w:rsidRPr="001F4F35">
        <w:rPr>
          <w:rFonts w:ascii="Times New Roman" w:eastAsia="Times New Roman" w:hAnsi="Times New Roman" w:cs="Times New Roman"/>
          <w:i/>
          <w:iCs/>
          <w:sz w:val="24"/>
          <w:szCs w:val="24"/>
        </w:rPr>
        <w:t>38</w:t>
      </w:r>
      <w:r w:rsidRPr="001F4F35">
        <w:rPr>
          <w:rFonts w:ascii="Times New Roman" w:eastAsia="Times New Roman" w:hAnsi="Times New Roman" w:cs="Times New Roman"/>
          <w:sz w:val="24"/>
          <w:szCs w:val="24"/>
        </w:rPr>
        <w:t>(4), 928-935.</w:t>
      </w:r>
    </w:p>
    <w:p w14:paraId="2122193C" w14:textId="77777777" w:rsidR="003D3ED8" w:rsidRDefault="003D3ED8">
      <w:pPr>
        <w:rPr>
          <w:rFonts w:ascii="Times New Roman" w:eastAsia="Times New Roman" w:hAnsi="Times New Roman" w:cs="Times New Roman"/>
          <w:sz w:val="24"/>
          <w:szCs w:val="24"/>
        </w:rPr>
      </w:pPr>
    </w:p>
    <w:p w14:paraId="6A58AEC9" w14:textId="77777777" w:rsidR="003D3ED8" w:rsidRDefault="003D3ED8">
      <w:pPr>
        <w:rPr>
          <w:rFonts w:ascii="Times New Roman" w:eastAsia="Times New Roman" w:hAnsi="Times New Roman" w:cs="Times New Roman"/>
          <w:sz w:val="24"/>
          <w:szCs w:val="24"/>
        </w:rPr>
      </w:pPr>
    </w:p>
    <w:p w14:paraId="2A6D5D83" w14:textId="77777777" w:rsidR="003D3ED8" w:rsidRDefault="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B18A17" w14:textId="77777777" w:rsidR="003D3ED8" w:rsidRDefault="003D3ED8" w:rsidP="003D3ED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Legends</w:t>
      </w:r>
    </w:p>
    <w:p w14:paraId="7A4E01E8" w14:textId="79FAAB74" w:rsidR="003D3ED8" w:rsidRDefault="003D3ED8" w:rsidP="003D3ED8">
      <w:pPr>
        <w:spacing w:after="0" w:line="480" w:lineRule="auto"/>
        <w:rPr>
          <w:rFonts w:ascii="Times New Roman" w:hAnsi="Times New Roman" w:cs="Times New Roman"/>
          <w:bCs/>
          <w:sz w:val="24"/>
          <w:szCs w:val="24"/>
        </w:rPr>
      </w:pPr>
      <w:r>
        <w:rPr>
          <w:rFonts w:ascii="Times New Roman" w:hAnsi="Times New Roman" w:cs="Times New Roman"/>
          <w:b/>
          <w:bCs/>
          <w:sz w:val="24"/>
          <w:szCs w:val="24"/>
        </w:rPr>
        <w:t>Figure 1</w:t>
      </w:r>
      <w:r>
        <w:rPr>
          <w:rFonts w:ascii="Times New Roman" w:hAnsi="Times New Roman" w:cs="Times New Roman"/>
          <w:bCs/>
          <w:sz w:val="24"/>
          <w:szCs w:val="24"/>
        </w:rPr>
        <w:t>. Conceptual figure showing different predictions for food webs without and with information on prey life-stages. Each of the food webs (</w:t>
      </w:r>
      <w:proofErr w:type="spellStart"/>
      <w:proofErr w:type="gramStart"/>
      <w:r>
        <w:rPr>
          <w:rFonts w:ascii="Times New Roman" w:hAnsi="Times New Roman" w:cs="Times New Roman"/>
          <w:bCs/>
          <w:sz w:val="24"/>
          <w:szCs w:val="24"/>
        </w:rPr>
        <w:t>a,b</w:t>
      </w:r>
      <w:proofErr w:type="gramEnd"/>
      <w:r>
        <w:rPr>
          <w:rFonts w:ascii="Times New Roman" w:hAnsi="Times New Roman" w:cs="Times New Roman"/>
          <w:bCs/>
          <w:sz w:val="24"/>
          <w:szCs w:val="24"/>
        </w:rPr>
        <w:t>,c,d</w:t>
      </w:r>
      <w:proofErr w:type="spellEnd"/>
      <w:r>
        <w:rPr>
          <w:rFonts w:ascii="Times New Roman" w:hAnsi="Times New Roman" w:cs="Times New Roman"/>
          <w:bCs/>
          <w:sz w:val="24"/>
          <w:szCs w:val="24"/>
        </w:rPr>
        <w:t xml:space="preserve">) </w:t>
      </w:r>
      <w:r w:rsidR="006B264C">
        <w:rPr>
          <w:rFonts w:ascii="Times New Roman" w:hAnsi="Times New Roman" w:cs="Times New Roman"/>
          <w:bCs/>
          <w:sz w:val="24"/>
          <w:szCs w:val="24"/>
        </w:rPr>
        <w:t>has</w:t>
      </w:r>
      <w:r>
        <w:rPr>
          <w:rFonts w:ascii="Times New Roman" w:hAnsi="Times New Roman" w:cs="Times New Roman"/>
          <w:bCs/>
          <w:sz w:val="24"/>
          <w:szCs w:val="24"/>
        </w:rPr>
        <w:t xml:space="preserve"> the same number and identity of </w:t>
      </w:r>
      <w:r w:rsidR="00CE71A0">
        <w:rPr>
          <w:rFonts w:ascii="Times New Roman" w:hAnsi="Times New Roman" w:cs="Times New Roman"/>
          <w:bCs/>
          <w:sz w:val="24"/>
          <w:szCs w:val="24"/>
        </w:rPr>
        <w:t xml:space="preserve">prey </w:t>
      </w:r>
      <w:r>
        <w:rPr>
          <w:rFonts w:ascii="Times New Roman" w:hAnsi="Times New Roman" w:cs="Times New Roman"/>
          <w:bCs/>
          <w:sz w:val="24"/>
          <w:szCs w:val="24"/>
        </w:rPr>
        <w:t xml:space="preserve">species. a) Fish feed on a single prey consumer prey taxon (or group of consumer taxa), generating indirect effects to lower trophic levels. </w:t>
      </w:r>
      <w:r w:rsidR="00315670">
        <w:rPr>
          <w:rFonts w:ascii="Times New Roman" w:hAnsi="Times New Roman" w:cs="Times New Roman"/>
          <w:bCs/>
          <w:sz w:val="24"/>
          <w:szCs w:val="24"/>
        </w:rPr>
        <w:t>b) Fish target larval life stages, generating indirect effects</w:t>
      </w:r>
      <w:r w:rsidR="006B264C">
        <w:rPr>
          <w:rFonts w:ascii="Times New Roman" w:hAnsi="Times New Roman" w:cs="Times New Roman"/>
          <w:bCs/>
          <w:sz w:val="24"/>
          <w:szCs w:val="24"/>
        </w:rPr>
        <w:t xml:space="preserve"> because only larvae are consumers in aquatic food webs</w:t>
      </w:r>
      <w:r w:rsidR="00315670">
        <w:rPr>
          <w:rFonts w:ascii="Times New Roman" w:hAnsi="Times New Roman" w:cs="Times New Roman"/>
          <w:bCs/>
          <w:sz w:val="24"/>
          <w:szCs w:val="24"/>
        </w:rPr>
        <w:t xml:space="preserve">. c-d) </w:t>
      </w:r>
      <w:r>
        <w:rPr>
          <w:rFonts w:ascii="Times New Roman" w:hAnsi="Times New Roman" w:cs="Times New Roman"/>
          <w:bCs/>
          <w:sz w:val="24"/>
          <w:szCs w:val="24"/>
        </w:rPr>
        <w:t>Two of the life-stages (pupae and adults)</w:t>
      </w:r>
      <w:r w:rsidR="00315670">
        <w:rPr>
          <w:rFonts w:ascii="Times New Roman" w:hAnsi="Times New Roman" w:cs="Times New Roman"/>
          <w:bCs/>
          <w:sz w:val="24"/>
          <w:szCs w:val="24"/>
        </w:rPr>
        <w:t xml:space="preserve"> do not feed. Fish that target those life stag</w:t>
      </w:r>
      <w:r w:rsidR="006B264C">
        <w:rPr>
          <w:rFonts w:ascii="Times New Roman" w:hAnsi="Times New Roman" w:cs="Times New Roman"/>
          <w:bCs/>
          <w:sz w:val="24"/>
          <w:szCs w:val="24"/>
        </w:rPr>
        <w:t>e</w:t>
      </w:r>
      <w:r w:rsidR="00315670">
        <w:rPr>
          <w:rFonts w:ascii="Times New Roman" w:hAnsi="Times New Roman" w:cs="Times New Roman"/>
          <w:bCs/>
          <w:sz w:val="24"/>
          <w:szCs w:val="24"/>
        </w:rPr>
        <w:t xml:space="preserve">s have no indirect effects on lower trophic levels. </w:t>
      </w:r>
      <w:r w:rsidR="006B264C">
        <w:rPr>
          <w:rFonts w:ascii="Times New Roman" w:hAnsi="Times New Roman" w:cs="Times New Roman"/>
          <w:bCs/>
          <w:sz w:val="24"/>
          <w:szCs w:val="24"/>
        </w:rPr>
        <w:t>The prevalence of this type of stage-structured feeding in aquatic food webs is unknown.</w:t>
      </w:r>
      <w:r w:rsidR="00315670">
        <w:rPr>
          <w:rFonts w:ascii="Times New Roman" w:hAnsi="Times New Roman" w:cs="Times New Roman"/>
          <w:bCs/>
          <w:sz w:val="24"/>
          <w:szCs w:val="24"/>
        </w:rPr>
        <w:t xml:space="preserve"> </w:t>
      </w:r>
    </w:p>
    <w:p w14:paraId="2389C5AE" w14:textId="77777777" w:rsidR="00315670" w:rsidRPr="003D3ED8" w:rsidRDefault="00315670" w:rsidP="003D3ED8">
      <w:pPr>
        <w:spacing w:after="0" w:line="480" w:lineRule="auto"/>
        <w:rPr>
          <w:rFonts w:ascii="Times New Roman" w:hAnsi="Times New Roman" w:cs="Times New Roman"/>
          <w:bCs/>
          <w:sz w:val="24"/>
          <w:szCs w:val="24"/>
        </w:rPr>
      </w:pPr>
    </w:p>
    <w:p w14:paraId="230B7DB5" w14:textId="5CE9BAB7"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2</w:t>
      </w:r>
      <w:r>
        <w:rPr>
          <w:rFonts w:ascii="Times New Roman" w:hAnsi="Times New Roman" w:cs="Times New Roman"/>
          <w:sz w:val="24"/>
          <w:szCs w:val="24"/>
        </w:rPr>
        <w:t xml:space="preserve">. </w:t>
      </w:r>
      <w:r w:rsidR="006B264C">
        <w:rPr>
          <w:rFonts w:ascii="Times New Roman" w:hAnsi="Times New Roman" w:cs="Times New Roman"/>
          <w:sz w:val="24"/>
          <w:szCs w:val="24"/>
        </w:rPr>
        <w:t xml:space="preserve">Posterior distributions, averaged across time, showing a) the total mass of aquatic prey per fish stomach, b) the total mass of chironomids per fish stomach, c) the proportion of aquatic prey eaten in a non-consumer life-stage, and d) the proportion of chironomids eaten in a non-consumer life-stage (e.g., pupae and adults). </w:t>
      </w:r>
      <w:r w:rsidR="006575FB">
        <w:rPr>
          <w:rFonts w:ascii="Times New Roman" w:hAnsi="Times New Roman" w:cs="Times New Roman"/>
          <w:sz w:val="24"/>
          <w:szCs w:val="24"/>
        </w:rPr>
        <w:t>Medians and 95% credible intervals for each group are shown at the bottom of the densities.</w:t>
      </w:r>
    </w:p>
    <w:p w14:paraId="0DACF2D9" w14:textId="42BD17A0" w:rsidR="006575FB" w:rsidRDefault="006575FB" w:rsidP="003D3ED8">
      <w:pPr>
        <w:spacing w:after="0" w:line="480" w:lineRule="auto"/>
        <w:rPr>
          <w:rFonts w:ascii="Times New Roman" w:hAnsi="Times New Roman" w:cs="Times New Roman"/>
          <w:sz w:val="24"/>
          <w:szCs w:val="24"/>
        </w:rPr>
      </w:pPr>
    </w:p>
    <w:p w14:paraId="2B4737A2" w14:textId="4904F4E3" w:rsidR="006575FB" w:rsidRDefault="006575FB" w:rsidP="006575FB">
      <w:pPr>
        <w:spacing w:after="0" w:line="480" w:lineRule="auto"/>
        <w:rPr>
          <w:rFonts w:ascii="Times New Roman" w:hAnsi="Times New Roman" w:cs="Times New Roman"/>
          <w:sz w:val="24"/>
          <w:szCs w:val="24"/>
        </w:rPr>
      </w:pPr>
      <w:r>
        <w:rPr>
          <w:rFonts w:ascii="Times New Roman" w:hAnsi="Times New Roman" w:cs="Times New Roman"/>
          <w:b/>
          <w:bCs/>
          <w:sz w:val="24"/>
          <w:szCs w:val="24"/>
        </w:rPr>
        <w:t>Figure 3</w:t>
      </w:r>
      <w:r>
        <w:rPr>
          <w:rFonts w:ascii="Times New Roman" w:hAnsi="Times New Roman" w:cs="Times New Roman"/>
          <w:sz w:val="24"/>
          <w:szCs w:val="24"/>
        </w:rPr>
        <w:t>. Temporal variation in a) the total mass of aquatic prey per fish stomach, b) the total mass of chironomids per fish stomach, c) the proportion of aquatic prey eaten in a non-consumer life-stage, and d) the proportion of chironomids eaten in a non-consumer life-stage (e.g., pupae and adults) for each fish feeding guild. Boxplots summarize the median, interquartile range, and upper and lower 1.5% quantiles of posterior distributions on each date for each guild. To improve the visual distinction, 500 lines connect each date x guild group. They are drawn from 500 iterations of the posterior distribution of each group.</w:t>
      </w:r>
    </w:p>
    <w:p w14:paraId="0AE24B12" w14:textId="77777777" w:rsidR="003D3ED8" w:rsidRDefault="003D3ED8" w:rsidP="003D3ED8">
      <w:pPr>
        <w:spacing w:after="0" w:line="480" w:lineRule="auto"/>
        <w:rPr>
          <w:rFonts w:ascii="Times New Roman" w:hAnsi="Times New Roman" w:cs="Times New Roman"/>
          <w:sz w:val="24"/>
          <w:szCs w:val="24"/>
        </w:rPr>
      </w:pPr>
    </w:p>
    <w:p w14:paraId="26669B80" w14:textId="63930642" w:rsidR="003D3ED8" w:rsidRDefault="003D3ED8" w:rsidP="003D3ED8">
      <w:pPr>
        <w:spacing w:after="0" w:line="480" w:lineRule="auto"/>
        <w:rPr>
          <w:rFonts w:ascii="Times New Roman" w:hAnsi="Times New Roman" w:cs="Times New Roman"/>
          <w:sz w:val="24"/>
          <w:szCs w:val="24"/>
        </w:rPr>
      </w:pPr>
      <w:r>
        <w:rPr>
          <w:rFonts w:ascii="Times New Roman" w:hAnsi="Times New Roman" w:cs="Times New Roman"/>
          <w:b/>
          <w:bCs/>
          <w:sz w:val="24"/>
          <w:szCs w:val="24"/>
        </w:rPr>
        <w:t xml:space="preserve">Figure </w:t>
      </w:r>
      <w:r w:rsidR="006575FB">
        <w:rPr>
          <w:rFonts w:ascii="Times New Roman" w:hAnsi="Times New Roman" w:cs="Times New Roman"/>
          <w:b/>
          <w:bCs/>
          <w:sz w:val="24"/>
          <w:szCs w:val="24"/>
        </w:rPr>
        <w:t>4</w:t>
      </w:r>
      <w:r>
        <w:rPr>
          <w:rFonts w:ascii="Times New Roman" w:hAnsi="Times New Roman" w:cs="Times New Roman"/>
          <w:sz w:val="24"/>
          <w:szCs w:val="24"/>
        </w:rPr>
        <w:t xml:space="preserve">. </w:t>
      </w:r>
      <w:r w:rsidR="00EF0AB5">
        <w:rPr>
          <w:rFonts w:ascii="Times New Roman" w:hAnsi="Times New Roman" w:cs="Times New Roman"/>
          <w:sz w:val="24"/>
          <w:szCs w:val="24"/>
        </w:rPr>
        <w:t>Relationship between insect emergence and the proportion of fish diets consisting of non-feeding prey. We expected that fish would feed most heavily on non-feeding pupal and adult prey stages during periods of high insect emergence. Contrary to expectations, there was no relationship between emergence and fish diets.</w:t>
      </w:r>
    </w:p>
    <w:p w14:paraId="49684C8D" w14:textId="77777777" w:rsidR="003D3ED8" w:rsidRDefault="003D3ED8" w:rsidP="003D3ED8">
      <w:pPr>
        <w:spacing w:after="0" w:line="480" w:lineRule="auto"/>
        <w:rPr>
          <w:rFonts w:ascii="Times New Roman" w:hAnsi="Times New Roman" w:cs="Times New Roman"/>
          <w:sz w:val="24"/>
          <w:szCs w:val="24"/>
        </w:rPr>
      </w:pPr>
    </w:p>
    <w:p w14:paraId="62685581" w14:textId="77777777" w:rsidR="003D3ED8" w:rsidRDefault="003D3ED8" w:rsidP="003D3ED8">
      <w:pPr>
        <w:rPr>
          <w:rFonts w:asciiTheme="minorHAnsi" w:hAnsiTheme="minorHAnsi" w:cstheme="minorBidi"/>
        </w:rPr>
      </w:pPr>
    </w:p>
    <w:p w14:paraId="291C7C5A" w14:textId="77777777" w:rsidR="003279AA"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A8A9C3" w14:textId="77777777" w:rsidR="003279AA" w:rsidRDefault="003279A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7847EB5" w14:textId="77777777" w:rsidR="003279AA" w:rsidRDefault="003279AA" w:rsidP="003D3E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Tables</w:t>
      </w:r>
    </w:p>
    <w:p w14:paraId="4371C30F" w14:textId="425C5CA1" w:rsidR="003279AA" w:rsidRDefault="003279AA" w:rsidP="003D3ED8">
      <w:pPr>
        <w:rPr>
          <w:rFonts w:ascii="Times New Roman" w:eastAsia="Times New Roman" w:hAnsi="Times New Roman" w:cs="Times New Roman"/>
          <w:sz w:val="24"/>
          <w:szCs w:val="24"/>
        </w:rPr>
      </w:pPr>
    </w:p>
    <w:p w14:paraId="6C5A58C3" w14:textId="0E2CB1DD" w:rsidR="005B556C" w:rsidRPr="005B556C" w:rsidRDefault="005B556C" w:rsidP="003D3ED8">
      <w:pPr>
        <w:rPr>
          <w:rFonts w:ascii="Times New Roman" w:eastAsia="Times New Roman" w:hAnsi="Times New Roman" w:cs="Times New Roman"/>
          <w:b/>
          <w:sz w:val="24"/>
          <w:szCs w:val="24"/>
        </w:rPr>
      </w:pPr>
      <w:r w:rsidRPr="005B556C">
        <w:rPr>
          <w:rFonts w:ascii="Times New Roman" w:eastAsia="Times New Roman" w:hAnsi="Times New Roman" w:cs="Times New Roman"/>
          <w:b/>
          <w:sz w:val="24"/>
          <w:szCs w:val="24"/>
          <w:highlight w:val="yellow"/>
        </w:rPr>
        <w:t>ADD TABLE 1</w:t>
      </w:r>
    </w:p>
    <w:p w14:paraId="0C4846A5" w14:textId="745EB0F9" w:rsidR="005B556C" w:rsidRDefault="005B556C" w:rsidP="003D3ED8">
      <w:pPr>
        <w:rPr>
          <w:rFonts w:ascii="Times New Roman" w:eastAsia="Times New Roman" w:hAnsi="Times New Roman" w:cs="Times New Roman"/>
          <w:sz w:val="24"/>
          <w:szCs w:val="24"/>
        </w:rPr>
      </w:pPr>
    </w:p>
    <w:tbl>
      <w:tblPr>
        <w:tblW w:w="7225" w:type="dxa"/>
        <w:tblLook w:val="04A0" w:firstRow="1" w:lastRow="0" w:firstColumn="1" w:lastColumn="0" w:noHBand="0" w:noVBand="1"/>
      </w:tblPr>
      <w:tblGrid>
        <w:gridCol w:w="2250"/>
        <w:gridCol w:w="1429"/>
        <w:gridCol w:w="763"/>
        <w:gridCol w:w="636"/>
        <w:gridCol w:w="836"/>
        <w:gridCol w:w="656"/>
        <w:gridCol w:w="956"/>
      </w:tblGrid>
      <w:tr w:rsidR="005D76AD" w:rsidRPr="007A75F5" w14:paraId="5F829A5E" w14:textId="77777777" w:rsidTr="005D76AD">
        <w:trPr>
          <w:trHeight w:val="1500"/>
        </w:trPr>
        <w:tc>
          <w:tcPr>
            <w:tcW w:w="7225" w:type="dxa"/>
            <w:gridSpan w:val="7"/>
            <w:tcBorders>
              <w:top w:val="nil"/>
              <w:left w:val="nil"/>
              <w:bottom w:val="single" w:sz="8" w:space="0" w:color="auto"/>
              <w:right w:val="nil"/>
            </w:tcBorders>
            <w:shd w:val="clear" w:color="auto" w:fill="auto"/>
            <w:vAlign w:val="center"/>
            <w:hideMark/>
          </w:tcPr>
          <w:p w14:paraId="3F0C8CC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Table 3: Summaries of the posterior distribution of total aquatic prey mass per fish stomach and the proportion of non-feeding prey in fish diets by abundance. Values are averaged over 17 collection dates for each fish feeding domain and for all fish (averaged over dates and fish domain).</w:t>
            </w:r>
          </w:p>
        </w:tc>
      </w:tr>
      <w:tr w:rsidR="005D76AD" w:rsidRPr="007A75F5" w14:paraId="0B5575DD" w14:textId="77777777" w:rsidTr="005D76AD">
        <w:trPr>
          <w:trHeight w:val="315"/>
        </w:trPr>
        <w:tc>
          <w:tcPr>
            <w:tcW w:w="2250" w:type="dxa"/>
            <w:tcBorders>
              <w:top w:val="nil"/>
              <w:left w:val="nil"/>
              <w:bottom w:val="single" w:sz="8" w:space="0" w:color="auto"/>
              <w:right w:val="nil"/>
            </w:tcBorders>
            <w:shd w:val="clear" w:color="auto" w:fill="auto"/>
            <w:noWrap/>
            <w:vAlign w:val="center"/>
            <w:hideMark/>
          </w:tcPr>
          <w:p w14:paraId="3068F8B1"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Response</w:t>
            </w:r>
          </w:p>
        </w:tc>
        <w:tc>
          <w:tcPr>
            <w:tcW w:w="1387" w:type="dxa"/>
            <w:tcBorders>
              <w:top w:val="nil"/>
              <w:left w:val="nil"/>
              <w:bottom w:val="single" w:sz="8" w:space="0" w:color="auto"/>
              <w:right w:val="nil"/>
            </w:tcBorders>
            <w:shd w:val="clear" w:color="auto" w:fill="auto"/>
            <w:noWrap/>
            <w:vAlign w:val="center"/>
            <w:hideMark/>
          </w:tcPr>
          <w:p w14:paraId="46197165"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Fish Domain</w:t>
            </w:r>
          </w:p>
        </w:tc>
        <w:tc>
          <w:tcPr>
            <w:tcW w:w="735" w:type="dxa"/>
            <w:tcBorders>
              <w:top w:val="nil"/>
              <w:left w:val="nil"/>
              <w:bottom w:val="single" w:sz="8" w:space="0" w:color="auto"/>
              <w:right w:val="nil"/>
            </w:tcBorders>
            <w:shd w:val="clear" w:color="auto" w:fill="auto"/>
            <w:noWrap/>
            <w:vAlign w:val="center"/>
            <w:hideMark/>
          </w:tcPr>
          <w:p w14:paraId="59201A6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Mean</w:t>
            </w:r>
          </w:p>
        </w:tc>
        <w:tc>
          <w:tcPr>
            <w:tcW w:w="607" w:type="dxa"/>
            <w:tcBorders>
              <w:top w:val="nil"/>
              <w:left w:val="nil"/>
              <w:bottom w:val="single" w:sz="8" w:space="0" w:color="auto"/>
              <w:right w:val="nil"/>
            </w:tcBorders>
            <w:shd w:val="clear" w:color="auto" w:fill="auto"/>
            <w:noWrap/>
            <w:vAlign w:val="center"/>
            <w:hideMark/>
          </w:tcPr>
          <w:p w14:paraId="3FA13AF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SD</w:t>
            </w:r>
          </w:p>
        </w:tc>
        <w:tc>
          <w:tcPr>
            <w:tcW w:w="764" w:type="dxa"/>
            <w:tcBorders>
              <w:top w:val="nil"/>
              <w:left w:val="nil"/>
              <w:bottom w:val="single" w:sz="8" w:space="0" w:color="auto"/>
              <w:right w:val="nil"/>
            </w:tcBorders>
            <w:shd w:val="clear" w:color="auto" w:fill="auto"/>
            <w:noWrap/>
            <w:vAlign w:val="center"/>
            <w:hideMark/>
          </w:tcPr>
          <w:p w14:paraId="2760820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2.50%</w:t>
            </w:r>
          </w:p>
        </w:tc>
        <w:tc>
          <w:tcPr>
            <w:tcW w:w="607" w:type="dxa"/>
            <w:tcBorders>
              <w:top w:val="nil"/>
              <w:left w:val="nil"/>
              <w:bottom w:val="single" w:sz="8" w:space="0" w:color="auto"/>
              <w:right w:val="nil"/>
            </w:tcBorders>
            <w:shd w:val="clear" w:color="auto" w:fill="auto"/>
            <w:noWrap/>
            <w:vAlign w:val="center"/>
            <w:hideMark/>
          </w:tcPr>
          <w:p w14:paraId="3C6A28E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50%</w:t>
            </w:r>
          </w:p>
        </w:tc>
        <w:tc>
          <w:tcPr>
            <w:tcW w:w="875" w:type="dxa"/>
            <w:tcBorders>
              <w:top w:val="nil"/>
              <w:left w:val="nil"/>
              <w:bottom w:val="single" w:sz="8" w:space="0" w:color="auto"/>
              <w:right w:val="nil"/>
            </w:tcBorders>
            <w:shd w:val="clear" w:color="auto" w:fill="auto"/>
            <w:noWrap/>
            <w:vAlign w:val="center"/>
            <w:hideMark/>
          </w:tcPr>
          <w:p w14:paraId="4FAF18C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97.50%</w:t>
            </w:r>
          </w:p>
        </w:tc>
      </w:tr>
      <w:tr w:rsidR="005D76AD" w:rsidRPr="007A75F5" w14:paraId="3FB7E8B6" w14:textId="77777777" w:rsidTr="005D76AD">
        <w:trPr>
          <w:trHeight w:val="300"/>
        </w:trPr>
        <w:tc>
          <w:tcPr>
            <w:tcW w:w="2250" w:type="dxa"/>
            <w:vMerge w:val="restart"/>
            <w:tcBorders>
              <w:top w:val="nil"/>
              <w:left w:val="nil"/>
              <w:bottom w:val="nil"/>
              <w:right w:val="nil"/>
            </w:tcBorders>
            <w:shd w:val="clear" w:color="auto" w:fill="auto"/>
            <w:hideMark/>
          </w:tcPr>
          <w:p w14:paraId="6897594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Total aquatic prey mass (</w:t>
            </w:r>
            <w:proofErr w:type="spellStart"/>
            <w:r w:rsidRPr="007A75F5">
              <w:rPr>
                <w:rFonts w:ascii="Times New Roman" w:eastAsia="Times New Roman" w:hAnsi="Times New Roman" w:cs="Times New Roman"/>
                <w:color w:val="000000"/>
                <w:sz w:val="24"/>
                <w:szCs w:val="24"/>
              </w:rPr>
              <w:t>mgDM</w:t>
            </w:r>
            <w:proofErr w:type="spellEnd"/>
            <w:r w:rsidRPr="007A75F5">
              <w:rPr>
                <w:rFonts w:ascii="Times New Roman" w:eastAsia="Times New Roman" w:hAnsi="Times New Roman" w:cs="Times New Roman"/>
                <w:color w:val="000000"/>
                <w:sz w:val="24"/>
                <w:szCs w:val="24"/>
              </w:rPr>
              <w:t>)</w:t>
            </w:r>
          </w:p>
        </w:tc>
        <w:tc>
          <w:tcPr>
            <w:tcW w:w="1387" w:type="dxa"/>
            <w:tcBorders>
              <w:top w:val="nil"/>
              <w:left w:val="nil"/>
              <w:bottom w:val="nil"/>
              <w:right w:val="nil"/>
            </w:tcBorders>
            <w:shd w:val="clear" w:color="auto" w:fill="auto"/>
            <w:noWrap/>
            <w:vAlign w:val="center"/>
            <w:hideMark/>
          </w:tcPr>
          <w:p w14:paraId="1148E94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35" w:type="dxa"/>
            <w:tcBorders>
              <w:top w:val="nil"/>
              <w:left w:val="nil"/>
              <w:bottom w:val="nil"/>
              <w:right w:val="nil"/>
            </w:tcBorders>
            <w:shd w:val="clear" w:color="auto" w:fill="auto"/>
            <w:noWrap/>
            <w:vAlign w:val="center"/>
            <w:hideMark/>
          </w:tcPr>
          <w:p w14:paraId="35297B7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9</w:t>
            </w:r>
          </w:p>
        </w:tc>
        <w:tc>
          <w:tcPr>
            <w:tcW w:w="607" w:type="dxa"/>
            <w:tcBorders>
              <w:top w:val="nil"/>
              <w:left w:val="nil"/>
              <w:bottom w:val="nil"/>
              <w:right w:val="nil"/>
            </w:tcBorders>
            <w:shd w:val="clear" w:color="auto" w:fill="auto"/>
            <w:noWrap/>
            <w:vAlign w:val="center"/>
            <w:hideMark/>
          </w:tcPr>
          <w:p w14:paraId="1372730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764" w:type="dxa"/>
            <w:tcBorders>
              <w:top w:val="nil"/>
              <w:left w:val="nil"/>
              <w:bottom w:val="nil"/>
              <w:right w:val="nil"/>
            </w:tcBorders>
            <w:shd w:val="clear" w:color="auto" w:fill="auto"/>
            <w:noWrap/>
            <w:vAlign w:val="center"/>
            <w:hideMark/>
          </w:tcPr>
          <w:p w14:paraId="28B486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07" w:type="dxa"/>
            <w:tcBorders>
              <w:top w:val="nil"/>
              <w:left w:val="nil"/>
              <w:bottom w:val="nil"/>
              <w:right w:val="nil"/>
            </w:tcBorders>
            <w:shd w:val="clear" w:color="auto" w:fill="auto"/>
            <w:noWrap/>
            <w:vAlign w:val="center"/>
            <w:hideMark/>
          </w:tcPr>
          <w:p w14:paraId="3085846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875" w:type="dxa"/>
            <w:tcBorders>
              <w:top w:val="nil"/>
              <w:left w:val="nil"/>
              <w:bottom w:val="nil"/>
              <w:right w:val="nil"/>
            </w:tcBorders>
            <w:shd w:val="clear" w:color="auto" w:fill="auto"/>
            <w:noWrap/>
            <w:vAlign w:val="center"/>
            <w:hideMark/>
          </w:tcPr>
          <w:p w14:paraId="0D34DAB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31</w:t>
            </w:r>
          </w:p>
        </w:tc>
      </w:tr>
      <w:tr w:rsidR="005D76AD" w:rsidRPr="007A75F5" w14:paraId="50C718BD" w14:textId="77777777" w:rsidTr="005D76AD">
        <w:trPr>
          <w:trHeight w:val="300"/>
        </w:trPr>
        <w:tc>
          <w:tcPr>
            <w:tcW w:w="2250" w:type="dxa"/>
            <w:vMerge/>
            <w:tcBorders>
              <w:top w:val="nil"/>
              <w:left w:val="nil"/>
              <w:bottom w:val="nil"/>
              <w:right w:val="nil"/>
            </w:tcBorders>
            <w:vAlign w:val="center"/>
            <w:hideMark/>
          </w:tcPr>
          <w:p w14:paraId="0D67717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5479034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35" w:type="dxa"/>
            <w:tcBorders>
              <w:top w:val="nil"/>
              <w:left w:val="nil"/>
              <w:bottom w:val="nil"/>
              <w:right w:val="nil"/>
            </w:tcBorders>
            <w:shd w:val="clear" w:color="auto" w:fill="auto"/>
            <w:noWrap/>
            <w:vAlign w:val="center"/>
            <w:hideMark/>
          </w:tcPr>
          <w:p w14:paraId="417E955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w:t>
            </w:r>
          </w:p>
        </w:tc>
        <w:tc>
          <w:tcPr>
            <w:tcW w:w="607" w:type="dxa"/>
            <w:tcBorders>
              <w:top w:val="nil"/>
              <w:left w:val="nil"/>
              <w:bottom w:val="nil"/>
              <w:right w:val="nil"/>
            </w:tcBorders>
            <w:shd w:val="clear" w:color="auto" w:fill="auto"/>
            <w:noWrap/>
            <w:vAlign w:val="center"/>
            <w:hideMark/>
          </w:tcPr>
          <w:p w14:paraId="3034752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10</w:t>
            </w:r>
          </w:p>
        </w:tc>
        <w:tc>
          <w:tcPr>
            <w:tcW w:w="764" w:type="dxa"/>
            <w:tcBorders>
              <w:top w:val="nil"/>
              <w:left w:val="nil"/>
              <w:bottom w:val="nil"/>
              <w:right w:val="nil"/>
            </w:tcBorders>
            <w:shd w:val="clear" w:color="auto" w:fill="auto"/>
            <w:noWrap/>
            <w:vAlign w:val="center"/>
            <w:hideMark/>
          </w:tcPr>
          <w:p w14:paraId="677E989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w:t>
            </w:r>
          </w:p>
        </w:tc>
        <w:tc>
          <w:tcPr>
            <w:tcW w:w="607" w:type="dxa"/>
            <w:tcBorders>
              <w:top w:val="nil"/>
              <w:left w:val="nil"/>
              <w:bottom w:val="nil"/>
              <w:right w:val="nil"/>
            </w:tcBorders>
            <w:shd w:val="clear" w:color="auto" w:fill="auto"/>
            <w:noWrap/>
            <w:vAlign w:val="center"/>
            <w:hideMark/>
          </w:tcPr>
          <w:p w14:paraId="7EB04FE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3</w:t>
            </w:r>
          </w:p>
        </w:tc>
        <w:tc>
          <w:tcPr>
            <w:tcW w:w="875" w:type="dxa"/>
            <w:tcBorders>
              <w:top w:val="nil"/>
              <w:left w:val="nil"/>
              <w:bottom w:val="nil"/>
              <w:right w:val="nil"/>
            </w:tcBorders>
            <w:shd w:val="clear" w:color="auto" w:fill="auto"/>
            <w:noWrap/>
            <w:vAlign w:val="center"/>
            <w:hideMark/>
          </w:tcPr>
          <w:p w14:paraId="4CF792C9"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08300536" w14:textId="77777777" w:rsidTr="005D76AD">
        <w:trPr>
          <w:trHeight w:val="300"/>
        </w:trPr>
        <w:tc>
          <w:tcPr>
            <w:tcW w:w="2250" w:type="dxa"/>
            <w:vMerge/>
            <w:tcBorders>
              <w:top w:val="nil"/>
              <w:left w:val="nil"/>
              <w:bottom w:val="nil"/>
              <w:right w:val="nil"/>
            </w:tcBorders>
            <w:vAlign w:val="center"/>
            <w:hideMark/>
          </w:tcPr>
          <w:p w14:paraId="010CDDD6"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65A6FFAE"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35" w:type="dxa"/>
            <w:tcBorders>
              <w:top w:val="nil"/>
              <w:left w:val="nil"/>
              <w:bottom w:val="nil"/>
              <w:right w:val="nil"/>
            </w:tcBorders>
            <w:shd w:val="clear" w:color="auto" w:fill="auto"/>
            <w:noWrap/>
            <w:vAlign w:val="center"/>
            <w:hideMark/>
          </w:tcPr>
          <w:p w14:paraId="52ABA51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5.4</w:t>
            </w:r>
          </w:p>
        </w:tc>
        <w:tc>
          <w:tcPr>
            <w:tcW w:w="607" w:type="dxa"/>
            <w:tcBorders>
              <w:top w:val="nil"/>
              <w:left w:val="nil"/>
              <w:bottom w:val="nil"/>
              <w:right w:val="nil"/>
            </w:tcBorders>
            <w:shd w:val="clear" w:color="auto" w:fill="auto"/>
            <w:noWrap/>
            <w:vAlign w:val="center"/>
            <w:hideMark/>
          </w:tcPr>
          <w:p w14:paraId="1DE9DB8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6.2</w:t>
            </w:r>
          </w:p>
        </w:tc>
        <w:tc>
          <w:tcPr>
            <w:tcW w:w="764" w:type="dxa"/>
            <w:tcBorders>
              <w:top w:val="nil"/>
              <w:left w:val="nil"/>
              <w:bottom w:val="nil"/>
              <w:right w:val="nil"/>
            </w:tcBorders>
            <w:shd w:val="clear" w:color="auto" w:fill="auto"/>
            <w:noWrap/>
            <w:vAlign w:val="center"/>
            <w:hideMark/>
          </w:tcPr>
          <w:p w14:paraId="2F974792"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07" w:type="dxa"/>
            <w:tcBorders>
              <w:top w:val="nil"/>
              <w:left w:val="nil"/>
              <w:bottom w:val="nil"/>
              <w:right w:val="nil"/>
            </w:tcBorders>
            <w:shd w:val="clear" w:color="auto" w:fill="auto"/>
            <w:noWrap/>
            <w:vAlign w:val="center"/>
            <w:hideMark/>
          </w:tcPr>
          <w:p w14:paraId="59A1861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875" w:type="dxa"/>
            <w:tcBorders>
              <w:top w:val="nil"/>
              <w:left w:val="nil"/>
              <w:bottom w:val="nil"/>
              <w:right w:val="nil"/>
            </w:tcBorders>
            <w:shd w:val="clear" w:color="auto" w:fill="auto"/>
            <w:noWrap/>
            <w:vAlign w:val="center"/>
            <w:hideMark/>
          </w:tcPr>
          <w:p w14:paraId="24A27A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20</w:t>
            </w:r>
          </w:p>
        </w:tc>
      </w:tr>
      <w:tr w:rsidR="005D76AD" w:rsidRPr="007A75F5" w14:paraId="2A703C08" w14:textId="77777777" w:rsidTr="005D76AD">
        <w:trPr>
          <w:trHeight w:val="300"/>
        </w:trPr>
        <w:tc>
          <w:tcPr>
            <w:tcW w:w="2250" w:type="dxa"/>
            <w:tcBorders>
              <w:top w:val="nil"/>
              <w:left w:val="nil"/>
              <w:bottom w:val="nil"/>
              <w:right w:val="nil"/>
            </w:tcBorders>
            <w:shd w:val="clear" w:color="auto" w:fill="auto"/>
            <w:noWrap/>
            <w:vAlign w:val="center"/>
            <w:hideMark/>
          </w:tcPr>
          <w:p w14:paraId="3544919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2292A880"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35" w:type="dxa"/>
            <w:tcBorders>
              <w:top w:val="nil"/>
              <w:left w:val="nil"/>
              <w:bottom w:val="nil"/>
              <w:right w:val="nil"/>
            </w:tcBorders>
            <w:shd w:val="clear" w:color="auto" w:fill="auto"/>
            <w:noWrap/>
            <w:vAlign w:val="center"/>
            <w:hideMark/>
          </w:tcPr>
          <w:p w14:paraId="6F56EB0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6</w:t>
            </w:r>
          </w:p>
        </w:tc>
        <w:tc>
          <w:tcPr>
            <w:tcW w:w="607" w:type="dxa"/>
            <w:tcBorders>
              <w:top w:val="nil"/>
              <w:left w:val="nil"/>
              <w:bottom w:val="nil"/>
              <w:right w:val="nil"/>
            </w:tcBorders>
            <w:shd w:val="clear" w:color="auto" w:fill="auto"/>
            <w:noWrap/>
            <w:vAlign w:val="center"/>
            <w:hideMark/>
          </w:tcPr>
          <w:p w14:paraId="74832BAE"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8</w:t>
            </w:r>
          </w:p>
        </w:tc>
        <w:tc>
          <w:tcPr>
            <w:tcW w:w="764" w:type="dxa"/>
            <w:tcBorders>
              <w:top w:val="nil"/>
              <w:left w:val="nil"/>
              <w:bottom w:val="nil"/>
              <w:right w:val="nil"/>
            </w:tcBorders>
            <w:shd w:val="clear" w:color="auto" w:fill="auto"/>
            <w:noWrap/>
            <w:vAlign w:val="center"/>
            <w:hideMark/>
          </w:tcPr>
          <w:p w14:paraId="672F9EA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1</w:t>
            </w:r>
          </w:p>
        </w:tc>
        <w:tc>
          <w:tcPr>
            <w:tcW w:w="607" w:type="dxa"/>
            <w:tcBorders>
              <w:top w:val="nil"/>
              <w:left w:val="nil"/>
              <w:bottom w:val="nil"/>
              <w:right w:val="nil"/>
            </w:tcBorders>
            <w:shd w:val="clear" w:color="auto" w:fill="auto"/>
            <w:noWrap/>
            <w:vAlign w:val="center"/>
            <w:hideMark/>
          </w:tcPr>
          <w:p w14:paraId="28E58066"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4</w:t>
            </w:r>
          </w:p>
        </w:tc>
        <w:tc>
          <w:tcPr>
            <w:tcW w:w="875" w:type="dxa"/>
            <w:tcBorders>
              <w:top w:val="nil"/>
              <w:left w:val="nil"/>
              <w:bottom w:val="nil"/>
              <w:right w:val="nil"/>
            </w:tcBorders>
            <w:shd w:val="clear" w:color="auto" w:fill="auto"/>
            <w:noWrap/>
            <w:vAlign w:val="center"/>
            <w:hideMark/>
          </w:tcPr>
          <w:p w14:paraId="077B90D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25</w:t>
            </w:r>
          </w:p>
        </w:tc>
      </w:tr>
      <w:tr w:rsidR="005D76AD" w:rsidRPr="007A75F5" w14:paraId="322206A8" w14:textId="77777777" w:rsidTr="005D76AD">
        <w:trPr>
          <w:trHeight w:val="180"/>
        </w:trPr>
        <w:tc>
          <w:tcPr>
            <w:tcW w:w="2250" w:type="dxa"/>
            <w:tcBorders>
              <w:top w:val="nil"/>
              <w:left w:val="nil"/>
              <w:bottom w:val="nil"/>
              <w:right w:val="nil"/>
            </w:tcBorders>
            <w:shd w:val="clear" w:color="auto" w:fill="auto"/>
            <w:noWrap/>
            <w:vAlign w:val="center"/>
            <w:hideMark/>
          </w:tcPr>
          <w:p w14:paraId="2EBBD40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76C1D134"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735" w:type="dxa"/>
            <w:tcBorders>
              <w:top w:val="nil"/>
              <w:left w:val="nil"/>
              <w:bottom w:val="nil"/>
              <w:right w:val="nil"/>
            </w:tcBorders>
            <w:shd w:val="clear" w:color="auto" w:fill="auto"/>
            <w:noWrap/>
            <w:vAlign w:val="center"/>
            <w:hideMark/>
          </w:tcPr>
          <w:p w14:paraId="0483AEBB" w14:textId="77777777" w:rsidR="005D76AD" w:rsidRPr="007A75F5" w:rsidRDefault="005D76AD" w:rsidP="005D76AD">
            <w:pPr>
              <w:spacing w:after="0" w:line="240" w:lineRule="auto"/>
              <w:rPr>
                <w:rFonts w:ascii="Times New Roman" w:eastAsia="Times New Roman" w:hAnsi="Times New Roman" w:cs="Times New Roman"/>
                <w:sz w:val="24"/>
                <w:szCs w:val="24"/>
              </w:rPr>
            </w:pPr>
          </w:p>
        </w:tc>
        <w:tc>
          <w:tcPr>
            <w:tcW w:w="607" w:type="dxa"/>
            <w:tcBorders>
              <w:top w:val="nil"/>
              <w:left w:val="nil"/>
              <w:bottom w:val="nil"/>
              <w:right w:val="nil"/>
            </w:tcBorders>
            <w:shd w:val="clear" w:color="auto" w:fill="auto"/>
            <w:noWrap/>
            <w:vAlign w:val="center"/>
            <w:hideMark/>
          </w:tcPr>
          <w:p w14:paraId="4AD2F2B5"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764" w:type="dxa"/>
            <w:tcBorders>
              <w:top w:val="nil"/>
              <w:left w:val="nil"/>
              <w:bottom w:val="nil"/>
              <w:right w:val="nil"/>
            </w:tcBorders>
            <w:shd w:val="clear" w:color="auto" w:fill="auto"/>
            <w:noWrap/>
            <w:vAlign w:val="center"/>
            <w:hideMark/>
          </w:tcPr>
          <w:p w14:paraId="19B5DB21"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607" w:type="dxa"/>
            <w:tcBorders>
              <w:top w:val="nil"/>
              <w:left w:val="nil"/>
              <w:bottom w:val="nil"/>
              <w:right w:val="nil"/>
            </w:tcBorders>
            <w:shd w:val="clear" w:color="auto" w:fill="auto"/>
            <w:noWrap/>
            <w:vAlign w:val="center"/>
            <w:hideMark/>
          </w:tcPr>
          <w:p w14:paraId="70A43E80"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c>
          <w:tcPr>
            <w:tcW w:w="875" w:type="dxa"/>
            <w:tcBorders>
              <w:top w:val="nil"/>
              <w:left w:val="nil"/>
              <w:bottom w:val="nil"/>
              <w:right w:val="nil"/>
            </w:tcBorders>
            <w:shd w:val="clear" w:color="auto" w:fill="auto"/>
            <w:noWrap/>
            <w:vAlign w:val="center"/>
            <w:hideMark/>
          </w:tcPr>
          <w:p w14:paraId="67FEB992" w14:textId="77777777" w:rsidR="005D76AD" w:rsidRPr="007A75F5" w:rsidRDefault="005D76AD" w:rsidP="005D76AD">
            <w:pPr>
              <w:spacing w:after="0" w:line="240" w:lineRule="auto"/>
              <w:jc w:val="center"/>
              <w:rPr>
                <w:rFonts w:ascii="Times New Roman" w:eastAsia="Times New Roman" w:hAnsi="Times New Roman" w:cs="Times New Roman"/>
                <w:sz w:val="24"/>
                <w:szCs w:val="24"/>
              </w:rPr>
            </w:pPr>
          </w:p>
        </w:tc>
      </w:tr>
      <w:tr w:rsidR="005D76AD" w:rsidRPr="007A75F5" w14:paraId="498C499F" w14:textId="77777777" w:rsidTr="005D76AD">
        <w:trPr>
          <w:trHeight w:val="300"/>
        </w:trPr>
        <w:tc>
          <w:tcPr>
            <w:tcW w:w="2250" w:type="dxa"/>
            <w:vMerge w:val="restart"/>
            <w:tcBorders>
              <w:top w:val="nil"/>
              <w:left w:val="nil"/>
              <w:bottom w:val="nil"/>
              <w:right w:val="nil"/>
            </w:tcBorders>
            <w:shd w:val="clear" w:color="auto" w:fill="auto"/>
            <w:hideMark/>
          </w:tcPr>
          <w:p w14:paraId="5E663518"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Proportion non-consumer aquatic prey</w:t>
            </w:r>
          </w:p>
        </w:tc>
        <w:tc>
          <w:tcPr>
            <w:tcW w:w="1387" w:type="dxa"/>
            <w:tcBorders>
              <w:top w:val="nil"/>
              <w:left w:val="nil"/>
              <w:bottom w:val="nil"/>
              <w:right w:val="nil"/>
            </w:tcBorders>
            <w:shd w:val="clear" w:color="auto" w:fill="auto"/>
            <w:noWrap/>
            <w:vAlign w:val="center"/>
            <w:hideMark/>
          </w:tcPr>
          <w:p w14:paraId="120FC04C"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Benthic</w:t>
            </w:r>
          </w:p>
        </w:tc>
        <w:tc>
          <w:tcPr>
            <w:tcW w:w="735" w:type="dxa"/>
            <w:tcBorders>
              <w:top w:val="nil"/>
              <w:left w:val="nil"/>
              <w:bottom w:val="nil"/>
              <w:right w:val="nil"/>
            </w:tcBorders>
            <w:shd w:val="clear" w:color="auto" w:fill="auto"/>
            <w:noWrap/>
            <w:vAlign w:val="center"/>
            <w:hideMark/>
          </w:tcPr>
          <w:p w14:paraId="0150F0A4"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607" w:type="dxa"/>
            <w:tcBorders>
              <w:top w:val="nil"/>
              <w:left w:val="nil"/>
              <w:bottom w:val="nil"/>
              <w:right w:val="nil"/>
            </w:tcBorders>
            <w:shd w:val="clear" w:color="auto" w:fill="auto"/>
            <w:noWrap/>
            <w:vAlign w:val="center"/>
            <w:hideMark/>
          </w:tcPr>
          <w:p w14:paraId="192C6C9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0.02</w:t>
            </w:r>
          </w:p>
        </w:tc>
        <w:tc>
          <w:tcPr>
            <w:tcW w:w="764" w:type="dxa"/>
            <w:tcBorders>
              <w:top w:val="nil"/>
              <w:left w:val="nil"/>
              <w:bottom w:val="nil"/>
              <w:right w:val="nil"/>
            </w:tcBorders>
            <w:shd w:val="clear" w:color="auto" w:fill="auto"/>
            <w:noWrap/>
            <w:vAlign w:val="center"/>
            <w:hideMark/>
          </w:tcPr>
          <w:p w14:paraId="584DB7D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0.001</w:t>
            </w:r>
          </w:p>
        </w:tc>
        <w:tc>
          <w:tcPr>
            <w:tcW w:w="607" w:type="dxa"/>
            <w:tcBorders>
              <w:top w:val="nil"/>
              <w:left w:val="nil"/>
              <w:bottom w:val="nil"/>
              <w:right w:val="nil"/>
            </w:tcBorders>
            <w:shd w:val="clear" w:color="auto" w:fill="auto"/>
            <w:noWrap/>
            <w:vAlign w:val="center"/>
            <w:hideMark/>
          </w:tcPr>
          <w:p w14:paraId="38937F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0.01</w:t>
            </w:r>
          </w:p>
        </w:tc>
        <w:tc>
          <w:tcPr>
            <w:tcW w:w="875" w:type="dxa"/>
            <w:tcBorders>
              <w:top w:val="nil"/>
              <w:left w:val="nil"/>
              <w:bottom w:val="nil"/>
              <w:right w:val="nil"/>
            </w:tcBorders>
            <w:shd w:val="clear" w:color="auto" w:fill="auto"/>
            <w:noWrap/>
            <w:vAlign w:val="center"/>
            <w:hideMark/>
          </w:tcPr>
          <w:p w14:paraId="0D95DEAD"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0.06</w:t>
            </w:r>
          </w:p>
        </w:tc>
      </w:tr>
      <w:tr w:rsidR="005D76AD" w:rsidRPr="007A75F5" w14:paraId="16F85983" w14:textId="77777777" w:rsidTr="005D76AD">
        <w:trPr>
          <w:trHeight w:val="300"/>
        </w:trPr>
        <w:tc>
          <w:tcPr>
            <w:tcW w:w="2250" w:type="dxa"/>
            <w:vMerge/>
            <w:tcBorders>
              <w:top w:val="nil"/>
              <w:left w:val="nil"/>
              <w:bottom w:val="nil"/>
              <w:right w:val="nil"/>
            </w:tcBorders>
            <w:vAlign w:val="center"/>
            <w:hideMark/>
          </w:tcPr>
          <w:p w14:paraId="25F12A23"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2FEA3E3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Intermediate</w:t>
            </w:r>
          </w:p>
        </w:tc>
        <w:tc>
          <w:tcPr>
            <w:tcW w:w="735" w:type="dxa"/>
            <w:tcBorders>
              <w:top w:val="nil"/>
              <w:left w:val="nil"/>
              <w:bottom w:val="nil"/>
              <w:right w:val="nil"/>
            </w:tcBorders>
            <w:shd w:val="clear" w:color="auto" w:fill="auto"/>
            <w:noWrap/>
            <w:vAlign w:val="center"/>
            <w:hideMark/>
          </w:tcPr>
          <w:p w14:paraId="48623C25"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0.13</w:t>
            </w:r>
          </w:p>
        </w:tc>
        <w:tc>
          <w:tcPr>
            <w:tcW w:w="607" w:type="dxa"/>
            <w:tcBorders>
              <w:top w:val="nil"/>
              <w:left w:val="nil"/>
              <w:bottom w:val="nil"/>
              <w:right w:val="nil"/>
            </w:tcBorders>
            <w:shd w:val="clear" w:color="auto" w:fill="auto"/>
            <w:noWrap/>
            <w:vAlign w:val="center"/>
            <w:hideMark/>
          </w:tcPr>
          <w:p w14:paraId="7BAA21B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0.12</w:t>
            </w:r>
          </w:p>
        </w:tc>
        <w:tc>
          <w:tcPr>
            <w:tcW w:w="764" w:type="dxa"/>
            <w:tcBorders>
              <w:top w:val="nil"/>
              <w:left w:val="nil"/>
              <w:bottom w:val="nil"/>
              <w:right w:val="nil"/>
            </w:tcBorders>
            <w:shd w:val="clear" w:color="auto" w:fill="auto"/>
            <w:noWrap/>
            <w:vAlign w:val="center"/>
            <w:hideMark/>
          </w:tcPr>
          <w:p w14:paraId="48DB83B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07" w:type="dxa"/>
            <w:tcBorders>
              <w:top w:val="nil"/>
              <w:left w:val="nil"/>
              <w:bottom w:val="nil"/>
              <w:right w:val="nil"/>
            </w:tcBorders>
            <w:shd w:val="clear" w:color="auto" w:fill="auto"/>
            <w:noWrap/>
            <w:vAlign w:val="center"/>
            <w:hideMark/>
          </w:tcPr>
          <w:p w14:paraId="28595D4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875" w:type="dxa"/>
            <w:tcBorders>
              <w:top w:val="nil"/>
              <w:left w:val="nil"/>
              <w:bottom w:val="nil"/>
              <w:right w:val="nil"/>
            </w:tcBorders>
            <w:shd w:val="clear" w:color="auto" w:fill="auto"/>
            <w:noWrap/>
            <w:vAlign w:val="center"/>
            <w:hideMark/>
          </w:tcPr>
          <w:p w14:paraId="075D079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0.44</w:t>
            </w:r>
          </w:p>
        </w:tc>
      </w:tr>
      <w:tr w:rsidR="005D76AD" w:rsidRPr="007A75F5" w14:paraId="5470BDF5" w14:textId="77777777" w:rsidTr="005D76AD">
        <w:trPr>
          <w:trHeight w:val="300"/>
        </w:trPr>
        <w:tc>
          <w:tcPr>
            <w:tcW w:w="2250" w:type="dxa"/>
            <w:vMerge/>
            <w:tcBorders>
              <w:top w:val="nil"/>
              <w:left w:val="nil"/>
              <w:bottom w:val="nil"/>
              <w:right w:val="nil"/>
            </w:tcBorders>
            <w:vAlign w:val="center"/>
            <w:hideMark/>
          </w:tcPr>
          <w:p w14:paraId="508EB887"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p>
        </w:tc>
        <w:tc>
          <w:tcPr>
            <w:tcW w:w="1387" w:type="dxa"/>
            <w:tcBorders>
              <w:top w:val="nil"/>
              <w:left w:val="nil"/>
              <w:bottom w:val="nil"/>
              <w:right w:val="nil"/>
            </w:tcBorders>
            <w:shd w:val="clear" w:color="auto" w:fill="auto"/>
            <w:noWrap/>
            <w:vAlign w:val="center"/>
            <w:hideMark/>
          </w:tcPr>
          <w:p w14:paraId="0E49E6E4"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Surface</w:t>
            </w:r>
          </w:p>
        </w:tc>
        <w:tc>
          <w:tcPr>
            <w:tcW w:w="735" w:type="dxa"/>
            <w:tcBorders>
              <w:top w:val="nil"/>
              <w:left w:val="nil"/>
              <w:bottom w:val="nil"/>
              <w:right w:val="nil"/>
            </w:tcBorders>
            <w:shd w:val="clear" w:color="auto" w:fill="auto"/>
            <w:noWrap/>
            <w:vAlign w:val="center"/>
            <w:hideMark/>
          </w:tcPr>
          <w:p w14:paraId="442B761F"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607" w:type="dxa"/>
            <w:tcBorders>
              <w:top w:val="nil"/>
              <w:left w:val="nil"/>
              <w:bottom w:val="nil"/>
              <w:right w:val="nil"/>
            </w:tcBorders>
            <w:shd w:val="clear" w:color="auto" w:fill="auto"/>
            <w:noWrap/>
            <w:vAlign w:val="center"/>
            <w:hideMark/>
          </w:tcPr>
          <w:p w14:paraId="525F4D11"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0.11</w:t>
            </w:r>
          </w:p>
        </w:tc>
        <w:tc>
          <w:tcPr>
            <w:tcW w:w="764" w:type="dxa"/>
            <w:tcBorders>
              <w:top w:val="nil"/>
              <w:left w:val="nil"/>
              <w:bottom w:val="nil"/>
              <w:right w:val="nil"/>
            </w:tcBorders>
            <w:shd w:val="clear" w:color="auto" w:fill="auto"/>
            <w:noWrap/>
            <w:vAlign w:val="center"/>
            <w:hideMark/>
          </w:tcPr>
          <w:p w14:paraId="2D1C5BCB"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0.004</w:t>
            </w:r>
          </w:p>
        </w:tc>
        <w:tc>
          <w:tcPr>
            <w:tcW w:w="607" w:type="dxa"/>
            <w:tcBorders>
              <w:top w:val="nil"/>
              <w:left w:val="nil"/>
              <w:bottom w:val="nil"/>
              <w:right w:val="nil"/>
            </w:tcBorders>
            <w:shd w:val="clear" w:color="auto" w:fill="auto"/>
            <w:noWrap/>
            <w:vAlign w:val="center"/>
            <w:hideMark/>
          </w:tcPr>
          <w:p w14:paraId="33FA53B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0.07</w:t>
            </w:r>
          </w:p>
        </w:tc>
        <w:tc>
          <w:tcPr>
            <w:tcW w:w="875" w:type="dxa"/>
            <w:tcBorders>
              <w:top w:val="nil"/>
              <w:left w:val="nil"/>
              <w:bottom w:val="nil"/>
              <w:right w:val="nil"/>
            </w:tcBorders>
            <w:shd w:val="clear" w:color="auto" w:fill="auto"/>
            <w:noWrap/>
            <w:vAlign w:val="center"/>
            <w:hideMark/>
          </w:tcPr>
          <w:p w14:paraId="256951B8"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0.39</w:t>
            </w:r>
          </w:p>
        </w:tc>
      </w:tr>
      <w:tr w:rsidR="005D76AD" w:rsidRPr="007A75F5" w14:paraId="51577B8F" w14:textId="77777777" w:rsidTr="005D76AD">
        <w:trPr>
          <w:trHeight w:val="315"/>
        </w:trPr>
        <w:tc>
          <w:tcPr>
            <w:tcW w:w="2250" w:type="dxa"/>
            <w:tcBorders>
              <w:top w:val="nil"/>
              <w:left w:val="nil"/>
              <w:bottom w:val="single" w:sz="8" w:space="0" w:color="auto"/>
              <w:right w:val="nil"/>
            </w:tcBorders>
            <w:shd w:val="clear" w:color="auto" w:fill="auto"/>
            <w:noWrap/>
            <w:vAlign w:val="center"/>
            <w:hideMark/>
          </w:tcPr>
          <w:p w14:paraId="0434501A"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 </w:t>
            </w:r>
          </w:p>
        </w:tc>
        <w:tc>
          <w:tcPr>
            <w:tcW w:w="1387" w:type="dxa"/>
            <w:tcBorders>
              <w:top w:val="nil"/>
              <w:left w:val="nil"/>
              <w:bottom w:val="single" w:sz="8" w:space="0" w:color="auto"/>
              <w:right w:val="nil"/>
            </w:tcBorders>
            <w:shd w:val="clear" w:color="auto" w:fill="auto"/>
            <w:noWrap/>
            <w:vAlign w:val="center"/>
            <w:hideMark/>
          </w:tcPr>
          <w:p w14:paraId="65F19EBB" w14:textId="77777777" w:rsidR="005D76AD" w:rsidRPr="007A75F5" w:rsidRDefault="005D76AD" w:rsidP="005D76AD">
            <w:pPr>
              <w:spacing w:after="0" w:line="240" w:lineRule="auto"/>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All Fish</w:t>
            </w:r>
          </w:p>
        </w:tc>
        <w:tc>
          <w:tcPr>
            <w:tcW w:w="735" w:type="dxa"/>
            <w:tcBorders>
              <w:top w:val="nil"/>
              <w:left w:val="nil"/>
              <w:bottom w:val="single" w:sz="8" w:space="0" w:color="auto"/>
              <w:right w:val="nil"/>
            </w:tcBorders>
            <w:shd w:val="clear" w:color="auto" w:fill="auto"/>
            <w:noWrap/>
            <w:vAlign w:val="center"/>
            <w:hideMark/>
          </w:tcPr>
          <w:p w14:paraId="01634900"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0.08</w:t>
            </w:r>
          </w:p>
        </w:tc>
        <w:tc>
          <w:tcPr>
            <w:tcW w:w="607" w:type="dxa"/>
            <w:tcBorders>
              <w:top w:val="nil"/>
              <w:left w:val="nil"/>
              <w:bottom w:val="single" w:sz="8" w:space="0" w:color="auto"/>
              <w:right w:val="nil"/>
            </w:tcBorders>
            <w:shd w:val="clear" w:color="auto" w:fill="auto"/>
            <w:noWrap/>
            <w:vAlign w:val="center"/>
            <w:hideMark/>
          </w:tcPr>
          <w:p w14:paraId="58F4290A"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0.1</w:t>
            </w:r>
          </w:p>
        </w:tc>
        <w:tc>
          <w:tcPr>
            <w:tcW w:w="764" w:type="dxa"/>
            <w:tcBorders>
              <w:top w:val="nil"/>
              <w:left w:val="nil"/>
              <w:bottom w:val="single" w:sz="8" w:space="0" w:color="auto"/>
              <w:right w:val="nil"/>
            </w:tcBorders>
            <w:shd w:val="clear" w:color="auto" w:fill="auto"/>
            <w:noWrap/>
            <w:vAlign w:val="center"/>
            <w:hideMark/>
          </w:tcPr>
          <w:p w14:paraId="29D74CA3"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0.002</w:t>
            </w:r>
          </w:p>
        </w:tc>
        <w:tc>
          <w:tcPr>
            <w:tcW w:w="607" w:type="dxa"/>
            <w:tcBorders>
              <w:top w:val="nil"/>
              <w:left w:val="nil"/>
              <w:bottom w:val="single" w:sz="8" w:space="0" w:color="auto"/>
              <w:right w:val="nil"/>
            </w:tcBorders>
            <w:shd w:val="clear" w:color="auto" w:fill="auto"/>
            <w:noWrap/>
            <w:vAlign w:val="center"/>
            <w:hideMark/>
          </w:tcPr>
          <w:p w14:paraId="43A3CCA7"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0.04</w:t>
            </w:r>
          </w:p>
        </w:tc>
        <w:tc>
          <w:tcPr>
            <w:tcW w:w="875" w:type="dxa"/>
            <w:tcBorders>
              <w:top w:val="nil"/>
              <w:left w:val="nil"/>
              <w:bottom w:val="single" w:sz="8" w:space="0" w:color="auto"/>
              <w:right w:val="nil"/>
            </w:tcBorders>
            <w:shd w:val="clear" w:color="auto" w:fill="auto"/>
            <w:noWrap/>
            <w:vAlign w:val="center"/>
            <w:hideMark/>
          </w:tcPr>
          <w:p w14:paraId="7DEEE86C" w14:textId="77777777" w:rsidR="005D76AD" w:rsidRPr="007A75F5" w:rsidRDefault="005D76AD" w:rsidP="005D76AD">
            <w:pPr>
              <w:spacing w:after="0" w:line="240" w:lineRule="auto"/>
              <w:jc w:val="center"/>
              <w:rPr>
                <w:rFonts w:ascii="Times New Roman" w:eastAsia="Times New Roman" w:hAnsi="Times New Roman" w:cs="Times New Roman"/>
                <w:color w:val="000000"/>
                <w:sz w:val="24"/>
                <w:szCs w:val="24"/>
              </w:rPr>
            </w:pPr>
            <w:r w:rsidRPr="007A75F5">
              <w:rPr>
                <w:rFonts w:ascii="Times New Roman" w:eastAsia="Times New Roman" w:hAnsi="Times New Roman" w:cs="Times New Roman"/>
                <w:color w:val="000000"/>
                <w:sz w:val="24"/>
                <w:szCs w:val="24"/>
              </w:rPr>
              <w:t>0.38</w:t>
            </w:r>
          </w:p>
        </w:tc>
      </w:tr>
    </w:tbl>
    <w:p w14:paraId="6FB82ADA" w14:textId="19533713" w:rsidR="005D76AD" w:rsidRDefault="005D76AD" w:rsidP="003D3ED8">
      <w:pPr>
        <w:rPr>
          <w:rFonts w:ascii="Times New Roman" w:eastAsia="Times New Roman" w:hAnsi="Times New Roman" w:cs="Times New Roman"/>
          <w:sz w:val="24"/>
          <w:szCs w:val="24"/>
        </w:rPr>
      </w:pPr>
    </w:p>
    <w:p w14:paraId="28748415" w14:textId="77777777" w:rsidR="005D76AD" w:rsidRDefault="005D76AD" w:rsidP="003D3ED8">
      <w:pPr>
        <w:rPr>
          <w:rFonts w:ascii="Times New Roman" w:eastAsia="Times New Roman" w:hAnsi="Times New Roman" w:cs="Times New Roman"/>
          <w:sz w:val="24"/>
          <w:szCs w:val="24"/>
        </w:rPr>
      </w:pPr>
    </w:p>
    <w:p w14:paraId="3FE6B67A" w14:textId="4D725931" w:rsidR="00FA4034" w:rsidRDefault="00FA403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W w:w="8370" w:type="dxa"/>
        <w:tblLook w:val="04A0" w:firstRow="1" w:lastRow="0" w:firstColumn="1" w:lastColumn="0" w:noHBand="0" w:noVBand="1"/>
      </w:tblPr>
      <w:tblGrid>
        <w:gridCol w:w="2165"/>
        <w:gridCol w:w="1975"/>
        <w:gridCol w:w="2070"/>
        <w:gridCol w:w="2160"/>
      </w:tblGrid>
      <w:tr w:rsidR="00FA4034" w:rsidRPr="00FA4034" w14:paraId="7A9B598D" w14:textId="77777777" w:rsidTr="00692F18">
        <w:trPr>
          <w:trHeight w:val="2790"/>
        </w:trPr>
        <w:tc>
          <w:tcPr>
            <w:tcW w:w="8370" w:type="dxa"/>
            <w:gridSpan w:val="4"/>
            <w:tcBorders>
              <w:top w:val="nil"/>
              <w:left w:val="nil"/>
              <w:bottom w:val="single" w:sz="4" w:space="0" w:color="auto"/>
              <w:right w:val="nil"/>
            </w:tcBorders>
            <w:shd w:val="clear" w:color="auto" w:fill="auto"/>
            <w:hideMark/>
          </w:tcPr>
          <w:p w14:paraId="5F4524A3" w14:textId="4E7006C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lastRenderedPageBreak/>
              <w:t>Table 4. Posterior mean and standard deviation (parentheses) of the marginal intercept and slope of the relationship between insect emergence and stage-structured feeding in fish. Values are on the odds scale. A slope of 1 indicates no change in the odds of a fish diet containing a non-feeding prey across different levels of emergence.</w:t>
            </w:r>
            <w:r w:rsidRPr="00692F18">
              <w:rPr>
                <w:rFonts w:ascii="Times New Roman" w:eastAsia="Times New Roman" w:hAnsi="Times New Roman" w:cs="Times New Roman"/>
                <w:color w:val="000000"/>
                <w:sz w:val="24"/>
                <w:szCs w:val="24"/>
              </w:rPr>
              <w:t xml:space="preserve"> Values</w:t>
            </w:r>
            <w:r w:rsidRPr="00FA4034">
              <w:rPr>
                <w:rFonts w:ascii="Times New Roman" w:eastAsia="Times New Roman" w:hAnsi="Times New Roman" w:cs="Times New Roman"/>
                <w:color w:val="000000"/>
                <w:sz w:val="24"/>
                <w:szCs w:val="24"/>
              </w:rPr>
              <w:t xml:space="preserve"> below on</w:t>
            </w:r>
            <w:r w:rsidRPr="00692F18">
              <w:rPr>
                <w:rFonts w:ascii="Times New Roman" w:eastAsia="Times New Roman" w:hAnsi="Times New Roman" w:cs="Times New Roman"/>
                <w:color w:val="000000"/>
                <w:sz w:val="24"/>
                <w:szCs w:val="24"/>
              </w:rPr>
              <w:t>e</w:t>
            </w:r>
            <w:r w:rsidRPr="00FA4034">
              <w:rPr>
                <w:rFonts w:ascii="Times New Roman" w:eastAsia="Times New Roman" w:hAnsi="Times New Roman" w:cs="Times New Roman"/>
                <w:color w:val="000000"/>
                <w:sz w:val="24"/>
                <w:szCs w:val="24"/>
              </w:rPr>
              <w:t xml:space="preserve"> indicates a decrease and values above one </w:t>
            </w:r>
            <w:r w:rsidRPr="00692F18">
              <w:rPr>
                <w:rFonts w:ascii="Times New Roman" w:eastAsia="Times New Roman" w:hAnsi="Times New Roman" w:cs="Times New Roman"/>
                <w:color w:val="000000"/>
                <w:sz w:val="24"/>
                <w:szCs w:val="24"/>
              </w:rPr>
              <w:t>indicates</w:t>
            </w:r>
            <w:r w:rsidRPr="00FA4034">
              <w:rPr>
                <w:rFonts w:ascii="Times New Roman" w:eastAsia="Times New Roman" w:hAnsi="Times New Roman" w:cs="Times New Roman"/>
                <w:color w:val="000000"/>
                <w:sz w:val="24"/>
                <w:szCs w:val="24"/>
              </w:rPr>
              <w:t xml:space="preserve"> an increase. Relationships were compared for each fish feeding domain in two models: Everything (all aquatic insects in emergence and diet samples) and Chironomids Only (same analysis with just chironomids).</w:t>
            </w:r>
          </w:p>
        </w:tc>
      </w:tr>
      <w:tr w:rsidR="00FA4034" w:rsidRPr="00FA4034" w14:paraId="462CEF3E"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34C77C5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Model</w:t>
            </w:r>
          </w:p>
        </w:tc>
        <w:tc>
          <w:tcPr>
            <w:tcW w:w="1975" w:type="dxa"/>
            <w:tcBorders>
              <w:top w:val="nil"/>
              <w:left w:val="nil"/>
              <w:bottom w:val="single" w:sz="4" w:space="0" w:color="auto"/>
              <w:right w:val="nil"/>
            </w:tcBorders>
            <w:shd w:val="clear" w:color="auto" w:fill="auto"/>
            <w:noWrap/>
            <w:vAlign w:val="bottom"/>
            <w:hideMark/>
          </w:tcPr>
          <w:p w14:paraId="63FA1B33"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Fish Domain</w:t>
            </w:r>
          </w:p>
        </w:tc>
        <w:tc>
          <w:tcPr>
            <w:tcW w:w="2070" w:type="dxa"/>
            <w:tcBorders>
              <w:top w:val="nil"/>
              <w:left w:val="nil"/>
              <w:bottom w:val="single" w:sz="4" w:space="0" w:color="auto"/>
              <w:right w:val="nil"/>
            </w:tcBorders>
            <w:shd w:val="clear" w:color="auto" w:fill="auto"/>
            <w:noWrap/>
            <w:vAlign w:val="bottom"/>
            <w:hideMark/>
          </w:tcPr>
          <w:p w14:paraId="0CF26E9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Intercept</w:t>
            </w:r>
          </w:p>
        </w:tc>
        <w:tc>
          <w:tcPr>
            <w:tcW w:w="2160" w:type="dxa"/>
            <w:tcBorders>
              <w:top w:val="nil"/>
              <w:left w:val="nil"/>
              <w:bottom w:val="single" w:sz="4" w:space="0" w:color="auto"/>
              <w:right w:val="nil"/>
            </w:tcBorders>
            <w:shd w:val="clear" w:color="auto" w:fill="auto"/>
            <w:noWrap/>
            <w:vAlign w:val="bottom"/>
            <w:hideMark/>
          </w:tcPr>
          <w:p w14:paraId="4B884787"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Slope</w:t>
            </w:r>
          </w:p>
        </w:tc>
      </w:tr>
      <w:tr w:rsidR="00FA4034" w:rsidRPr="00FA4034" w14:paraId="50D0C50D" w14:textId="77777777" w:rsidTr="00692F18">
        <w:trPr>
          <w:trHeight w:val="300"/>
        </w:trPr>
        <w:tc>
          <w:tcPr>
            <w:tcW w:w="2165" w:type="dxa"/>
            <w:tcBorders>
              <w:top w:val="nil"/>
              <w:left w:val="nil"/>
              <w:bottom w:val="nil"/>
              <w:right w:val="nil"/>
            </w:tcBorders>
            <w:shd w:val="clear" w:color="auto" w:fill="auto"/>
            <w:noWrap/>
            <w:vAlign w:val="bottom"/>
            <w:hideMark/>
          </w:tcPr>
          <w:p w14:paraId="44E2F84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Everything</w:t>
            </w:r>
          </w:p>
        </w:tc>
        <w:tc>
          <w:tcPr>
            <w:tcW w:w="1975" w:type="dxa"/>
            <w:tcBorders>
              <w:top w:val="nil"/>
              <w:left w:val="nil"/>
              <w:bottom w:val="nil"/>
              <w:right w:val="nil"/>
            </w:tcBorders>
            <w:shd w:val="clear" w:color="auto" w:fill="auto"/>
            <w:noWrap/>
            <w:vAlign w:val="bottom"/>
            <w:hideMark/>
          </w:tcPr>
          <w:p w14:paraId="525AFAE7"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0758649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0.18 (0.04)</w:t>
            </w:r>
          </w:p>
        </w:tc>
        <w:tc>
          <w:tcPr>
            <w:tcW w:w="2160" w:type="dxa"/>
            <w:tcBorders>
              <w:top w:val="nil"/>
              <w:left w:val="nil"/>
              <w:bottom w:val="nil"/>
              <w:right w:val="nil"/>
            </w:tcBorders>
            <w:shd w:val="clear" w:color="auto" w:fill="auto"/>
            <w:noWrap/>
            <w:vAlign w:val="bottom"/>
            <w:hideMark/>
          </w:tcPr>
          <w:p w14:paraId="65177AD9"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1.08 (0.11)</w:t>
            </w:r>
          </w:p>
        </w:tc>
      </w:tr>
      <w:tr w:rsidR="00FA4034" w:rsidRPr="00FA4034" w14:paraId="0C2354AF" w14:textId="77777777" w:rsidTr="00692F18">
        <w:trPr>
          <w:trHeight w:val="300"/>
        </w:trPr>
        <w:tc>
          <w:tcPr>
            <w:tcW w:w="2165" w:type="dxa"/>
            <w:tcBorders>
              <w:top w:val="nil"/>
              <w:left w:val="nil"/>
              <w:bottom w:val="nil"/>
              <w:right w:val="nil"/>
            </w:tcBorders>
            <w:shd w:val="clear" w:color="auto" w:fill="auto"/>
            <w:noWrap/>
            <w:vAlign w:val="bottom"/>
            <w:hideMark/>
          </w:tcPr>
          <w:p w14:paraId="742464F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3342C22F"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23204630"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0.29 (0.07)</w:t>
            </w:r>
          </w:p>
        </w:tc>
        <w:tc>
          <w:tcPr>
            <w:tcW w:w="2160" w:type="dxa"/>
            <w:tcBorders>
              <w:top w:val="nil"/>
              <w:left w:val="nil"/>
              <w:bottom w:val="nil"/>
              <w:right w:val="nil"/>
            </w:tcBorders>
            <w:shd w:val="clear" w:color="auto" w:fill="auto"/>
            <w:noWrap/>
            <w:vAlign w:val="bottom"/>
            <w:hideMark/>
          </w:tcPr>
          <w:p w14:paraId="2831735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1.03 (0.14)</w:t>
            </w:r>
          </w:p>
        </w:tc>
      </w:tr>
      <w:tr w:rsidR="00FA4034" w:rsidRPr="00FA4034" w14:paraId="65AD43FA" w14:textId="77777777" w:rsidTr="00692F18">
        <w:trPr>
          <w:trHeight w:val="300"/>
        </w:trPr>
        <w:tc>
          <w:tcPr>
            <w:tcW w:w="2165" w:type="dxa"/>
            <w:tcBorders>
              <w:top w:val="nil"/>
              <w:left w:val="nil"/>
              <w:bottom w:val="nil"/>
              <w:right w:val="nil"/>
            </w:tcBorders>
            <w:shd w:val="clear" w:color="auto" w:fill="auto"/>
            <w:noWrap/>
            <w:vAlign w:val="bottom"/>
            <w:hideMark/>
          </w:tcPr>
          <w:p w14:paraId="4274834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0ADC51F9"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nil"/>
              <w:right w:val="nil"/>
            </w:tcBorders>
            <w:shd w:val="clear" w:color="auto" w:fill="auto"/>
            <w:noWrap/>
            <w:vAlign w:val="bottom"/>
            <w:hideMark/>
          </w:tcPr>
          <w:p w14:paraId="41416C83"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0.31 (0.06)</w:t>
            </w:r>
          </w:p>
        </w:tc>
        <w:tc>
          <w:tcPr>
            <w:tcW w:w="2160" w:type="dxa"/>
            <w:tcBorders>
              <w:top w:val="nil"/>
              <w:left w:val="nil"/>
              <w:bottom w:val="nil"/>
              <w:right w:val="nil"/>
            </w:tcBorders>
            <w:shd w:val="clear" w:color="auto" w:fill="auto"/>
            <w:noWrap/>
            <w:vAlign w:val="bottom"/>
            <w:hideMark/>
          </w:tcPr>
          <w:p w14:paraId="05ECBA2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1.36 (0.11)</w:t>
            </w:r>
          </w:p>
        </w:tc>
      </w:tr>
      <w:tr w:rsidR="00FA4034" w:rsidRPr="00FA4034" w14:paraId="580B578C" w14:textId="77777777" w:rsidTr="00692F18">
        <w:trPr>
          <w:trHeight w:val="300"/>
        </w:trPr>
        <w:tc>
          <w:tcPr>
            <w:tcW w:w="2165" w:type="dxa"/>
            <w:tcBorders>
              <w:top w:val="nil"/>
              <w:left w:val="nil"/>
              <w:bottom w:val="nil"/>
              <w:right w:val="nil"/>
            </w:tcBorders>
            <w:shd w:val="clear" w:color="auto" w:fill="auto"/>
            <w:noWrap/>
            <w:vAlign w:val="bottom"/>
            <w:hideMark/>
          </w:tcPr>
          <w:p w14:paraId="4315AC4E"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Chironomids Only</w:t>
            </w:r>
          </w:p>
        </w:tc>
        <w:tc>
          <w:tcPr>
            <w:tcW w:w="1975" w:type="dxa"/>
            <w:tcBorders>
              <w:top w:val="nil"/>
              <w:left w:val="nil"/>
              <w:bottom w:val="nil"/>
              <w:right w:val="nil"/>
            </w:tcBorders>
            <w:shd w:val="clear" w:color="auto" w:fill="auto"/>
            <w:noWrap/>
            <w:vAlign w:val="bottom"/>
            <w:hideMark/>
          </w:tcPr>
          <w:p w14:paraId="3180080D"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benthic</w:t>
            </w:r>
          </w:p>
        </w:tc>
        <w:tc>
          <w:tcPr>
            <w:tcW w:w="2070" w:type="dxa"/>
            <w:tcBorders>
              <w:top w:val="nil"/>
              <w:left w:val="nil"/>
              <w:bottom w:val="nil"/>
              <w:right w:val="nil"/>
            </w:tcBorders>
            <w:shd w:val="clear" w:color="auto" w:fill="auto"/>
            <w:noWrap/>
            <w:vAlign w:val="bottom"/>
            <w:hideMark/>
          </w:tcPr>
          <w:p w14:paraId="17C19ACA"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0.26 (0.06)</w:t>
            </w:r>
          </w:p>
        </w:tc>
        <w:tc>
          <w:tcPr>
            <w:tcW w:w="2160" w:type="dxa"/>
            <w:tcBorders>
              <w:top w:val="nil"/>
              <w:left w:val="nil"/>
              <w:bottom w:val="nil"/>
              <w:right w:val="nil"/>
            </w:tcBorders>
            <w:shd w:val="clear" w:color="auto" w:fill="auto"/>
            <w:noWrap/>
            <w:vAlign w:val="bottom"/>
            <w:hideMark/>
          </w:tcPr>
          <w:p w14:paraId="795BF678"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(0.14)</w:t>
            </w:r>
          </w:p>
        </w:tc>
      </w:tr>
      <w:tr w:rsidR="00FA4034" w:rsidRPr="00FA4034" w14:paraId="151CE70B" w14:textId="77777777" w:rsidTr="00692F18">
        <w:trPr>
          <w:trHeight w:val="300"/>
        </w:trPr>
        <w:tc>
          <w:tcPr>
            <w:tcW w:w="2165" w:type="dxa"/>
            <w:tcBorders>
              <w:top w:val="nil"/>
              <w:left w:val="nil"/>
              <w:bottom w:val="nil"/>
              <w:right w:val="nil"/>
            </w:tcBorders>
            <w:shd w:val="clear" w:color="auto" w:fill="auto"/>
            <w:noWrap/>
            <w:vAlign w:val="bottom"/>
            <w:hideMark/>
          </w:tcPr>
          <w:p w14:paraId="462A7CBC"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p>
        </w:tc>
        <w:tc>
          <w:tcPr>
            <w:tcW w:w="1975" w:type="dxa"/>
            <w:tcBorders>
              <w:top w:val="nil"/>
              <w:left w:val="nil"/>
              <w:bottom w:val="nil"/>
              <w:right w:val="nil"/>
            </w:tcBorders>
            <w:shd w:val="clear" w:color="auto" w:fill="auto"/>
            <w:noWrap/>
            <w:vAlign w:val="bottom"/>
            <w:hideMark/>
          </w:tcPr>
          <w:p w14:paraId="67002132"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intermediate</w:t>
            </w:r>
          </w:p>
        </w:tc>
        <w:tc>
          <w:tcPr>
            <w:tcW w:w="2070" w:type="dxa"/>
            <w:tcBorders>
              <w:top w:val="nil"/>
              <w:left w:val="nil"/>
              <w:bottom w:val="nil"/>
              <w:right w:val="nil"/>
            </w:tcBorders>
            <w:shd w:val="clear" w:color="auto" w:fill="auto"/>
            <w:noWrap/>
            <w:vAlign w:val="bottom"/>
            <w:hideMark/>
          </w:tcPr>
          <w:p w14:paraId="0B066065"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0.39 (0.1)</w:t>
            </w:r>
          </w:p>
        </w:tc>
        <w:tc>
          <w:tcPr>
            <w:tcW w:w="2160" w:type="dxa"/>
            <w:tcBorders>
              <w:top w:val="nil"/>
              <w:left w:val="nil"/>
              <w:bottom w:val="nil"/>
              <w:right w:val="nil"/>
            </w:tcBorders>
            <w:shd w:val="clear" w:color="auto" w:fill="auto"/>
            <w:noWrap/>
            <w:vAlign w:val="bottom"/>
            <w:hideMark/>
          </w:tcPr>
          <w:p w14:paraId="0EACC56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1.07 (0.18)</w:t>
            </w:r>
          </w:p>
        </w:tc>
      </w:tr>
      <w:tr w:rsidR="00FA4034" w:rsidRPr="00FA4034" w14:paraId="707F21CC" w14:textId="77777777" w:rsidTr="00692F18">
        <w:trPr>
          <w:trHeight w:val="300"/>
        </w:trPr>
        <w:tc>
          <w:tcPr>
            <w:tcW w:w="2165" w:type="dxa"/>
            <w:tcBorders>
              <w:top w:val="nil"/>
              <w:left w:val="nil"/>
              <w:bottom w:val="single" w:sz="4" w:space="0" w:color="auto"/>
              <w:right w:val="nil"/>
            </w:tcBorders>
            <w:shd w:val="clear" w:color="auto" w:fill="auto"/>
            <w:noWrap/>
            <w:vAlign w:val="bottom"/>
            <w:hideMark/>
          </w:tcPr>
          <w:p w14:paraId="10D84B72"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 </w:t>
            </w:r>
          </w:p>
        </w:tc>
        <w:tc>
          <w:tcPr>
            <w:tcW w:w="1975" w:type="dxa"/>
            <w:tcBorders>
              <w:top w:val="nil"/>
              <w:left w:val="nil"/>
              <w:bottom w:val="single" w:sz="4" w:space="0" w:color="auto"/>
              <w:right w:val="nil"/>
            </w:tcBorders>
            <w:shd w:val="clear" w:color="auto" w:fill="auto"/>
            <w:noWrap/>
            <w:vAlign w:val="bottom"/>
            <w:hideMark/>
          </w:tcPr>
          <w:p w14:paraId="54D2FB9A" w14:textId="77777777" w:rsidR="00FA4034" w:rsidRPr="00FA4034" w:rsidRDefault="00FA4034" w:rsidP="00FA4034">
            <w:pPr>
              <w:spacing w:after="0" w:line="240" w:lineRule="auto"/>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surface</w:t>
            </w:r>
          </w:p>
        </w:tc>
        <w:tc>
          <w:tcPr>
            <w:tcW w:w="2070" w:type="dxa"/>
            <w:tcBorders>
              <w:top w:val="nil"/>
              <w:left w:val="nil"/>
              <w:bottom w:val="single" w:sz="4" w:space="0" w:color="auto"/>
              <w:right w:val="nil"/>
            </w:tcBorders>
            <w:shd w:val="clear" w:color="auto" w:fill="auto"/>
            <w:noWrap/>
            <w:vAlign w:val="bottom"/>
            <w:hideMark/>
          </w:tcPr>
          <w:p w14:paraId="3D0B1CB6"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0.37 (0.07)</w:t>
            </w:r>
          </w:p>
        </w:tc>
        <w:tc>
          <w:tcPr>
            <w:tcW w:w="2160" w:type="dxa"/>
            <w:tcBorders>
              <w:top w:val="nil"/>
              <w:left w:val="nil"/>
              <w:bottom w:val="single" w:sz="4" w:space="0" w:color="auto"/>
              <w:right w:val="nil"/>
            </w:tcBorders>
            <w:shd w:val="clear" w:color="auto" w:fill="auto"/>
            <w:noWrap/>
            <w:vAlign w:val="bottom"/>
            <w:hideMark/>
          </w:tcPr>
          <w:p w14:paraId="6E593CD1" w14:textId="77777777" w:rsidR="00FA4034" w:rsidRPr="00FA4034" w:rsidRDefault="00FA4034" w:rsidP="00FA4034">
            <w:pPr>
              <w:spacing w:after="0" w:line="240" w:lineRule="auto"/>
              <w:jc w:val="center"/>
              <w:rPr>
                <w:rFonts w:ascii="Times New Roman" w:eastAsia="Times New Roman" w:hAnsi="Times New Roman" w:cs="Times New Roman"/>
                <w:color w:val="000000"/>
                <w:sz w:val="24"/>
                <w:szCs w:val="24"/>
              </w:rPr>
            </w:pPr>
            <w:r w:rsidRPr="00FA4034">
              <w:rPr>
                <w:rFonts w:ascii="Times New Roman" w:eastAsia="Times New Roman" w:hAnsi="Times New Roman" w:cs="Times New Roman"/>
                <w:color w:val="000000"/>
                <w:sz w:val="24"/>
                <w:szCs w:val="24"/>
              </w:rPr>
              <w:t>1.16 (0.13)</w:t>
            </w:r>
          </w:p>
        </w:tc>
      </w:tr>
    </w:tbl>
    <w:p w14:paraId="36D47D46" w14:textId="77777777" w:rsidR="003279AA" w:rsidRDefault="003279AA" w:rsidP="003D3ED8">
      <w:pPr>
        <w:rPr>
          <w:rFonts w:ascii="Times New Roman" w:eastAsia="Times New Roman" w:hAnsi="Times New Roman" w:cs="Times New Roman"/>
          <w:sz w:val="24"/>
          <w:szCs w:val="24"/>
        </w:rPr>
      </w:pPr>
    </w:p>
    <w:p w14:paraId="72285CDC" w14:textId="77777777" w:rsidR="003279AA" w:rsidRDefault="003279AA" w:rsidP="003D3ED8">
      <w:pPr>
        <w:rPr>
          <w:rFonts w:ascii="Times New Roman" w:eastAsia="Times New Roman" w:hAnsi="Times New Roman" w:cs="Times New Roman"/>
          <w:sz w:val="24"/>
          <w:szCs w:val="24"/>
        </w:rPr>
      </w:pPr>
    </w:p>
    <w:p w14:paraId="4F1815B7" w14:textId="77777777" w:rsidR="003279AA" w:rsidRDefault="003279AA" w:rsidP="003D3ED8">
      <w:pPr>
        <w:rPr>
          <w:rFonts w:ascii="Times New Roman" w:eastAsia="Times New Roman" w:hAnsi="Times New Roman" w:cs="Times New Roman"/>
          <w:sz w:val="24"/>
          <w:szCs w:val="24"/>
        </w:rPr>
      </w:pPr>
    </w:p>
    <w:p w14:paraId="1C8F200E" w14:textId="77777777" w:rsidR="003279AA" w:rsidRDefault="003279AA" w:rsidP="003D3ED8">
      <w:pPr>
        <w:rPr>
          <w:rFonts w:ascii="Times New Roman" w:eastAsia="Times New Roman" w:hAnsi="Times New Roman" w:cs="Times New Roman"/>
          <w:sz w:val="24"/>
          <w:szCs w:val="24"/>
        </w:rPr>
      </w:pPr>
    </w:p>
    <w:p w14:paraId="63C697F2" w14:textId="33173669" w:rsidR="003D3ED8" w:rsidRDefault="003D3ED8" w:rsidP="003D3E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230305" w14:textId="315E7953" w:rsidR="003D3ED8" w:rsidRPr="003D3ED8" w:rsidRDefault="003D3ED8">
      <w:pPr>
        <w:spacing w:after="0" w:line="480" w:lineRule="auto"/>
        <w:ind w:left="720" w:hanging="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Figure 1</w:t>
      </w:r>
    </w:p>
    <w:p w14:paraId="5C18BF14" w14:textId="1242FF8E" w:rsidR="001F4F35" w:rsidRDefault="003D3ED8">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C2F025" wp14:editId="3928818C">
            <wp:extent cx="5943600" cy="3557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_figu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14:paraId="2F52A747" w14:textId="79A74425" w:rsidR="00315670" w:rsidRDefault="00315670">
      <w:pPr>
        <w:spacing w:after="0" w:line="480" w:lineRule="auto"/>
        <w:ind w:left="720" w:hanging="720"/>
        <w:rPr>
          <w:rFonts w:ascii="Times New Roman" w:eastAsia="Times New Roman" w:hAnsi="Times New Roman" w:cs="Times New Roman"/>
          <w:sz w:val="24"/>
          <w:szCs w:val="24"/>
        </w:rPr>
      </w:pPr>
    </w:p>
    <w:p w14:paraId="20EE2F76" w14:textId="44B54444" w:rsidR="00315670" w:rsidRDefault="0031567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908D10C" w14:textId="36527E29" w:rsidR="00315670" w:rsidRDefault="00315670">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5BEB1DB" w14:textId="611CF572" w:rsidR="00315670" w:rsidRDefault="0006702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00FC51" wp14:editId="21762584">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all_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CA166A4" w14:textId="60F82881" w:rsidR="00D20A4A" w:rsidRDefault="00D20A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C413B71" w14:textId="77777777" w:rsidR="00CE71A0" w:rsidRDefault="00CE71A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3</w:t>
      </w:r>
    </w:p>
    <w:p w14:paraId="38A4CB2B" w14:textId="5950CF4D" w:rsidR="00D20A4A" w:rsidRDefault="009D424D">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C2DA4D4" wp14:editId="02B77084">
            <wp:extent cx="5943600" cy="462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timeseri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D20A4A">
        <w:rPr>
          <w:rFonts w:ascii="Times New Roman" w:eastAsia="Times New Roman" w:hAnsi="Times New Roman" w:cs="Times New Roman"/>
          <w:b/>
          <w:sz w:val="24"/>
          <w:szCs w:val="24"/>
        </w:rPr>
        <w:br w:type="page"/>
      </w:r>
    </w:p>
    <w:p w14:paraId="6CC2A092" w14:textId="2A1AF8B7" w:rsidR="00EF0AB5" w:rsidRDefault="00EF0AB5">
      <w:pPr>
        <w:spacing w:after="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w:t>
      </w:r>
      <w:r w:rsidR="00CE71A0">
        <w:rPr>
          <w:rFonts w:ascii="Times New Roman" w:eastAsia="Times New Roman" w:hAnsi="Times New Roman" w:cs="Times New Roman"/>
          <w:b/>
          <w:sz w:val="24"/>
          <w:szCs w:val="24"/>
        </w:rPr>
        <w:t>4</w:t>
      </w:r>
    </w:p>
    <w:p w14:paraId="1580C36A" w14:textId="3004BEC7" w:rsidR="00101815" w:rsidRDefault="00DF0B1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17B7FA" wp14:editId="579A093C">
            <wp:extent cx="5943600" cy="4622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emerge_b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r w:rsidR="00101815">
        <w:rPr>
          <w:rFonts w:ascii="Times New Roman" w:eastAsia="Times New Roman" w:hAnsi="Times New Roman" w:cs="Times New Roman"/>
          <w:sz w:val="24"/>
          <w:szCs w:val="24"/>
        </w:rPr>
        <w:br w:type="page"/>
      </w:r>
    </w:p>
    <w:p w14:paraId="6AC2DE42" w14:textId="59A17CAC" w:rsidR="00225AD3" w:rsidRDefault="00101815" w:rsidP="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Supplemental </w:t>
      </w:r>
      <w:r w:rsidR="00225AD3">
        <w:rPr>
          <w:rFonts w:ascii="Times New Roman" w:eastAsia="Times New Roman" w:hAnsi="Times New Roman" w:cs="Times New Roman"/>
          <w:b/>
          <w:sz w:val="24"/>
          <w:szCs w:val="24"/>
        </w:rPr>
        <w:t>Information</w:t>
      </w:r>
    </w:p>
    <w:tbl>
      <w:tblPr>
        <w:tblW w:w="7200" w:type="dxa"/>
        <w:tblLook w:val="04A0" w:firstRow="1" w:lastRow="0" w:firstColumn="1" w:lastColumn="0" w:noHBand="0" w:noVBand="1"/>
      </w:tblPr>
      <w:tblGrid>
        <w:gridCol w:w="1499"/>
        <w:gridCol w:w="1850"/>
        <w:gridCol w:w="846"/>
        <w:gridCol w:w="648"/>
        <w:gridCol w:w="819"/>
        <w:gridCol w:w="648"/>
        <w:gridCol w:w="890"/>
      </w:tblGrid>
      <w:tr w:rsidR="00225AD3" w:rsidRPr="00084CD2" w14:paraId="0816EA59" w14:textId="77777777" w:rsidTr="00FD6A6C">
        <w:trPr>
          <w:trHeight w:val="960"/>
        </w:trPr>
        <w:tc>
          <w:tcPr>
            <w:tcW w:w="7200" w:type="dxa"/>
            <w:gridSpan w:val="7"/>
            <w:tcBorders>
              <w:top w:val="nil"/>
              <w:left w:val="nil"/>
              <w:bottom w:val="nil"/>
              <w:right w:val="nil"/>
            </w:tcBorders>
            <w:shd w:val="clear" w:color="auto" w:fill="auto"/>
            <w:hideMark/>
          </w:tcPr>
          <w:p w14:paraId="0522189D"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Table 2: Proportion of chironomid life-stages in fish diets by abundance. Values summarize the posterior distribution averaged over 17 collection events.</w:t>
            </w:r>
          </w:p>
        </w:tc>
      </w:tr>
      <w:tr w:rsidR="00225AD3" w:rsidRPr="00084CD2" w14:paraId="1C5E429D" w14:textId="77777777" w:rsidTr="00FD6A6C">
        <w:trPr>
          <w:trHeight w:val="300"/>
        </w:trPr>
        <w:tc>
          <w:tcPr>
            <w:tcW w:w="1499" w:type="dxa"/>
            <w:tcBorders>
              <w:top w:val="single" w:sz="4" w:space="0" w:color="auto"/>
              <w:left w:val="nil"/>
              <w:bottom w:val="single" w:sz="4" w:space="0" w:color="auto"/>
              <w:right w:val="nil"/>
            </w:tcBorders>
            <w:shd w:val="clear" w:color="auto" w:fill="auto"/>
            <w:noWrap/>
            <w:vAlign w:val="bottom"/>
            <w:hideMark/>
          </w:tcPr>
          <w:p w14:paraId="72290B5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Prey Stage</w:t>
            </w:r>
          </w:p>
        </w:tc>
        <w:tc>
          <w:tcPr>
            <w:tcW w:w="1850" w:type="dxa"/>
            <w:tcBorders>
              <w:top w:val="single" w:sz="4" w:space="0" w:color="auto"/>
              <w:left w:val="nil"/>
              <w:bottom w:val="single" w:sz="4" w:space="0" w:color="auto"/>
              <w:right w:val="nil"/>
            </w:tcBorders>
            <w:shd w:val="clear" w:color="auto" w:fill="auto"/>
            <w:noWrap/>
            <w:vAlign w:val="bottom"/>
            <w:hideMark/>
          </w:tcPr>
          <w:p w14:paraId="2BA596A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Fish Domain</w:t>
            </w:r>
          </w:p>
        </w:tc>
        <w:tc>
          <w:tcPr>
            <w:tcW w:w="846" w:type="dxa"/>
            <w:tcBorders>
              <w:top w:val="single" w:sz="4" w:space="0" w:color="auto"/>
              <w:left w:val="nil"/>
              <w:bottom w:val="single" w:sz="4" w:space="0" w:color="auto"/>
              <w:right w:val="nil"/>
            </w:tcBorders>
            <w:shd w:val="clear" w:color="auto" w:fill="auto"/>
            <w:noWrap/>
            <w:vAlign w:val="bottom"/>
            <w:hideMark/>
          </w:tcPr>
          <w:p w14:paraId="0A912A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Mean</w:t>
            </w:r>
          </w:p>
        </w:tc>
        <w:tc>
          <w:tcPr>
            <w:tcW w:w="648" w:type="dxa"/>
            <w:tcBorders>
              <w:top w:val="single" w:sz="4" w:space="0" w:color="auto"/>
              <w:left w:val="nil"/>
              <w:bottom w:val="single" w:sz="4" w:space="0" w:color="auto"/>
              <w:right w:val="nil"/>
            </w:tcBorders>
            <w:shd w:val="clear" w:color="auto" w:fill="auto"/>
            <w:noWrap/>
            <w:vAlign w:val="bottom"/>
            <w:hideMark/>
          </w:tcPr>
          <w:p w14:paraId="7E074D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SD</w:t>
            </w:r>
          </w:p>
        </w:tc>
        <w:tc>
          <w:tcPr>
            <w:tcW w:w="819" w:type="dxa"/>
            <w:tcBorders>
              <w:top w:val="single" w:sz="4" w:space="0" w:color="auto"/>
              <w:left w:val="nil"/>
              <w:bottom w:val="single" w:sz="4" w:space="0" w:color="auto"/>
              <w:right w:val="nil"/>
            </w:tcBorders>
            <w:shd w:val="clear" w:color="auto" w:fill="auto"/>
            <w:noWrap/>
            <w:vAlign w:val="bottom"/>
            <w:hideMark/>
          </w:tcPr>
          <w:p w14:paraId="79322F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2.5%</w:t>
            </w:r>
          </w:p>
        </w:tc>
        <w:tc>
          <w:tcPr>
            <w:tcW w:w="648" w:type="dxa"/>
            <w:tcBorders>
              <w:top w:val="single" w:sz="4" w:space="0" w:color="auto"/>
              <w:left w:val="nil"/>
              <w:bottom w:val="single" w:sz="4" w:space="0" w:color="auto"/>
              <w:right w:val="nil"/>
            </w:tcBorders>
            <w:shd w:val="clear" w:color="auto" w:fill="auto"/>
            <w:noWrap/>
            <w:vAlign w:val="bottom"/>
            <w:hideMark/>
          </w:tcPr>
          <w:p w14:paraId="15545648"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50%</w:t>
            </w:r>
          </w:p>
        </w:tc>
        <w:tc>
          <w:tcPr>
            <w:tcW w:w="890" w:type="dxa"/>
            <w:tcBorders>
              <w:top w:val="single" w:sz="4" w:space="0" w:color="auto"/>
              <w:left w:val="nil"/>
              <w:bottom w:val="single" w:sz="4" w:space="0" w:color="auto"/>
              <w:right w:val="nil"/>
            </w:tcBorders>
            <w:shd w:val="clear" w:color="auto" w:fill="auto"/>
            <w:noWrap/>
            <w:vAlign w:val="bottom"/>
            <w:hideMark/>
          </w:tcPr>
          <w:p w14:paraId="5F7EBE7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97.5%</w:t>
            </w:r>
          </w:p>
        </w:tc>
      </w:tr>
      <w:tr w:rsidR="00225AD3" w:rsidRPr="00084CD2" w14:paraId="431F5436" w14:textId="77777777" w:rsidTr="00FD6A6C">
        <w:trPr>
          <w:trHeight w:val="300"/>
        </w:trPr>
        <w:tc>
          <w:tcPr>
            <w:tcW w:w="1499" w:type="dxa"/>
            <w:tcBorders>
              <w:top w:val="nil"/>
              <w:left w:val="nil"/>
              <w:bottom w:val="nil"/>
              <w:right w:val="nil"/>
            </w:tcBorders>
            <w:shd w:val="clear" w:color="auto" w:fill="auto"/>
            <w:noWrap/>
            <w:vAlign w:val="bottom"/>
            <w:hideMark/>
          </w:tcPr>
          <w:p w14:paraId="672E30E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72175D7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0569A3F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0.91</w:t>
            </w:r>
          </w:p>
        </w:tc>
        <w:tc>
          <w:tcPr>
            <w:tcW w:w="648" w:type="dxa"/>
            <w:tcBorders>
              <w:top w:val="nil"/>
              <w:left w:val="nil"/>
              <w:bottom w:val="nil"/>
              <w:right w:val="nil"/>
            </w:tcBorders>
            <w:shd w:val="clear" w:color="auto" w:fill="auto"/>
            <w:noWrap/>
            <w:vAlign w:val="bottom"/>
            <w:hideMark/>
          </w:tcPr>
          <w:p w14:paraId="40C4908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0.10</w:t>
            </w:r>
          </w:p>
        </w:tc>
        <w:tc>
          <w:tcPr>
            <w:tcW w:w="819" w:type="dxa"/>
            <w:tcBorders>
              <w:top w:val="nil"/>
              <w:left w:val="nil"/>
              <w:bottom w:val="nil"/>
              <w:right w:val="nil"/>
            </w:tcBorders>
            <w:shd w:val="clear" w:color="auto" w:fill="auto"/>
            <w:noWrap/>
            <w:vAlign w:val="bottom"/>
            <w:hideMark/>
          </w:tcPr>
          <w:p w14:paraId="4FE860C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20D6A4A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90" w:type="dxa"/>
            <w:tcBorders>
              <w:top w:val="nil"/>
              <w:left w:val="nil"/>
              <w:bottom w:val="nil"/>
              <w:right w:val="nil"/>
            </w:tcBorders>
            <w:shd w:val="clear" w:color="auto" w:fill="auto"/>
            <w:noWrap/>
            <w:vAlign w:val="bottom"/>
            <w:hideMark/>
          </w:tcPr>
          <w:p w14:paraId="6577E1D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0.37</w:t>
            </w:r>
          </w:p>
        </w:tc>
      </w:tr>
      <w:tr w:rsidR="00225AD3" w:rsidRPr="00084CD2" w14:paraId="5963C1C6" w14:textId="77777777" w:rsidTr="00FD6A6C">
        <w:trPr>
          <w:trHeight w:val="300"/>
        </w:trPr>
        <w:tc>
          <w:tcPr>
            <w:tcW w:w="1499" w:type="dxa"/>
            <w:tcBorders>
              <w:top w:val="nil"/>
              <w:left w:val="nil"/>
              <w:bottom w:val="nil"/>
              <w:right w:val="nil"/>
            </w:tcBorders>
            <w:shd w:val="clear" w:color="auto" w:fill="auto"/>
            <w:noWrap/>
            <w:vAlign w:val="bottom"/>
            <w:hideMark/>
          </w:tcPr>
          <w:p w14:paraId="23EE7F6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0F9B29FB"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EA62A3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0.71</w:t>
            </w:r>
          </w:p>
        </w:tc>
        <w:tc>
          <w:tcPr>
            <w:tcW w:w="648" w:type="dxa"/>
            <w:tcBorders>
              <w:top w:val="nil"/>
              <w:left w:val="nil"/>
              <w:bottom w:val="nil"/>
              <w:right w:val="nil"/>
            </w:tcBorders>
            <w:shd w:val="clear" w:color="auto" w:fill="auto"/>
            <w:noWrap/>
            <w:vAlign w:val="bottom"/>
            <w:hideMark/>
          </w:tcPr>
          <w:p w14:paraId="57AD99D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c>
          <w:tcPr>
            <w:tcW w:w="819" w:type="dxa"/>
            <w:tcBorders>
              <w:top w:val="nil"/>
              <w:left w:val="nil"/>
              <w:bottom w:val="nil"/>
              <w:right w:val="nil"/>
            </w:tcBorders>
            <w:shd w:val="clear" w:color="auto" w:fill="auto"/>
            <w:noWrap/>
            <w:vAlign w:val="bottom"/>
            <w:hideMark/>
          </w:tcPr>
          <w:p w14:paraId="39F42A4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c>
          <w:tcPr>
            <w:tcW w:w="648" w:type="dxa"/>
            <w:tcBorders>
              <w:top w:val="nil"/>
              <w:left w:val="nil"/>
              <w:bottom w:val="nil"/>
              <w:right w:val="nil"/>
            </w:tcBorders>
            <w:shd w:val="clear" w:color="auto" w:fill="auto"/>
            <w:noWrap/>
            <w:vAlign w:val="bottom"/>
            <w:hideMark/>
          </w:tcPr>
          <w:p w14:paraId="670760E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0.74</w:t>
            </w:r>
          </w:p>
        </w:tc>
        <w:tc>
          <w:tcPr>
            <w:tcW w:w="890" w:type="dxa"/>
            <w:tcBorders>
              <w:top w:val="nil"/>
              <w:left w:val="nil"/>
              <w:bottom w:val="nil"/>
              <w:right w:val="nil"/>
            </w:tcBorders>
            <w:shd w:val="clear" w:color="auto" w:fill="auto"/>
            <w:noWrap/>
            <w:vAlign w:val="bottom"/>
            <w:hideMark/>
          </w:tcPr>
          <w:p w14:paraId="211C65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0.95</w:t>
            </w:r>
          </w:p>
        </w:tc>
      </w:tr>
      <w:tr w:rsidR="00225AD3" w:rsidRPr="00084CD2" w14:paraId="2422DFA7" w14:textId="77777777" w:rsidTr="00FD6A6C">
        <w:trPr>
          <w:trHeight w:val="300"/>
        </w:trPr>
        <w:tc>
          <w:tcPr>
            <w:tcW w:w="1499" w:type="dxa"/>
            <w:tcBorders>
              <w:top w:val="nil"/>
              <w:left w:val="nil"/>
              <w:bottom w:val="nil"/>
              <w:right w:val="nil"/>
            </w:tcBorders>
            <w:shd w:val="clear" w:color="auto" w:fill="auto"/>
            <w:noWrap/>
            <w:vAlign w:val="bottom"/>
            <w:hideMark/>
          </w:tcPr>
          <w:p w14:paraId="630DB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2143620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3114C4A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0.78</w:t>
            </w:r>
          </w:p>
        </w:tc>
        <w:tc>
          <w:tcPr>
            <w:tcW w:w="648" w:type="dxa"/>
            <w:tcBorders>
              <w:top w:val="nil"/>
              <w:left w:val="nil"/>
              <w:bottom w:val="nil"/>
              <w:right w:val="nil"/>
            </w:tcBorders>
            <w:shd w:val="clear" w:color="auto" w:fill="auto"/>
            <w:noWrap/>
            <w:vAlign w:val="bottom"/>
            <w:hideMark/>
          </w:tcPr>
          <w:p w14:paraId="04C8AB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19" w:type="dxa"/>
            <w:tcBorders>
              <w:top w:val="nil"/>
              <w:left w:val="nil"/>
              <w:bottom w:val="nil"/>
              <w:right w:val="nil"/>
            </w:tcBorders>
            <w:shd w:val="clear" w:color="auto" w:fill="auto"/>
            <w:noWrap/>
            <w:vAlign w:val="bottom"/>
            <w:hideMark/>
          </w:tcPr>
          <w:p w14:paraId="2166863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0.47</w:t>
            </w:r>
          </w:p>
        </w:tc>
        <w:tc>
          <w:tcPr>
            <w:tcW w:w="648" w:type="dxa"/>
            <w:tcBorders>
              <w:top w:val="nil"/>
              <w:left w:val="nil"/>
              <w:bottom w:val="nil"/>
              <w:right w:val="nil"/>
            </w:tcBorders>
            <w:shd w:val="clear" w:color="auto" w:fill="auto"/>
            <w:noWrap/>
            <w:vAlign w:val="bottom"/>
            <w:hideMark/>
          </w:tcPr>
          <w:p w14:paraId="7537B63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0.81</w:t>
            </w:r>
          </w:p>
        </w:tc>
        <w:tc>
          <w:tcPr>
            <w:tcW w:w="890" w:type="dxa"/>
            <w:tcBorders>
              <w:top w:val="nil"/>
              <w:left w:val="nil"/>
              <w:bottom w:val="nil"/>
              <w:right w:val="nil"/>
            </w:tcBorders>
            <w:shd w:val="clear" w:color="auto" w:fill="auto"/>
            <w:noWrap/>
            <w:vAlign w:val="bottom"/>
            <w:hideMark/>
          </w:tcPr>
          <w:p w14:paraId="7556F5D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0.97</w:t>
            </w:r>
          </w:p>
        </w:tc>
      </w:tr>
      <w:tr w:rsidR="00225AD3" w:rsidRPr="00084CD2" w14:paraId="160AEB37" w14:textId="77777777" w:rsidTr="00FD6A6C">
        <w:trPr>
          <w:trHeight w:val="300"/>
        </w:trPr>
        <w:tc>
          <w:tcPr>
            <w:tcW w:w="1499" w:type="dxa"/>
            <w:tcBorders>
              <w:top w:val="nil"/>
              <w:left w:val="nil"/>
              <w:bottom w:val="nil"/>
              <w:right w:val="nil"/>
            </w:tcBorders>
            <w:shd w:val="clear" w:color="auto" w:fill="auto"/>
            <w:noWrap/>
            <w:vAlign w:val="bottom"/>
            <w:hideMark/>
          </w:tcPr>
          <w:p w14:paraId="68EABE57"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Larvae</w:t>
            </w:r>
          </w:p>
        </w:tc>
        <w:tc>
          <w:tcPr>
            <w:tcW w:w="1850" w:type="dxa"/>
            <w:tcBorders>
              <w:top w:val="nil"/>
              <w:left w:val="nil"/>
              <w:bottom w:val="nil"/>
              <w:right w:val="nil"/>
            </w:tcBorders>
            <w:shd w:val="clear" w:color="auto" w:fill="auto"/>
            <w:noWrap/>
            <w:vAlign w:val="bottom"/>
            <w:hideMark/>
          </w:tcPr>
          <w:p w14:paraId="1095040C"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3FC8FE2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0.80</w:t>
            </w:r>
          </w:p>
        </w:tc>
        <w:tc>
          <w:tcPr>
            <w:tcW w:w="648" w:type="dxa"/>
            <w:tcBorders>
              <w:top w:val="nil"/>
              <w:left w:val="nil"/>
              <w:bottom w:val="nil"/>
              <w:right w:val="nil"/>
            </w:tcBorders>
            <w:shd w:val="clear" w:color="auto" w:fill="auto"/>
            <w:noWrap/>
            <w:vAlign w:val="bottom"/>
            <w:hideMark/>
          </w:tcPr>
          <w:p w14:paraId="1CCBD892"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534012C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0.51</w:t>
            </w:r>
          </w:p>
        </w:tc>
        <w:tc>
          <w:tcPr>
            <w:tcW w:w="648" w:type="dxa"/>
            <w:tcBorders>
              <w:top w:val="nil"/>
              <w:left w:val="nil"/>
              <w:bottom w:val="nil"/>
              <w:right w:val="nil"/>
            </w:tcBorders>
            <w:shd w:val="clear" w:color="auto" w:fill="auto"/>
            <w:noWrap/>
            <w:vAlign w:val="bottom"/>
            <w:hideMark/>
          </w:tcPr>
          <w:p w14:paraId="5C1E6AC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0.82</w:t>
            </w:r>
          </w:p>
        </w:tc>
        <w:tc>
          <w:tcPr>
            <w:tcW w:w="890" w:type="dxa"/>
            <w:tcBorders>
              <w:top w:val="nil"/>
              <w:left w:val="nil"/>
              <w:bottom w:val="nil"/>
              <w:right w:val="nil"/>
            </w:tcBorders>
            <w:shd w:val="clear" w:color="auto" w:fill="auto"/>
            <w:noWrap/>
            <w:vAlign w:val="bottom"/>
            <w:hideMark/>
          </w:tcPr>
          <w:p w14:paraId="15F293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0.96</w:t>
            </w:r>
          </w:p>
        </w:tc>
      </w:tr>
      <w:tr w:rsidR="00225AD3" w:rsidRPr="00084CD2" w14:paraId="7AA4471E" w14:textId="77777777" w:rsidTr="00FD6A6C">
        <w:trPr>
          <w:trHeight w:val="300"/>
        </w:trPr>
        <w:tc>
          <w:tcPr>
            <w:tcW w:w="1499" w:type="dxa"/>
            <w:tcBorders>
              <w:top w:val="nil"/>
              <w:left w:val="nil"/>
              <w:bottom w:val="nil"/>
              <w:right w:val="nil"/>
            </w:tcBorders>
            <w:shd w:val="clear" w:color="auto" w:fill="auto"/>
            <w:noWrap/>
            <w:vAlign w:val="bottom"/>
            <w:hideMark/>
          </w:tcPr>
          <w:p w14:paraId="3BEE4D76"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01E6F5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6AA28E1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648" w:type="dxa"/>
            <w:tcBorders>
              <w:top w:val="nil"/>
              <w:left w:val="nil"/>
              <w:bottom w:val="nil"/>
              <w:right w:val="nil"/>
            </w:tcBorders>
            <w:shd w:val="clear" w:color="auto" w:fill="auto"/>
            <w:noWrap/>
            <w:vAlign w:val="bottom"/>
            <w:hideMark/>
          </w:tcPr>
          <w:p w14:paraId="7932ADC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19" w:type="dxa"/>
            <w:tcBorders>
              <w:top w:val="nil"/>
              <w:left w:val="nil"/>
              <w:bottom w:val="nil"/>
              <w:right w:val="nil"/>
            </w:tcBorders>
            <w:shd w:val="clear" w:color="auto" w:fill="auto"/>
            <w:noWrap/>
            <w:vAlign w:val="bottom"/>
            <w:hideMark/>
          </w:tcPr>
          <w:p w14:paraId="28416A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0.002</w:t>
            </w:r>
          </w:p>
        </w:tc>
        <w:tc>
          <w:tcPr>
            <w:tcW w:w="648" w:type="dxa"/>
            <w:tcBorders>
              <w:top w:val="nil"/>
              <w:left w:val="nil"/>
              <w:bottom w:val="nil"/>
              <w:right w:val="nil"/>
            </w:tcBorders>
            <w:shd w:val="clear" w:color="auto" w:fill="auto"/>
            <w:noWrap/>
            <w:vAlign w:val="bottom"/>
            <w:hideMark/>
          </w:tcPr>
          <w:p w14:paraId="709DE92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0.03</w:t>
            </w:r>
          </w:p>
        </w:tc>
        <w:tc>
          <w:tcPr>
            <w:tcW w:w="890" w:type="dxa"/>
            <w:tcBorders>
              <w:top w:val="nil"/>
              <w:left w:val="nil"/>
              <w:bottom w:val="nil"/>
              <w:right w:val="nil"/>
            </w:tcBorders>
            <w:shd w:val="clear" w:color="auto" w:fill="auto"/>
            <w:noWrap/>
            <w:vAlign w:val="bottom"/>
            <w:hideMark/>
          </w:tcPr>
          <w:p w14:paraId="7505CD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0.27</w:t>
            </w:r>
          </w:p>
        </w:tc>
      </w:tr>
      <w:tr w:rsidR="00225AD3" w:rsidRPr="00084CD2" w14:paraId="2D1CD3DE" w14:textId="77777777" w:rsidTr="00FD6A6C">
        <w:trPr>
          <w:trHeight w:val="300"/>
        </w:trPr>
        <w:tc>
          <w:tcPr>
            <w:tcW w:w="1499" w:type="dxa"/>
            <w:tcBorders>
              <w:top w:val="nil"/>
              <w:left w:val="nil"/>
              <w:bottom w:val="nil"/>
              <w:right w:val="nil"/>
            </w:tcBorders>
            <w:shd w:val="clear" w:color="auto" w:fill="auto"/>
            <w:noWrap/>
            <w:vAlign w:val="bottom"/>
            <w:hideMark/>
          </w:tcPr>
          <w:p w14:paraId="0B493E1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13E0ADE3"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2D7B9EA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0.22</w:t>
            </w:r>
          </w:p>
        </w:tc>
        <w:tc>
          <w:tcPr>
            <w:tcW w:w="648" w:type="dxa"/>
            <w:tcBorders>
              <w:top w:val="nil"/>
              <w:left w:val="nil"/>
              <w:bottom w:val="nil"/>
              <w:right w:val="nil"/>
            </w:tcBorders>
            <w:shd w:val="clear" w:color="auto" w:fill="auto"/>
            <w:noWrap/>
            <w:vAlign w:val="bottom"/>
            <w:hideMark/>
          </w:tcPr>
          <w:p w14:paraId="7A82478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0.15</w:t>
            </w:r>
          </w:p>
        </w:tc>
        <w:tc>
          <w:tcPr>
            <w:tcW w:w="819" w:type="dxa"/>
            <w:tcBorders>
              <w:top w:val="nil"/>
              <w:left w:val="nil"/>
              <w:bottom w:val="nil"/>
              <w:right w:val="nil"/>
            </w:tcBorders>
            <w:shd w:val="clear" w:color="auto" w:fill="auto"/>
            <w:noWrap/>
            <w:vAlign w:val="bottom"/>
            <w:hideMark/>
          </w:tcPr>
          <w:p w14:paraId="72FFF91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6103AD6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0.20</w:t>
            </w:r>
          </w:p>
        </w:tc>
        <w:tc>
          <w:tcPr>
            <w:tcW w:w="890" w:type="dxa"/>
            <w:tcBorders>
              <w:top w:val="nil"/>
              <w:left w:val="nil"/>
              <w:bottom w:val="nil"/>
              <w:right w:val="nil"/>
            </w:tcBorders>
            <w:shd w:val="clear" w:color="auto" w:fill="auto"/>
            <w:noWrap/>
            <w:vAlign w:val="bottom"/>
            <w:hideMark/>
          </w:tcPr>
          <w:p w14:paraId="65208F0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0.57</w:t>
            </w:r>
          </w:p>
        </w:tc>
      </w:tr>
      <w:tr w:rsidR="00225AD3" w:rsidRPr="00084CD2" w14:paraId="68C8D891" w14:textId="77777777" w:rsidTr="00FD6A6C">
        <w:trPr>
          <w:trHeight w:val="300"/>
        </w:trPr>
        <w:tc>
          <w:tcPr>
            <w:tcW w:w="1499" w:type="dxa"/>
            <w:tcBorders>
              <w:top w:val="nil"/>
              <w:left w:val="nil"/>
              <w:bottom w:val="nil"/>
              <w:right w:val="nil"/>
            </w:tcBorders>
            <w:shd w:val="clear" w:color="auto" w:fill="auto"/>
            <w:noWrap/>
            <w:vAlign w:val="bottom"/>
            <w:hideMark/>
          </w:tcPr>
          <w:p w14:paraId="45F8C5F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73CE5D4E"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4EDE605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648" w:type="dxa"/>
            <w:tcBorders>
              <w:top w:val="nil"/>
              <w:left w:val="nil"/>
              <w:bottom w:val="nil"/>
              <w:right w:val="nil"/>
            </w:tcBorders>
            <w:shd w:val="clear" w:color="auto" w:fill="auto"/>
            <w:noWrap/>
            <w:vAlign w:val="bottom"/>
            <w:hideMark/>
          </w:tcPr>
          <w:p w14:paraId="4423A05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0.06</w:t>
            </w:r>
          </w:p>
        </w:tc>
        <w:tc>
          <w:tcPr>
            <w:tcW w:w="819" w:type="dxa"/>
            <w:tcBorders>
              <w:top w:val="nil"/>
              <w:left w:val="nil"/>
              <w:bottom w:val="nil"/>
              <w:right w:val="nil"/>
            </w:tcBorders>
            <w:shd w:val="clear" w:color="auto" w:fill="auto"/>
            <w:noWrap/>
            <w:vAlign w:val="bottom"/>
            <w:hideMark/>
          </w:tcPr>
          <w:p w14:paraId="25CAC0D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0.004</w:t>
            </w:r>
          </w:p>
        </w:tc>
        <w:tc>
          <w:tcPr>
            <w:tcW w:w="648" w:type="dxa"/>
            <w:tcBorders>
              <w:top w:val="nil"/>
              <w:left w:val="nil"/>
              <w:bottom w:val="nil"/>
              <w:right w:val="nil"/>
            </w:tcBorders>
            <w:shd w:val="clear" w:color="auto" w:fill="auto"/>
            <w:noWrap/>
            <w:vAlign w:val="bottom"/>
            <w:hideMark/>
          </w:tcPr>
          <w:p w14:paraId="6E54910E"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890" w:type="dxa"/>
            <w:tcBorders>
              <w:top w:val="nil"/>
              <w:left w:val="nil"/>
              <w:bottom w:val="nil"/>
              <w:right w:val="nil"/>
            </w:tcBorders>
            <w:shd w:val="clear" w:color="auto" w:fill="auto"/>
            <w:noWrap/>
            <w:vAlign w:val="bottom"/>
            <w:hideMark/>
          </w:tcPr>
          <w:p w14:paraId="3D4DB29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0.21</w:t>
            </w:r>
          </w:p>
        </w:tc>
      </w:tr>
      <w:tr w:rsidR="00225AD3" w:rsidRPr="00084CD2" w14:paraId="615FB292" w14:textId="77777777" w:rsidTr="00FD6A6C">
        <w:trPr>
          <w:trHeight w:val="300"/>
        </w:trPr>
        <w:tc>
          <w:tcPr>
            <w:tcW w:w="1499" w:type="dxa"/>
            <w:tcBorders>
              <w:top w:val="nil"/>
              <w:left w:val="nil"/>
              <w:bottom w:val="nil"/>
              <w:right w:val="nil"/>
            </w:tcBorders>
            <w:shd w:val="clear" w:color="auto" w:fill="auto"/>
            <w:noWrap/>
            <w:vAlign w:val="bottom"/>
            <w:hideMark/>
          </w:tcPr>
          <w:p w14:paraId="7C2915BA"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Pupae</w:t>
            </w:r>
          </w:p>
        </w:tc>
        <w:tc>
          <w:tcPr>
            <w:tcW w:w="1850" w:type="dxa"/>
            <w:tcBorders>
              <w:top w:val="nil"/>
              <w:left w:val="nil"/>
              <w:bottom w:val="nil"/>
              <w:right w:val="nil"/>
            </w:tcBorders>
            <w:shd w:val="clear" w:color="auto" w:fill="auto"/>
            <w:noWrap/>
            <w:vAlign w:val="bottom"/>
            <w:hideMark/>
          </w:tcPr>
          <w:p w14:paraId="4F3385B8"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nil"/>
              <w:right w:val="nil"/>
            </w:tcBorders>
            <w:shd w:val="clear" w:color="auto" w:fill="auto"/>
            <w:noWrap/>
            <w:vAlign w:val="bottom"/>
            <w:hideMark/>
          </w:tcPr>
          <w:p w14:paraId="069DB52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0.11</w:t>
            </w:r>
          </w:p>
        </w:tc>
        <w:tc>
          <w:tcPr>
            <w:tcW w:w="648" w:type="dxa"/>
            <w:tcBorders>
              <w:top w:val="nil"/>
              <w:left w:val="nil"/>
              <w:bottom w:val="nil"/>
              <w:right w:val="nil"/>
            </w:tcBorders>
            <w:shd w:val="clear" w:color="auto" w:fill="auto"/>
            <w:noWrap/>
            <w:vAlign w:val="bottom"/>
            <w:hideMark/>
          </w:tcPr>
          <w:p w14:paraId="6B3B02F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nil"/>
              <w:right w:val="nil"/>
            </w:tcBorders>
            <w:shd w:val="clear" w:color="auto" w:fill="auto"/>
            <w:noWrap/>
            <w:vAlign w:val="bottom"/>
            <w:hideMark/>
          </w:tcPr>
          <w:p w14:paraId="51EE86BD"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nil"/>
              <w:right w:val="nil"/>
            </w:tcBorders>
            <w:shd w:val="clear" w:color="auto" w:fill="auto"/>
            <w:noWrap/>
            <w:vAlign w:val="bottom"/>
            <w:hideMark/>
          </w:tcPr>
          <w:p w14:paraId="46B3F0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90" w:type="dxa"/>
            <w:tcBorders>
              <w:top w:val="nil"/>
              <w:left w:val="nil"/>
              <w:bottom w:val="nil"/>
              <w:right w:val="nil"/>
            </w:tcBorders>
            <w:shd w:val="clear" w:color="auto" w:fill="auto"/>
            <w:noWrap/>
            <w:vAlign w:val="bottom"/>
            <w:hideMark/>
          </w:tcPr>
          <w:p w14:paraId="00308B6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0.30</w:t>
            </w:r>
          </w:p>
        </w:tc>
      </w:tr>
      <w:tr w:rsidR="00225AD3" w:rsidRPr="00084CD2" w14:paraId="108BD4D7" w14:textId="77777777" w:rsidTr="00FD6A6C">
        <w:trPr>
          <w:trHeight w:val="300"/>
        </w:trPr>
        <w:tc>
          <w:tcPr>
            <w:tcW w:w="1499" w:type="dxa"/>
            <w:tcBorders>
              <w:top w:val="nil"/>
              <w:left w:val="nil"/>
              <w:bottom w:val="nil"/>
              <w:right w:val="nil"/>
            </w:tcBorders>
            <w:shd w:val="clear" w:color="auto" w:fill="auto"/>
            <w:noWrap/>
            <w:vAlign w:val="bottom"/>
            <w:hideMark/>
          </w:tcPr>
          <w:p w14:paraId="2F527CEF"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A8FA24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Benthic</w:t>
            </w:r>
          </w:p>
        </w:tc>
        <w:tc>
          <w:tcPr>
            <w:tcW w:w="846" w:type="dxa"/>
            <w:tcBorders>
              <w:top w:val="nil"/>
              <w:left w:val="nil"/>
              <w:bottom w:val="nil"/>
              <w:right w:val="nil"/>
            </w:tcBorders>
            <w:shd w:val="clear" w:color="auto" w:fill="auto"/>
            <w:noWrap/>
            <w:vAlign w:val="bottom"/>
            <w:hideMark/>
          </w:tcPr>
          <w:p w14:paraId="43518C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0.04</w:t>
            </w:r>
          </w:p>
        </w:tc>
        <w:tc>
          <w:tcPr>
            <w:tcW w:w="648" w:type="dxa"/>
            <w:tcBorders>
              <w:top w:val="nil"/>
              <w:left w:val="nil"/>
              <w:bottom w:val="nil"/>
              <w:right w:val="nil"/>
            </w:tcBorders>
            <w:shd w:val="clear" w:color="auto" w:fill="auto"/>
            <w:noWrap/>
            <w:vAlign w:val="bottom"/>
            <w:hideMark/>
          </w:tcPr>
          <w:p w14:paraId="2A8BF81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19" w:type="dxa"/>
            <w:tcBorders>
              <w:top w:val="nil"/>
              <w:left w:val="nil"/>
              <w:bottom w:val="nil"/>
              <w:right w:val="nil"/>
            </w:tcBorders>
            <w:shd w:val="clear" w:color="auto" w:fill="auto"/>
            <w:noWrap/>
            <w:vAlign w:val="bottom"/>
            <w:hideMark/>
          </w:tcPr>
          <w:p w14:paraId="56B96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0.001</w:t>
            </w:r>
          </w:p>
        </w:tc>
        <w:tc>
          <w:tcPr>
            <w:tcW w:w="648" w:type="dxa"/>
            <w:tcBorders>
              <w:top w:val="nil"/>
              <w:left w:val="nil"/>
              <w:bottom w:val="nil"/>
              <w:right w:val="nil"/>
            </w:tcBorders>
            <w:shd w:val="clear" w:color="auto" w:fill="auto"/>
            <w:noWrap/>
            <w:vAlign w:val="bottom"/>
            <w:hideMark/>
          </w:tcPr>
          <w:p w14:paraId="2182011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890" w:type="dxa"/>
            <w:tcBorders>
              <w:top w:val="nil"/>
              <w:left w:val="nil"/>
              <w:bottom w:val="nil"/>
              <w:right w:val="nil"/>
            </w:tcBorders>
            <w:shd w:val="clear" w:color="auto" w:fill="auto"/>
            <w:noWrap/>
            <w:vAlign w:val="bottom"/>
            <w:hideMark/>
          </w:tcPr>
          <w:p w14:paraId="1371D1D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0.17</w:t>
            </w:r>
          </w:p>
        </w:tc>
      </w:tr>
      <w:tr w:rsidR="00225AD3" w:rsidRPr="00084CD2" w14:paraId="6963D03D" w14:textId="77777777" w:rsidTr="00FD6A6C">
        <w:trPr>
          <w:trHeight w:val="300"/>
        </w:trPr>
        <w:tc>
          <w:tcPr>
            <w:tcW w:w="1499" w:type="dxa"/>
            <w:tcBorders>
              <w:top w:val="nil"/>
              <w:left w:val="nil"/>
              <w:bottom w:val="nil"/>
              <w:right w:val="nil"/>
            </w:tcBorders>
            <w:shd w:val="clear" w:color="auto" w:fill="auto"/>
            <w:noWrap/>
            <w:vAlign w:val="bottom"/>
            <w:hideMark/>
          </w:tcPr>
          <w:p w14:paraId="5F70E44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08F1EC55"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Intermediate</w:t>
            </w:r>
          </w:p>
        </w:tc>
        <w:tc>
          <w:tcPr>
            <w:tcW w:w="846" w:type="dxa"/>
            <w:tcBorders>
              <w:top w:val="nil"/>
              <w:left w:val="nil"/>
              <w:bottom w:val="nil"/>
              <w:right w:val="nil"/>
            </w:tcBorders>
            <w:shd w:val="clear" w:color="auto" w:fill="auto"/>
            <w:noWrap/>
            <w:vAlign w:val="bottom"/>
            <w:hideMark/>
          </w:tcPr>
          <w:p w14:paraId="4404345F"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648" w:type="dxa"/>
            <w:tcBorders>
              <w:top w:val="nil"/>
              <w:left w:val="nil"/>
              <w:bottom w:val="nil"/>
              <w:right w:val="nil"/>
            </w:tcBorders>
            <w:shd w:val="clear" w:color="auto" w:fill="auto"/>
            <w:noWrap/>
            <w:vAlign w:val="bottom"/>
            <w:hideMark/>
          </w:tcPr>
          <w:p w14:paraId="705A02E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819" w:type="dxa"/>
            <w:tcBorders>
              <w:top w:val="nil"/>
              <w:left w:val="nil"/>
              <w:bottom w:val="nil"/>
              <w:right w:val="nil"/>
            </w:tcBorders>
            <w:shd w:val="clear" w:color="auto" w:fill="auto"/>
            <w:noWrap/>
            <w:vAlign w:val="bottom"/>
            <w:hideMark/>
          </w:tcPr>
          <w:p w14:paraId="482DD1A0"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0.003</w:t>
            </w:r>
          </w:p>
        </w:tc>
        <w:tc>
          <w:tcPr>
            <w:tcW w:w="648" w:type="dxa"/>
            <w:tcBorders>
              <w:top w:val="nil"/>
              <w:left w:val="nil"/>
              <w:bottom w:val="nil"/>
              <w:right w:val="nil"/>
            </w:tcBorders>
            <w:shd w:val="clear" w:color="auto" w:fill="auto"/>
            <w:noWrap/>
            <w:vAlign w:val="bottom"/>
            <w:hideMark/>
          </w:tcPr>
          <w:p w14:paraId="20CFB71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0.05</w:t>
            </w:r>
          </w:p>
        </w:tc>
        <w:tc>
          <w:tcPr>
            <w:tcW w:w="890" w:type="dxa"/>
            <w:tcBorders>
              <w:top w:val="nil"/>
              <w:left w:val="nil"/>
              <w:bottom w:val="nil"/>
              <w:right w:val="nil"/>
            </w:tcBorders>
            <w:shd w:val="clear" w:color="auto" w:fill="auto"/>
            <w:noWrap/>
            <w:vAlign w:val="bottom"/>
            <w:hideMark/>
          </w:tcPr>
          <w:p w14:paraId="5BAF2679"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0.34</w:t>
            </w:r>
          </w:p>
        </w:tc>
      </w:tr>
      <w:tr w:rsidR="00225AD3" w:rsidRPr="00084CD2" w14:paraId="7334E034" w14:textId="77777777" w:rsidTr="00FD6A6C">
        <w:trPr>
          <w:trHeight w:val="300"/>
        </w:trPr>
        <w:tc>
          <w:tcPr>
            <w:tcW w:w="1499" w:type="dxa"/>
            <w:tcBorders>
              <w:top w:val="nil"/>
              <w:left w:val="nil"/>
              <w:bottom w:val="nil"/>
              <w:right w:val="nil"/>
            </w:tcBorders>
            <w:shd w:val="clear" w:color="auto" w:fill="auto"/>
            <w:noWrap/>
            <w:vAlign w:val="bottom"/>
            <w:hideMark/>
          </w:tcPr>
          <w:p w14:paraId="35389DA9"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nil"/>
              <w:right w:val="nil"/>
            </w:tcBorders>
            <w:shd w:val="clear" w:color="auto" w:fill="auto"/>
            <w:noWrap/>
            <w:vAlign w:val="bottom"/>
            <w:hideMark/>
          </w:tcPr>
          <w:p w14:paraId="58052CA4"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Surface</w:t>
            </w:r>
          </w:p>
        </w:tc>
        <w:tc>
          <w:tcPr>
            <w:tcW w:w="846" w:type="dxa"/>
            <w:tcBorders>
              <w:top w:val="nil"/>
              <w:left w:val="nil"/>
              <w:bottom w:val="nil"/>
              <w:right w:val="nil"/>
            </w:tcBorders>
            <w:shd w:val="clear" w:color="auto" w:fill="auto"/>
            <w:noWrap/>
            <w:vAlign w:val="bottom"/>
            <w:hideMark/>
          </w:tcPr>
          <w:p w14:paraId="598E7E05"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0.16</w:t>
            </w:r>
          </w:p>
        </w:tc>
        <w:tc>
          <w:tcPr>
            <w:tcW w:w="648" w:type="dxa"/>
            <w:tcBorders>
              <w:top w:val="nil"/>
              <w:left w:val="nil"/>
              <w:bottom w:val="nil"/>
              <w:right w:val="nil"/>
            </w:tcBorders>
            <w:shd w:val="clear" w:color="auto" w:fill="auto"/>
            <w:noWrap/>
            <w:vAlign w:val="bottom"/>
            <w:hideMark/>
          </w:tcPr>
          <w:p w14:paraId="4A857BFA"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0.12</w:t>
            </w:r>
          </w:p>
        </w:tc>
        <w:tc>
          <w:tcPr>
            <w:tcW w:w="819" w:type="dxa"/>
            <w:tcBorders>
              <w:top w:val="nil"/>
              <w:left w:val="nil"/>
              <w:bottom w:val="nil"/>
              <w:right w:val="nil"/>
            </w:tcBorders>
            <w:shd w:val="clear" w:color="auto" w:fill="auto"/>
            <w:noWrap/>
            <w:vAlign w:val="bottom"/>
            <w:hideMark/>
          </w:tcPr>
          <w:p w14:paraId="7DF210D1"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0.02</w:t>
            </w:r>
          </w:p>
        </w:tc>
        <w:tc>
          <w:tcPr>
            <w:tcW w:w="648" w:type="dxa"/>
            <w:tcBorders>
              <w:top w:val="nil"/>
              <w:left w:val="nil"/>
              <w:bottom w:val="nil"/>
              <w:right w:val="nil"/>
            </w:tcBorders>
            <w:shd w:val="clear" w:color="auto" w:fill="auto"/>
            <w:noWrap/>
            <w:vAlign w:val="bottom"/>
            <w:hideMark/>
          </w:tcPr>
          <w:p w14:paraId="4A7C0A73"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0.14</w:t>
            </w:r>
          </w:p>
        </w:tc>
        <w:tc>
          <w:tcPr>
            <w:tcW w:w="890" w:type="dxa"/>
            <w:tcBorders>
              <w:top w:val="nil"/>
              <w:left w:val="nil"/>
              <w:bottom w:val="nil"/>
              <w:right w:val="nil"/>
            </w:tcBorders>
            <w:shd w:val="clear" w:color="auto" w:fill="auto"/>
            <w:noWrap/>
            <w:vAlign w:val="bottom"/>
            <w:hideMark/>
          </w:tcPr>
          <w:p w14:paraId="13A9C69B"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0.44</w:t>
            </w:r>
          </w:p>
        </w:tc>
      </w:tr>
      <w:tr w:rsidR="00225AD3" w:rsidRPr="00084CD2" w14:paraId="541C2BEE" w14:textId="77777777" w:rsidTr="00FD6A6C">
        <w:trPr>
          <w:trHeight w:val="300"/>
        </w:trPr>
        <w:tc>
          <w:tcPr>
            <w:tcW w:w="1499" w:type="dxa"/>
            <w:tcBorders>
              <w:top w:val="nil"/>
              <w:left w:val="nil"/>
              <w:bottom w:val="single" w:sz="4" w:space="0" w:color="auto"/>
              <w:right w:val="nil"/>
            </w:tcBorders>
            <w:shd w:val="clear" w:color="auto" w:fill="auto"/>
            <w:noWrap/>
            <w:vAlign w:val="bottom"/>
            <w:hideMark/>
          </w:tcPr>
          <w:p w14:paraId="4E8A1810"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Adults</w:t>
            </w:r>
          </w:p>
        </w:tc>
        <w:tc>
          <w:tcPr>
            <w:tcW w:w="1850" w:type="dxa"/>
            <w:tcBorders>
              <w:top w:val="nil"/>
              <w:left w:val="nil"/>
              <w:bottom w:val="single" w:sz="4" w:space="0" w:color="auto"/>
              <w:right w:val="nil"/>
            </w:tcBorders>
            <w:shd w:val="clear" w:color="auto" w:fill="auto"/>
            <w:noWrap/>
            <w:vAlign w:val="bottom"/>
            <w:hideMark/>
          </w:tcPr>
          <w:p w14:paraId="22C9EA51" w14:textId="77777777" w:rsidR="00225AD3" w:rsidRPr="00084CD2" w:rsidRDefault="00225AD3" w:rsidP="00FD6A6C">
            <w:pPr>
              <w:spacing w:after="0" w:line="240" w:lineRule="auto"/>
              <w:rPr>
                <w:rFonts w:eastAsia="Times New Roman"/>
                <w:color w:val="000000"/>
              </w:rPr>
            </w:pPr>
            <w:r w:rsidRPr="00084CD2">
              <w:rPr>
                <w:rFonts w:eastAsia="Times New Roman"/>
                <w:color w:val="000000"/>
              </w:rPr>
              <w:t>All Fish</w:t>
            </w:r>
          </w:p>
        </w:tc>
        <w:tc>
          <w:tcPr>
            <w:tcW w:w="846" w:type="dxa"/>
            <w:tcBorders>
              <w:top w:val="nil"/>
              <w:left w:val="nil"/>
              <w:bottom w:val="single" w:sz="4" w:space="0" w:color="auto"/>
              <w:right w:val="nil"/>
            </w:tcBorders>
            <w:shd w:val="clear" w:color="auto" w:fill="auto"/>
            <w:noWrap/>
            <w:vAlign w:val="bottom"/>
            <w:hideMark/>
          </w:tcPr>
          <w:p w14:paraId="372EEA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0.09</w:t>
            </w:r>
          </w:p>
        </w:tc>
        <w:tc>
          <w:tcPr>
            <w:tcW w:w="648" w:type="dxa"/>
            <w:tcBorders>
              <w:top w:val="nil"/>
              <w:left w:val="nil"/>
              <w:bottom w:val="single" w:sz="4" w:space="0" w:color="auto"/>
              <w:right w:val="nil"/>
            </w:tcBorders>
            <w:shd w:val="clear" w:color="auto" w:fill="auto"/>
            <w:noWrap/>
            <w:vAlign w:val="bottom"/>
            <w:hideMark/>
          </w:tcPr>
          <w:p w14:paraId="1DE1A976"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0.08</w:t>
            </w:r>
          </w:p>
        </w:tc>
        <w:tc>
          <w:tcPr>
            <w:tcW w:w="819" w:type="dxa"/>
            <w:tcBorders>
              <w:top w:val="nil"/>
              <w:left w:val="nil"/>
              <w:bottom w:val="single" w:sz="4" w:space="0" w:color="auto"/>
              <w:right w:val="nil"/>
            </w:tcBorders>
            <w:shd w:val="clear" w:color="auto" w:fill="auto"/>
            <w:noWrap/>
            <w:vAlign w:val="bottom"/>
            <w:hideMark/>
          </w:tcPr>
          <w:p w14:paraId="752EC5C4"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0.01</w:t>
            </w:r>
          </w:p>
        </w:tc>
        <w:tc>
          <w:tcPr>
            <w:tcW w:w="648" w:type="dxa"/>
            <w:tcBorders>
              <w:top w:val="nil"/>
              <w:left w:val="nil"/>
              <w:bottom w:val="single" w:sz="4" w:space="0" w:color="auto"/>
              <w:right w:val="nil"/>
            </w:tcBorders>
            <w:shd w:val="clear" w:color="auto" w:fill="auto"/>
            <w:noWrap/>
            <w:vAlign w:val="bottom"/>
            <w:hideMark/>
          </w:tcPr>
          <w:p w14:paraId="1E65EF5C"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0.07</w:t>
            </w:r>
          </w:p>
        </w:tc>
        <w:tc>
          <w:tcPr>
            <w:tcW w:w="890" w:type="dxa"/>
            <w:tcBorders>
              <w:top w:val="nil"/>
              <w:left w:val="nil"/>
              <w:bottom w:val="single" w:sz="4" w:space="0" w:color="auto"/>
              <w:right w:val="nil"/>
            </w:tcBorders>
            <w:shd w:val="clear" w:color="auto" w:fill="auto"/>
            <w:noWrap/>
            <w:vAlign w:val="bottom"/>
            <w:hideMark/>
          </w:tcPr>
          <w:p w14:paraId="479C5957" w14:textId="77777777" w:rsidR="00225AD3" w:rsidRPr="00084CD2" w:rsidRDefault="00225AD3" w:rsidP="00FD6A6C">
            <w:pPr>
              <w:spacing w:after="0" w:line="240" w:lineRule="auto"/>
              <w:jc w:val="right"/>
              <w:rPr>
                <w:rFonts w:eastAsia="Times New Roman"/>
                <w:color w:val="000000"/>
              </w:rPr>
            </w:pPr>
            <w:r w:rsidRPr="00084CD2">
              <w:rPr>
                <w:rFonts w:eastAsia="Times New Roman"/>
                <w:color w:val="000000"/>
              </w:rPr>
              <w:t>0.29</w:t>
            </w:r>
          </w:p>
        </w:tc>
      </w:tr>
    </w:tbl>
    <w:p w14:paraId="176E4C88" w14:textId="77777777" w:rsidR="00225AD3" w:rsidRDefault="00225AD3" w:rsidP="00225AD3">
      <w:pPr>
        <w:spacing w:after="0" w:line="480" w:lineRule="auto"/>
        <w:ind w:left="720" w:hanging="720"/>
        <w:rPr>
          <w:rFonts w:ascii="Times New Roman" w:eastAsia="Times New Roman" w:hAnsi="Times New Roman" w:cs="Times New Roman"/>
          <w:b/>
          <w:sz w:val="24"/>
          <w:szCs w:val="24"/>
        </w:rPr>
      </w:pPr>
    </w:p>
    <w:p w14:paraId="2089D219" w14:textId="77777777" w:rsidR="008A5BCA" w:rsidRDefault="008A5BCA" w:rsidP="008A5BCA">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SX</w:t>
      </w:r>
    </w:p>
    <w:p w14:paraId="51868139" w14:textId="77777777" w:rsidR="00BE0700" w:rsidRDefault="00BE07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6F5C4EEB" wp14:editId="5C90579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mass_perm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1EA24F5" w14:textId="0518EC09" w:rsidR="008A5BCA" w:rsidRDefault="00BE07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S</w:t>
      </w:r>
      <w:r w:rsidR="00EA4D64">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Plots of raw data showing no relationship between fish size (length) and the mass of prey in the diet sample. For this reason, we did not correct diet samples by fish length. </w:t>
      </w:r>
      <w:r w:rsidR="008A5BCA">
        <w:rPr>
          <w:rFonts w:ascii="Times New Roman" w:eastAsia="Times New Roman" w:hAnsi="Times New Roman" w:cs="Times New Roman"/>
          <w:b/>
          <w:sz w:val="24"/>
          <w:szCs w:val="24"/>
        </w:rPr>
        <w:br w:type="page"/>
      </w:r>
    </w:p>
    <w:p w14:paraId="24731D2C" w14:textId="42235E6C" w:rsidR="00101815" w:rsidRDefault="00101815">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SX</w:t>
      </w:r>
    </w:p>
    <w:p w14:paraId="50825B38" w14:textId="658ACF87" w:rsidR="00101815" w:rsidRDefault="00225AD3">
      <w:pPr>
        <w:spacing w:after="0"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9484B7B" wp14:editId="34AB4DEB">
            <wp:extent cx="5943600" cy="5349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_by_fishspeci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27E2A5" w14:textId="3988E2F2" w:rsidR="00101815" w:rsidRPr="00101815" w:rsidRDefault="00101815" w:rsidP="0073706D">
      <w:pPr>
        <w:spacing w:after="0" w:line="480" w:lineRule="auto"/>
        <w:rPr>
          <w:rFonts w:ascii="Times New Roman" w:eastAsia="Times New Roman" w:hAnsi="Times New Roman" w:cs="Times New Roman"/>
          <w:b/>
          <w:sz w:val="24"/>
          <w:szCs w:val="24"/>
        </w:rPr>
      </w:pPr>
      <w:r w:rsidRPr="00101815">
        <w:rPr>
          <w:rFonts w:ascii="Times New Roman" w:eastAsia="Times New Roman" w:hAnsi="Times New Roman" w:cs="Times New Roman"/>
          <w:sz w:val="24"/>
          <w:szCs w:val="24"/>
        </w:rPr>
        <w:t>Figure S</w:t>
      </w:r>
      <w:r w:rsidR="00FA4305">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C1337">
        <w:rPr>
          <w:rFonts w:ascii="Times New Roman" w:eastAsia="Times New Roman" w:hAnsi="Times New Roman" w:cs="Times New Roman"/>
          <w:sz w:val="24"/>
          <w:szCs w:val="24"/>
        </w:rPr>
        <w:t>Prey mass (mg DM) per stomach of each fish species for a) total aquatic prey and b) total chironomid prey. The bottom row shows the proportion of all aquatic prey that were eaten as c) non-consumers or d) the proportion of all chironomids that were eaten as adults or pupae. Boxp</w:t>
      </w:r>
      <w:r w:rsidR="00225AD3">
        <w:rPr>
          <w:rFonts w:ascii="Times New Roman" w:eastAsia="Times New Roman" w:hAnsi="Times New Roman" w:cs="Times New Roman"/>
          <w:sz w:val="24"/>
          <w:szCs w:val="24"/>
        </w:rPr>
        <w:t>l</w:t>
      </w:r>
      <w:r w:rsidR="004C1337">
        <w:rPr>
          <w:rFonts w:ascii="Times New Roman" w:eastAsia="Times New Roman" w:hAnsi="Times New Roman" w:cs="Times New Roman"/>
          <w:sz w:val="24"/>
          <w:szCs w:val="24"/>
        </w:rPr>
        <w:t xml:space="preserve">ots show the posterior distribution for each fish species, including the median and interquartile range with lines ranging from the lowest to highest 1.5% </w:t>
      </w:r>
      <w:r w:rsidR="0073706D">
        <w:rPr>
          <w:rFonts w:ascii="Times New Roman" w:eastAsia="Times New Roman" w:hAnsi="Times New Roman" w:cs="Times New Roman"/>
          <w:sz w:val="24"/>
          <w:szCs w:val="24"/>
        </w:rPr>
        <w:t xml:space="preserve">posterior </w:t>
      </w:r>
      <w:r w:rsidR="004C1337">
        <w:rPr>
          <w:rFonts w:ascii="Times New Roman" w:eastAsia="Times New Roman" w:hAnsi="Times New Roman" w:cs="Times New Roman"/>
          <w:sz w:val="24"/>
          <w:szCs w:val="24"/>
        </w:rPr>
        <w:t>quantiles.</w:t>
      </w:r>
      <w:r w:rsidR="0073706D">
        <w:rPr>
          <w:rFonts w:ascii="Times New Roman" w:eastAsia="Times New Roman" w:hAnsi="Times New Roman" w:cs="Times New Roman"/>
          <w:sz w:val="24"/>
          <w:szCs w:val="24"/>
        </w:rPr>
        <w:t xml:space="preserve"> All panels are sorted by the median proportion of non-consumers in diets.</w:t>
      </w:r>
    </w:p>
    <w:sectPr w:rsidR="00101815" w:rsidRPr="00101815" w:rsidSect="009D0C37">
      <w:footerReference w:type="default" r:id="rId24"/>
      <w:pgSz w:w="12240" w:h="15840"/>
      <w:pgMar w:top="1440" w:right="1440" w:bottom="1440" w:left="1440" w:header="720" w:footer="720" w:gutter="0"/>
      <w:lnNumType w:countBy="1" w:restart="continuous"/>
      <w:pgNumType w:start="1"/>
      <w:cols w:space="720" w:equalWidth="0">
        <w:col w:w="9360"/>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Wesner, Jeff S" w:date="2021-03-15T22:00:00Z" w:initials="WJS">
    <w:p w14:paraId="19E1764C" w14:textId="60621216" w:rsidR="0062550D" w:rsidRDefault="0062550D">
      <w:pPr>
        <w:pStyle w:val="CommentText"/>
      </w:pPr>
      <w:r>
        <w:rPr>
          <w:rStyle w:val="CommentReference"/>
        </w:rPr>
        <w:annotationRef/>
      </w:r>
      <w:r>
        <w:t>Add ‘sample_mass_perm.jpg’ plot to SI and reference it here. Also reference that we measured total sample mass as the response instead of sample mass per mm of fish because fish length was unrelated to sample mass</w:t>
      </w:r>
    </w:p>
  </w:comment>
  <w:comment w:id="11" w:author="Wesner, Jeff S" w:date="2021-04-14T16:33:00Z" w:initials="WJS">
    <w:p w14:paraId="5B72E9B3" w14:textId="106DC76B" w:rsidR="0062550D" w:rsidRDefault="0062550D">
      <w:pPr>
        <w:pStyle w:val="CommentText"/>
      </w:pPr>
      <w:r>
        <w:rPr>
          <w:rStyle w:val="CommentReference"/>
        </w:rPr>
        <w:annotationRef/>
      </w:r>
      <w:r>
        <w:t xml:space="preserve">Abe – Please make </w:t>
      </w:r>
      <w:r>
        <w:t>sure we’re consisten through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E1764C" w15:done="0"/>
  <w15:commentEx w15:paraId="5B72E9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E1764C" w16cid:durableId="23FA5778"/>
  <w16cid:commentId w16cid:paraId="5B72E9B3" w16cid:durableId="24219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230A" w14:textId="77777777" w:rsidR="0067341D" w:rsidRDefault="0067341D">
      <w:pPr>
        <w:spacing w:after="0" w:line="240" w:lineRule="auto"/>
      </w:pPr>
      <w:r>
        <w:separator/>
      </w:r>
    </w:p>
  </w:endnote>
  <w:endnote w:type="continuationSeparator" w:id="0">
    <w:p w14:paraId="591FBF8C" w14:textId="77777777" w:rsidR="0067341D" w:rsidRDefault="00673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70" w14:textId="1594E62F" w:rsidR="0062550D" w:rsidRDefault="0062550D">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71" w14:textId="77777777" w:rsidR="0062550D" w:rsidRDefault="0062550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F832B" w14:textId="77777777" w:rsidR="0067341D" w:rsidRDefault="0067341D">
      <w:pPr>
        <w:spacing w:after="0" w:line="240" w:lineRule="auto"/>
      </w:pPr>
      <w:r>
        <w:separator/>
      </w:r>
    </w:p>
  </w:footnote>
  <w:footnote w:type="continuationSeparator" w:id="0">
    <w:p w14:paraId="7B579489" w14:textId="77777777" w:rsidR="0067341D" w:rsidRDefault="0067341D">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381"/>
    <w:rsid w:val="0000249D"/>
    <w:rsid w:val="00006809"/>
    <w:rsid w:val="00010C3A"/>
    <w:rsid w:val="00011F40"/>
    <w:rsid w:val="000200D8"/>
    <w:rsid w:val="00044419"/>
    <w:rsid w:val="0005781F"/>
    <w:rsid w:val="0006702A"/>
    <w:rsid w:val="00073A33"/>
    <w:rsid w:val="00084667"/>
    <w:rsid w:val="00084CD2"/>
    <w:rsid w:val="000911F1"/>
    <w:rsid w:val="000972E4"/>
    <w:rsid w:val="00097643"/>
    <w:rsid w:val="000A4834"/>
    <w:rsid w:val="000B3970"/>
    <w:rsid w:val="000C0950"/>
    <w:rsid w:val="000C2313"/>
    <w:rsid w:val="000C355F"/>
    <w:rsid w:val="000C55BA"/>
    <w:rsid w:val="000D5875"/>
    <w:rsid w:val="000E26BD"/>
    <w:rsid w:val="00101815"/>
    <w:rsid w:val="00101924"/>
    <w:rsid w:val="001019B3"/>
    <w:rsid w:val="00150B72"/>
    <w:rsid w:val="0015567A"/>
    <w:rsid w:val="001612A5"/>
    <w:rsid w:val="00164933"/>
    <w:rsid w:val="001B6369"/>
    <w:rsid w:val="001C401E"/>
    <w:rsid w:val="001D1238"/>
    <w:rsid w:val="001D2A68"/>
    <w:rsid w:val="001D3C79"/>
    <w:rsid w:val="001D41A8"/>
    <w:rsid w:val="001E31A0"/>
    <w:rsid w:val="001F4F35"/>
    <w:rsid w:val="001F5AA4"/>
    <w:rsid w:val="001F774D"/>
    <w:rsid w:val="00203166"/>
    <w:rsid w:val="002043F5"/>
    <w:rsid w:val="00205DC8"/>
    <w:rsid w:val="0022390D"/>
    <w:rsid w:val="00225AD3"/>
    <w:rsid w:val="00226BA6"/>
    <w:rsid w:val="0024556B"/>
    <w:rsid w:val="00250C2D"/>
    <w:rsid w:val="00257936"/>
    <w:rsid w:val="0027218E"/>
    <w:rsid w:val="002845B7"/>
    <w:rsid w:val="00287FD9"/>
    <w:rsid w:val="00295BDB"/>
    <w:rsid w:val="002A13FA"/>
    <w:rsid w:val="002B1717"/>
    <w:rsid w:val="002C38D5"/>
    <w:rsid w:val="002D1F76"/>
    <w:rsid w:val="003024FC"/>
    <w:rsid w:val="00315670"/>
    <w:rsid w:val="003259A2"/>
    <w:rsid w:val="003279AA"/>
    <w:rsid w:val="003457F9"/>
    <w:rsid w:val="00353E28"/>
    <w:rsid w:val="00366574"/>
    <w:rsid w:val="0038325B"/>
    <w:rsid w:val="003940C7"/>
    <w:rsid w:val="0039427B"/>
    <w:rsid w:val="00394F3E"/>
    <w:rsid w:val="003A1F4B"/>
    <w:rsid w:val="003A6961"/>
    <w:rsid w:val="003A7CF2"/>
    <w:rsid w:val="003C4D25"/>
    <w:rsid w:val="003D3ED8"/>
    <w:rsid w:val="003D6C12"/>
    <w:rsid w:val="003F07BA"/>
    <w:rsid w:val="003F0BA9"/>
    <w:rsid w:val="0040203E"/>
    <w:rsid w:val="00420CF6"/>
    <w:rsid w:val="00445C9C"/>
    <w:rsid w:val="00452967"/>
    <w:rsid w:val="00456ADC"/>
    <w:rsid w:val="004660C3"/>
    <w:rsid w:val="0046797A"/>
    <w:rsid w:val="00471307"/>
    <w:rsid w:val="0047764A"/>
    <w:rsid w:val="00480F70"/>
    <w:rsid w:val="004A3C26"/>
    <w:rsid w:val="004A6A13"/>
    <w:rsid w:val="004C1337"/>
    <w:rsid w:val="004C3A9E"/>
    <w:rsid w:val="004D08DC"/>
    <w:rsid w:val="004E2518"/>
    <w:rsid w:val="00500D47"/>
    <w:rsid w:val="00502B3F"/>
    <w:rsid w:val="00503232"/>
    <w:rsid w:val="005148F3"/>
    <w:rsid w:val="00556443"/>
    <w:rsid w:val="00580523"/>
    <w:rsid w:val="005805D3"/>
    <w:rsid w:val="005916F3"/>
    <w:rsid w:val="005A0AF2"/>
    <w:rsid w:val="005B556C"/>
    <w:rsid w:val="005C01A6"/>
    <w:rsid w:val="005C2A24"/>
    <w:rsid w:val="005D76AD"/>
    <w:rsid w:val="005F065C"/>
    <w:rsid w:val="005F104B"/>
    <w:rsid w:val="006055A4"/>
    <w:rsid w:val="00614C2B"/>
    <w:rsid w:val="00614FA1"/>
    <w:rsid w:val="00622372"/>
    <w:rsid w:val="0062550D"/>
    <w:rsid w:val="00650BBD"/>
    <w:rsid w:val="00654C04"/>
    <w:rsid w:val="006575FB"/>
    <w:rsid w:val="00663842"/>
    <w:rsid w:val="00666915"/>
    <w:rsid w:val="0067003D"/>
    <w:rsid w:val="0067341D"/>
    <w:rsid w:val="0067717F"/>
    <w:rsid w:val="00692F18"/>
    <w:rsid w:val="006A0D4C"/>
    <w:rsid w:val="006A165A"/>
    <w:rsid w:val="006B0D28"/>
    <w:rsid w:val="006B264C"/>
    <w:rsid w:val="006C18B6"/>
    <w:rsid w:val="006C4871"/>
    <w:rsid w:val="006D2D2E"/>
    <w:rsid w:val="006D3C26"/>
    <w:rsid w:val="006F504F"/>
    <w:rsid w:val="00704A1A"/>
    <w:rsid w:val="007234F6"/>
    <w:rsid w:val="007307CA"/>
    <w:rsid w:val="0073706D"/>
    <w:rsid w:val="007424E3"/>
    <w:rsid w:val="0074793C"/>
    <w:rsid w:val="00763A08"/>
    <w:rsid w:val="00763F60"/>
    <w:rsid w:val="00765F7E"/>
    <w:rsid w:val="0077473D"/>
    <w:rsid w:val="00786AAA"/>
    <w:rsid w:val="007A75F5"/>
    <w:rsid w:val="007B1A41"/>
    <w:rsid w:val="007C48CC"/>
    <w:rsid w:val="007D6506"/>
    <w:rsid w:val="007E1102"/>
    <w:rsid w:val="007F2466"/>
    <w:rsid w:val="008453C9"/>
    <w:rsid w:val="00846718"/>
    <w:rsid w:val="00853887"/>
    <w:rsid w:val="00866E68"/>
    <w:rsid w:val="00877EA1"/>
    <w:rsid w:val="00895A8E"/>
    <w:rsid w:val="00895C5E"/>
    <w:rsid w:val="008A5BCA"/>
    <w:rsid w:val="008D5049"/>
    <w:rsid w:val="008F0836"/>
    <w:rsid w:val="008F2C72"/>
    <w:rsid w:val="008F5A22"/>
    <w:rsid w:val="008F6758"/>
    <w:rsid w:val="00904DD7"/>
    <w:rsid w:val="0091606D"/>
    <w:rsid w:val="00921C1C"/>
    <w:rsid w:val="009371A6"/>
    <w:rsid w:val="00942573"/>
    <w:rsid w:val="00963682"/>
    <w:rsid w:val="00977347"/>
    <w:rsid w:val="0098111B"/>
    <w:rsid w:val="00983084"/>
    <w:rsid w:val="009845A6"/>
    <w:rsid w:val="00994BE4"/>
    <w:rsid w:val="009A1CEF"/>
    <w:rsid w:val="009D0C37"/>
    <w:rsid w:val="009D424D"/>
    <w:rsid w:val="009E176A"/>
    <w:rsid w:val="009F1D71"/>
    <w:rsid w:val="009F27E6"/>
    <w:rsid w:val="009F376E"/>
    <w:rsid w:val="009F5D09"/>
    <w:rsid w:val="00A01730"/>
    <w:rsid w:val="00A3352C"/>
    <w:rsid w:val="00A355A4"/>
    <w:rsid w:val="00A4064A"/>
    <w:rsid w:val="00A409CC"/>
    <w:rsid w:val="00A55EAC"/>
    <w:rsid w:val="00A600B1"/>
    <w:rsid w:val="00A675AD"/>
    <w:rsid w:val="00A71E6B"/>
    <w:rsid w:val="00A723BD"/>
    <w:rsid w:val="00A77650"/>
    <w:rsid w:val="00A77EAB"/>
    <w:rsid w:val="00A8372D"/>
    <w:rsid w:val="00A85DA0"/>
    <w:rsid w:val="00AA1173"/>
    <w:rsid w:val="00AA1F59"/>
    <w:rsid w:val="00AB163C"/>
    <w:rsid w:val="00AC2CE7"/>
    <w:rsid w:val="00AD48E6"/>
    <w:rsid w:val="00AD532B"/>
    <w:rsid w:val="00AD561A"/>
    <w:rsid w:val="00AE0290"/>
    <w:rsid w:val="00AF2A64"/>
    <w:rsid w:val="00B0022A"/>
    <w:rsid w:val="00B148C6"/>
    <w:rsid w:val="00B150F0"/>
    <w:rsid w:val="00B26ED0"/>
    <w:rsid w:val="00B34C6E"/>
    <w:rsid w:val="00B71DEE"/>
    <w:rsid w:val="00B935F8"/>
    <w:rsid w:val="00B9653E"/>
    <w:rsid w:val="00BA3F37"/>
    <w:rsid w:val="00BA566A"/>
    <w:rsid w:val="00BB015B"/>
    <w:rsid w:val="00BB3C0C"/>
    <w:rsid w:val="00BD2795"/>
    <w:rsid w:val="00BD36AC"/>
    <w:rsid w:val="00BE0700"/>
    <w:rsid w:val="00BE6D50"/>
    <w:rsid w:val="00BF0D1B"/>
    <w:rsid w:val="00C04F6F"/>
    <w:rsid w:val="00C0559B"/>
    <w:rsid w:val="00C1206E"/>
    <w:rsid w:val="00C2792B"/>
    <w:rsid w:val="00C3699B"/>
    <w:rsid w:val="00C3699D"/>
    <w:rsid w:val="00C579F2"/>
    <w:rsid w:val="00C670FD"/>
    <w:rsid w:val="00C71BC5"/>
    <w:rsid w:val="00C747AB"/>
    <w:rsid w:val="00C8377B"/>
    <w:rsid w:val="00C83D14"/>
    <w:rsid w:val="00C84AF1"/>
    <w:rsid w:val="00C85381"/>
    <w:rsid w:val="00C900DD"/>
    <w:rsid w:val="00CB0B7B"/>
    <w:rsid w:val="00CB2103"/>
    <w:rsid w:val="00CC562D"/>
    <w:rsid w:val="00CD7B17"/>
    <w:rsid w:val="00CE71A0"/>
    <w:rsid w:val="00CF2B33"/>
    <w:rsid w:val="00D10CAA"/>
    <w:rsid w:val="00D120A0"/>
    <w:rsid w:val="00D1226E"/>
    <w:rsid w:val="00D20A4A"/>
    <w:rsid w:val="00D41221"/>
    <w:rsid w:val="00D42B6E"/>
    <w:rsid w:val="00D64860"/>
    <w:rsid w:val="00D700A7"/>
    <w:rsid w:val="00D8594D"/>
    <w:rsid w:val="00D864F2"/>
    <w:rsid w:val="00D87A6D"/>
    <w:rsid w:val="00D961B9"/>
    <w:rsid w:val="00DC1548"/>
    <w:rsid w:val="00DD0324"/>
    <w:rsid w:val="00DD2A7C"/>
    <w:rsid w:val="00DE3BF4"/>
    <w:rsid w:val="00DE6842"/>
    <w:rsid w:val="00DF0B16"/>
    <w:rsid w:val="00DF0F79"/>
    <w:rsid w:val="00DF2524"/>
    <w:rsid w:val="00E25202"/>
    <w:rsid w:val="00E276D9"/>
    <w:rsid w:val="00E76467"/>
    <w:rsid w:val="00E830B3"/>
    <w:rsid w:val="00E97BBD"/>
    <w:rsid w:val="00EA156E"/>
    <w:rsid w:val="00EA274D"/>
    <w:rsid w:val="00EA4D64"/>
    <w:rsid w:val="00EB431D"/>
    <w:rsid w:val="00EC7F00"/>
    <w:rsid w:val="00EF0AB5"/>
    <w:rsid w:val="00F06C4B"/>
    <w:rsid w:val="00F37700"/>
    <w:rsid w:val="00F5057B"/>
    <w:rsid w:val="00F605E0"/>
    <w:rsid w:val="00F61C1B"/>
    <w:rsid w:val="00F63839"/>
    <w:rsid w:val="00F63DF1"/>
    <w:rsid w:val="00F66D3C"/>
    <w:rsid w:val="00F760C7"/>
    <w:rsid w:val="00F8547A"/>
    <w:rsid w:val="00FA4034"/>
    <w:rsid w:val="00FA4305"/>
    <w:rsid w:val="00FA7266"/>
    <w:rsid w:val="00FB511E"/>
    <w:rsid w:val="00FB6DBB"/>
    <w:rsid w:val="00FC45EB"/>
    <w:rsid w:val="00FC7140"/>
    <w:rsid w:val="00FC7223"/>
    <w:rsid w:val="00FD00F3"/>
    <w:rsid w:val="00FD2F70"/>
    <w:rsid w:val="00FD6A6C"/>
    <w:rsid w:val="00FE1BD5"/>
    <w:rsid w:val="00FF2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2D60"/>
  <w15:docId w15:val="{2711DC57-63E6-42A5-AC0F-F80EDAE6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3D24"/>
    <w:pPr>
      <w:spacing w:after="0" w:line="240" w:lineRule="auto"/>
      <w:contextualSpacing/>
    </w:pPr>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E30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000"/>
    <w:rPr>
      <w:rFonts w:ascii="Segoe UI" w:hAnsi="Segoe UI" w:cs="Segoe UI"/>
      <w:sz w:val="18"/>
      <w:szCs w:val="18"/>
    </w:rPr>
  </w:style>
  <w:style w:type="character" w:styleId="CommentReference">
    <w:name w:val="annotation reference"/>
    <w:basedOn w:val="DefaultParagraphFont"/>
    <w:uiPriority w:val="99"/>
    <w:semiHidden/>
    <w:unhideWhenUsed/>
    <w:rsid w:val="000E3000"/>
    <w:rPr>
      <w:sz w:val="16"/>
      <w:szCs w:val="16"/>
    </w:rPr>
  </w:style>
  <w:style w:type="paragraph" w:styleId="CommentText">
    <w:name w:val="annotation text"/>
    <w:basedOn w:val="Normal"/>
    <w:link w:val="CommentTextChar"/>
    <w:uiPriority w:val="99"/>
    <w:semiHidden/>
    <w:unhideWhenUsed/>
    <w:rsid w:val="000E3000"/>
    <w:pPr>
      <w:spacing w:line="240" w:lineRule="auto"/>
    </w:pPr>
    <w:rPr>
      <w:sz w:val="20"/>
      <w:szCs w:val="20"/>
    </w:rPr>
  </w:style>
  <w:style w:type="character" w:customStyle="1" w:styleId="CommentTextChar">
    <w:name w:val="Comment Text Char"/>
    <w:basedOn w:val="DefaultParagraphFont"/>
    <w:link w:val="CommentText"/>
    <w:uiPriority w:val="99"/>
    <w:semiHidden/>
    <w:rsid w:val="000E3000"/>
    <w:rPr>
      <w:sz w:val="20"/>
      <w:szCs w:val="20"/>
    </w:rPr>
  </w:style>
  <w:style w:type="paragraph" w:styleId="Header">
    <w:name w:val="header"/>
    <w:basedOn w:val="Normal"/>
    <w:link w:val="HeaderChar"/>
    <w:uiPriority w:val="99"/>
    <w:unhideWhenUsed/>
    <w:rsid w:val="00761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3BF"/>
  </w:style>
  <w:style w:type="paragraph" w:styleId="Footer">
    <w:name w:val="footer"/>
    <w:basedOn w:val="Normal"/>
    <w:link w:val="FooterChar"/>
    <w:uiPriority w:val="99"/>
    <w:unhideWhenUsed/>
    <w:rsid w:val="00761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3BF"/>
  </w:style>
  <w:style w:type="paragraph" w:styleId="CommentSubject">
    <w:name w:val="annotation subject"/>
    <w:basedOn w:val="CommentText"/>
    <w:next w:val="CommentText"/>
    <w:link w:val="CommentSubjectChar"/>
    <w:uiPriority w:val="99"/>
    <w:semiHidden/>
    <w:unhideWhenUsed/>
    <w:rsid w:val="007911A4"/>
    <w:rPr>
      <w:b/>
      <w:bCs/>
    </w:rPr>
  </w:style>
  <w:style w:type="character" w:customStyle="1" w:styleId="CommentSubjectChar">
    <w:name w:val="Comment Subject Char"/>
    <w:basedOn w:val="CommentTextChar"/>
    <w:link w:val="CommentSubject"/>
    <w:uiPriority w:val="99"/>
    <w:semiHidden/>
    <w:rsid w:val="007911A4"/>
    <w:rPr>
      <w:b/>
      <w:bCs/>
      <w:sz w:val="20"/>
      <w:szCs w:val="20"/>
    </w:rPr>
  </w:style>
  <w:style w:type="character" w:customStyle="1" w:styleId="TitleChar">
    <w:name w:val="Title Char"/>
    <w:basedOn w:val="DefaultParagraphFont"/>
    <w:link w:val="Title"/>
    <w:uiPriority w:val="10"/>
    <w:rsid w:val="000D3D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96324"/>
    <w:rPr>
      <w:color w:val="0000FF"/>
      <w:u w:val="single"/>
    </w:rPr>
  </w:style>
  <w:style w:type="character" w:customStyle="1" w:styleId="author">
    <w:name w:val="author"/>
    <w:basedOn w:val="DefaultParagraphFont"/>
    <w:rsid w:val="005B6ED0"/>
  </w:style>
  <w:style w:type="character" w:customStyle="1" w:styleId="pubyear">
    <w:name w:val="pubyear"/>
    <w:basedOn w:val="DefaultParagraphFont"/>
    <w:rsid w:val="005B6ED0"/>
  </w:style>
  <w:style w:type="character" w:customStyle="1" w:styleId="articletitle">
    <w:name w:val="articletitle"/>
    <w:basedOn w:val="DefaultParagraphFont"/>
    <w:rsid w:val="005B6ED0"/>
  </w:style>
  <w:style w:type="character" w:customStyle="1" w:styleId="vol">
    <w:name w:val="vol"/>
    <w:basedOn w:val="DefaultParagraphFont"/>
    <w:rsid w:val="005B6ED0"/>
  </w:style>
  <w:style w:type="character" w:customStyle="1" w:styleId="pagefirst">
    <w:name w:val="pagefirst"/>
    <w:basedOn w:val="DefaultParagraphFont"/>
    <w:rsid w:val="005B6ED0"/>
  </w:style>
  <w:style w:type="character" w:customStyle="1" w:styleId="pagelast">
    <w:name w:val="pagelast"/>
    <w:basedOn w:val="DefaultParagraphFont"/>
    <w:rsid w:val="005B6ED0"/>
  </w:style>
  <w:style w:type="character" w:styleId="LineNumber">
    <w:name w:val="line number"/>
    <w:basedOn w:val="DefaultParagraphFont"/>
    <w:uiPriority w:val="99"/>
    <w:semiHidden/>
    <w:unhideWhenUsed/>
    <w:rsid w:val="00D11005"/>
  </w:style>
  <w:style w:type="character" w:styleId="UnresolvedMention">
    <w:name w:val="Unresolved Mention"/>
    <w:basedOn w:val="DefaultParagraphFont"/>
    <w:uiPriority w:val="99"/>
    <w:semiHidden/>
    <w:unhideWhenUsed/>
    <w:rsid w:val="00B33DF7"/>
    <w:rPr>
      <w:color w:val="605E5C"/>
      <w:shd w:val="clear" w:color="auto" w:fill="E1DFDD"/>
    </w:rPr>
  </w:style>
  <w:style w:type="paragraph" w:styleId="NormalWeb">
    <w:name w:val="Normal (Web)"/>
    <w:basedOn w:val="Normal"/>
    <w:uiPriority w:val="99"/>
    <w:semiHidden/>
    <w:unhideWhenUsed/>
    <w:rsid w:val="00E65FE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33633">
      <w:bodyDiv w:val="1"/>
      <w:marLeft w:val="0"/>
      <w:marRight w:val="0"/>
      <w:marTop w:val="0"/>
      <w:marBottom w:val="0"/>
      <w:divBdr>
        <w:top w:val="none" w:sz="0" w:space="0" w:color="auto"/>
        <w:left w:val="none" w:sz="0" w:space="0" w:color="auto"/>
        <w:bottom w:val="none" w:sz="0" w:space="0" w:color="auto"/>
        <w:right w:val="none" w:sz="0" w:space="0" w:color="auto"/>
      </w:divBdr>
    </w:div>
    <w:div w:id="1388921639">
      <w:bodyDiv w:val="1"/>
      <w:marLeft w:val="0"/>
      <w:marRight w:val="0"/>
      <w:marTop w:val="0"/>
      <w:marBottom w:val="0"/>
      <w:divBdr>
        <w:top w:val="none" w:sz="0" w:space="0" w:color="auto"/>
        <w:left w:val="none" w:sz="0" w:space="0" w:color="auto"/>
        <w:bottom w:val="none" w:sz="0" w:space="0" w:color="auto"/>
        <w:right w:val="none" w:sz="0" w:space="0" w:color="auto"/>
      </w:divBdr>
    </w:div>
    <w:div w:id="1422525322">
      <w:bodyDiv w:val="1"/>
      <w:marLeft w:val="0"/>
      <w:marRight w:val="0"/>
      <w:marTop w:val="0"/>
      <w:marBottom w:val="0"/>
      <w:divBdr>
        <w:top w:val="none" w:sz="0" w:space="0" w:color="auto"/>
        <w:left w:val="none" w:sz="0" w:space="0" w:color="auto"/>
        <w:bottom w:val="none" w:sz="0" w:space="0" w:color="auto"/>
        <w:right w:val="none" w:sz="0" w:space="0" w:color="auto"/>
      </w:divBdr>
    </w:div>
    <w:div w:id="1837843221">
      <w:bodyDiv w:val="1"/>
      <w:marLeft w:val="0"/>
      <w:marRight w:val="0"/>
      <w:marTop w:val="0"/>
      <w:marBottom w:val="0"/>
      <w:divBdr>
        <w:top w:val="none" w:sz="0" w:space="0" w:color="auto"/>
        <w:left w:val="none" w:sz="0" w:space="0" w:color="auto"/>
        <w:bottom w:val="none" w:sz="0" w:space="0" w:color="auto"/>
        <w:right w:val="none" w:sz="0" w:space="0" w:color="auto"/>
      </w:divBdr>
    </w:div>
    <w:div w:id="2006349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1.jp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4.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yperlink" Target="https://www.sciencedirect.com/science/article/pii/S2352249618300430"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iencedirect.com/science/article/pii/S2352249618300430" TargetMode="Externa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braham.kanz@okstate.edu" TargetMode="Externa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s://www.sciencedirect.com/science/article/pii/S2352249618300430" TargetMode="External"/><Relationship Id="rId23" Type="http://schemas.openxmlformats.org/officeDocument/2006/relationships/image" Target="media/image6.jpeg"/><Relationship Id="rId10" Type="http://schemas.openxmlformats.org/officeDocument/2006/relationships/endnotes" Target="endnotes.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gSK7bEB2z9CC0QNgZrUaxEhA6z0A==">AMUW2mUymwLd+UEF1TmNdoi1FouuX8Y3U5dG2MZHQVikBvLP2OT7e0RAonX5q5Wqd5qlhE20Y9jnpygjg7bT8rs5cUMOztDP8+PBvBr/WuHrDJ4gnPIYFfH/om1ZxJZABdXKaYklU+3P3Sc36Ey4hCzxUusTYbqCsDzM7vKCSLIn1KRq/zH87DgGvymwiHAYUHhG6oQahKjPEFTln1UjxHNgzAXbs5lzJe0pSJb1ef4vB2PZXjPYwgM=</go:docsCustomData>
</go:gDocsCustomXmlDataStorag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219FB-61D3-4B7E-B6A6-E21E44AC21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F53CD0-C204-44A6-BA84-2F3C87AF89FE}">
  <ds:schemaRefs>
    <ds:schemaRef ds:uri="http://schemas.microsoft.com/sharepoint/v3/contenttype/forms"/>
  </ds:schemaRefs>
</ds:datastoreItem>
</file>

<file path=customXml/itemProps3.xml><?xml version="1.0" encoding="utf-8"?>
<ds:datastoreItem xmlns:ds="http://schemas.openxmlformats.org/officeDocument/2006/customXml" ds:itemID="{C99CF8B0-84D2-4FDF-9617-AAA01F308E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E6885B5D-A5F3-4A07-AA59-C7AD8386D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12458</TotalTime>
  <Pages>28</Pages>
  <Words>5219</Words>
  <Characters>29753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Kanz</dc:creator>
  <cp:lastModifiedBy>Wesner, Jeff S</cp:lastModifiedBy>
  <cp:revision>44</cp:revision>
  <dcterms:created xsi:type="dcterms:W3CDTF">2021-01-23T19:20:00Z</dcterms:created>
  <dcterms:modified xsi:type="dcterms:W3CDTF">2021-04-18T00:08:00Z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ies>
</file>