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202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-202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1期末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考试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线性代数A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考核范围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考查范围为：</w:t>
      </w:r>
    </w:p>
    <w:p>
      <w:pPr>
        <w:spacing w:line="600" w:lineRule="auto"/>
        <w:ind w:firstLine="1084" w:firstLineChars="300"/>
        <w:jc w:val="left"/>
        <w:textAlignment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第1-5章、第6章只考察基（底）、坐标、过渡矩阵和坐标变换的内容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说明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：具体考查内容，请各授课老师参考教学大纲指导学生学习、复习！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5294"/>
    <w:rsid w:val="4EEA4625"/>
    <w:rsid w:val="59492FF6"/>
    <w:rsid w:val="7CF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2023-11-27T07:28:00Z</dcterms:created>
  <dc:creator>无痕1368969437</dc:creator>
  <cp:lastModifiedBy>无痕1368969437</cp:lastModifiedBy>
  <dcterms:modified xsi:type="dcterms:W3CDTF">2023-11-27T14:30:57Z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