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Long Synopsis — Fathering Without Fear</w:t>
      </w:r>
    </w:p>
    <w:p>
      <w:r>
        <w:t xml:space="preserve">Movement One: Inheritance (Chapters 1–11)</w:t>
      </w:r>
    </w:p>
    <w:p>
      <w:r>
        <w:t xml:space="preserve">The book opens with a phone call in Hounslow, west London. Abraham is sitting on his bed when the court calls. He has not been notified. He is not prepared. But he stays on the line, because the other possibility is absence, and absence has its own danger.</w:t>
      </w:r>
    </w:p>
    <w:p>
      <w:r>
        <w:t xml:space="preserve">The book moves backward — into the family line, the faith, and the country that made him.</w:t>
      </w:r>
    </w:p>
    <w:p>
      <w:r>
        <w:t xml:space="preserve">The family line runs back to Isua, in Ondo, where the Adaramola lineage begins with a tailor who sewed for a British missionary and became the first in the family to take Christianity seriously. His wife Iyalode walked from Osun to Lagos beside him, carrying both the older spiritual knowledge and the new faith. She lived to 118.</w:t>
      </w:r>
    </w:p>
    <w:p>
      <w:r>
        <w:t xml:space="preserve">Abraham's father, David Senior, became a parent at fifteen when his own father died. He carried his younger siblings — Abiodun, Funmilayo, Evans — through Lagos, educated them, kept them together. He named his son Abraham because he recognised something in the child that connected to his own father, the tailor, who had built and died before his work was finished.</w:t>
      </w:r>
    </w:p>
    <w:p>
      <w:r>
        <w:t xml:space="preserve">After Jumoke's death, Abraham is sent to Akure. At St Thomas Aquinas College, he spends a year without seeing his family. He stays with his older cousin Mary, who treats him fairly but cannot replace home. He begins refusing class — not failing, but absenting himself while still passing the ordinary tests. In April 1990, he commits his life to Jesus in a Church of God Mission house fellowship. When his father asks what is wrong, Abraham says he is tired of Akure. David Senior trusts him enough to let him choose another school. Abraham chooses Adebayo Mokuolu College because his childhood friends are supposed to be there. They have gone to America and do not return.</w:t>
      </w:r>
    </w:p>
    <w:p>
      <w:r>
        <w:t xml:space="preserve">As a child, Abraham survives a bedroom fire. The mosquito coil falls. The mattress burns. He wakes into smoke, wakes his sisters, uses a blanket, and puts the fire out. Before waking, he had a dream — an entrance with pillars, a fall through darkness, a deal made in a place he could not name. The fire becomes part of the family's spiritual memory, not as spectacle, but as a moment Abraham never fully escaped.</w:t>
      </w:r>
    </w:p>
    <w:p>
      <w:r>
        <w:t xml:space="preserve">The early chapters are short because the memories they carry are specific and compressed. A hearing date that reduces a father's life to ten minutes on a screen. Jumoke, Abraham's sister, who followed him everywhere as a child and died at seven. A grandmother whose spiritual authority preceded the Christianity that gave it its final name. A father who became a parent before he understood what parenthood would cost.</w:t>
      </w:r>
    </w:p>
    <w:p>
      <w:r>
        <w:t xml:space="preserve">Abraham leaves Lagos for London under his father's prayer from Psalm 27:10. David Senior lays hands on his head and speaks provision over him. The prayer becomes literal in ways Abraham could not have foreseen.</w:t>
      </w:r>
    </w:p>
    <w:p>
      <w:r>
        <w:t xml:space="preserve">Movement Two: Marriage, Death, and Fatherhood (Chapters 12–17)</w:t>
      </w:r>
    </w:p>
    <w:p>
      <w:r>
        <w:t xml:space="preserve">A post on Facebook initiates the sequence that leads to Abraham's marriage. He returns to Lagos in December 2017 and marries quickly — not recklessly, but with the momentum of a man who believes the shape of a life can be decided by faith and followed through by action. David Senior has recently died. Abraham sat at his father's body during the wake and the fact of it did not arrive the way facts are supposed to arrive.</w:t>
      </w:r>
    </w:p>
    <w:p>
      <w:r>
        <w:t xml:space="preserve">Chapter 15 is the book's grief centre. David — Abraham's brother, the bright and sociable one, the one who had already planned Abraham's future from England — was missing from the wedding. Abraham searched for him at the altar during a trance and then returned to the ceremony. The next day he travelled to Lagos and asked a single question at his father's gate: Is David dead? The family was not surprised he already knew. David died on 5 May 2003, in Kent.</w:t>
      </w:r>
    </w:p>
    <w:p>
      <w:r>
        <w:t xml:space="preserve">Chapter 16 introduces Funke, Abraham's sister. She was the family organiser, the first daughter of the first son. She was "big mummy" to her nieces and nephews, and she called herself "small mummy" in relation to Abraham's crisis — a smaller version of their mother Rachael. She ran a dry-cleaning service and a catering business, making firewood-cooked meals. She was told to stop working after a doctor found a possible hole in her heart. She collapsed at work two days later. Two days after Funke's death, Abraham was served with divorce papers. He could not pay her medical bill.</w:t>
      </w:r>
    </w:p>
    <w:p>
      <w:r>
        <w:t xml:space="preserve">Chapter 17 marks the beginning of fatherhood. Abraham learns he is going to be a father — and is told to leave. Fatherhood does not begin inside a marriage. It begins outside a door. An allegation is made. Abraham is arrested. The case does not proceed. The consequences in family life do. The chapter is deliberately spare. It names the structural pressure without narrating legal specifics, because a living child stands inside the story.</w:t>
      </w:r>
    </w:p>
    <w:p>
      <w:r>
        <w:t xml:space="preserve">Movement Three: The Contact Room (Chapters 18–19)</w:t>
      </w:r>
    </w:p>
    <w:p>
      <w:r>
        <w:t xml:space="preserve">The book's middle section takes place largely inside supervised contact rooms. Abraham sees his son Damisi under institutional arrangements — rooms with supervisors, time limits, toys that belong to the institution, and files that record that a visit occurred but cannot record what happened inside it.</w:t>
      </w:r>
    </w:p>
    <w:p>
      <w:r>
        <w:t xml:space="preserve">Chapter 18 renders the contact room as a physical and emotional space. Abraham learns to calibrate every gesture — how to kneel to a child's eye level, how to respond to a whispered moment without making it visible to the room, how to say goodbye in a way that holds together long enough for the child to leave before it falls apart.</w:t>
      </w:r>
    </w:p>
    <w:p>
      <w:r>
        <w:t xml:space="preserve">Chapter 19 covers seven years. Not as chronology but as duration — the accumulation of adjustments, the calendar that makes time look orderly while the body carries it differently. Abraham's silence during those years is not cowardice. It is fatherhood: the refusal to say anything publicly that might land on his son.</w:t>
      </w:r>
    </w:p>
    <w:p>
      <w:r>
        <w:t xml:space="preserve">Movement Four: Ordinary Life, Fatherhood Tested, and the Child (Chapters 20–22)</w:t>
      </w:r>
    </w:p>
    <w:p>
      <w:r>
        <w:t xml:space="preserve">Chapter 20 — "The Available Tools" — is the restored bridge that fills the gap between institutional endurance and adult dislocation. Hunger, rent pressure, spiritual silence, work exhaustion, nightclubs, and the return of desire become part of a narrowed life in which Abraham survives with what remains available. The chapter does not present nightlife as collapse or dating as validation. It shows a disciplined man improvising under pressure, with tools that can keep him alive but cannot teach him how to love from an uninjured place.</w:t>
      </w:r>
    </w:p>
    <w:p>
      <w:r>
        <w:t xml:space="preserve">Chapter 21 — "The Version in His Head" — shows Abraham trying to rebuild ordinary adult life alongside the pressure. He dances, networks, dates, builds community. He misreads proximity as providence and chooses at the level of his own wound. The chapter's centre is the Damisi red line: when Elena suggests he could move city or country for work instead of staying in London for his son, Abraham ends the conversation. He does not call back. Fatherhood is tested not in a courtroom but in an ordinary conversation about practicality.</w:t>
      </w:r>
    </w:p>
    <w:p>
      <w:r>
        <w:t xml:space="preserve">Chapter 22 is the Damisi chapter. Damisi is rendered entirely as a boy — through football, swimming, vocabulary precision, toy-car races, a favourite animal that changed from snake to tiger, a window he proposed escaping through, and a sentence: "I am not your bro. I am your son." The chapter's discipline is that it never uses the child as evidence, as proof, or as an argument. Damisi remains Damisi.</w:t>
      </w:r>
    </w:p>
    <w:p>
      <w:r>
        <w:t xml:space="preserve">Movement Five: Love, Devotion, and the Final Room (Chapters 23–25)</w:t>
      </w:r>
    </w:p>
    <w:p>
      <w:r>
        <w:t xml:space="preserve">Chapter 23 returns to faith. Abraham encounters 1 John 4:18 — "perfect love casts out fear" — not as a sermon but as a correction. The verse had always been available, but he had not been the man who could read it without turning it into justification for what he wanted. The chapter places the theological work of the book without becoming devotional literature.</w:t>
      </w:r>
    </w:p>
    <w:p>
      <w:r>
        <w:t xml:space="preserve">Chapter 24 returns to David Senior. The father who became a parent at fifteen. The father who watched Abraham with the recognition of someone who had carried the same weight a generation earlier. The chapter renders devotion not as a feeling but as a practice — the accumulated decisions of a man who remained present when remaining was costly.</w:t>
      </w:r>
    </w:p>
    <w:p>
      <w:r>
        <w:t xml:space="preserve">Chapter 25 closes the book in an ordinary room, at a table, with a laptop, papers, and the physical act of making room. It refuses false closure.</w:t>
      </w:r>
    </w:p>
    <w:p>
      <w:r>
        <w:t xml:space="preserve">Structure and Form</w:t>
      </w:r>
    </w:p>
    <w:p>
      <w:r>
        <w:t xml:space="preserve">Fathering Without Fear is approximately 49,000 words across twenty-five chapters. Most chapters are between 800 and 3,800 words. The compression is the book's formal strategy: each chapter carries a single weight and sets it down. The short chapters are not underdeveloped. They are complete.</w:t>
      </w:r>
    </w:p>
    <w:p>
      <w:r>
        <w:t xml:space="preserve">The book withholds legal detail deliberately. Chapter 17 is rendered in a protected, restrained register and requires specialist review before publication. Chapter 21 uses pseudonyms for privacy. The memoir does not narrate allegations, court findings, or institutional assessments. It holds institutional pressure as something Abraham moved through, not something the book prosecutes.</w:t>
      </w:r>
    </w:p>
    <w:p>
      <w:r>
        <w:t xml:space="preserve">The title — Fathering Without Fear — names the book's central correction. Fear governed the early years: fear of loss, fear of the system, fear of saying the wrong thing in the wrong room. The book's arc is toward a love that does not require fear to sustain it. Not fearlessness as bravado, but love as a practice strong enough to survive what the situation demanded.</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Template>Normal.dotm</Template>
  <TotalTime>0</TotalTime>
  <Pages>1</Pages>
  <Words>1566</Words>
  <Characters>9395</Characters>
  <Application>Codex OpenXML export</Application>
  <DocSecurity>0</DocSecurity>
  <Lines>0</Lines>
  <Paragraphs>31</Paragraphs>
  <ScaleCrop>false</ScaleCrop>
  <Company/>
  <LinksUpToDate>false</LinksUpToDate>
  <CharactersWithSpaces>9395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Fathering Without Fear — Chapter Outline — Kate Evans</dc:title>
  <dc:subject/>
  <dc:creator>Abraham of London</dc:creator>
  <cp:keywords/>
  <dc:description/>
  <cp:lastModifiedBy/>
  <cp:revision>1</cp:revision>
  <dcterms:created xsi:type="dcterms:W3CDTF">2026-06-26T10:54:18Z</dcterms:created>
  <dcterms:modified xsi:type="dcterms:W3CDTF">2026-06-26T10:54:18Z</dcterms:modified>
  <cp:category/>
</cp:coreProperties>
</file>