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Fathering Without Fear - Sample Chapters</w:t>
      </w:r>
    </w:p>
    <w:p>
      <w:r>
        <w:rPr>
          <w:rFonts w:ascii="Times New Roman" w:hAnsi="Times New Roman"/>
          <w:sz w:val="24"/>
        </w:rPr>
        <w:t>Abraham of London</w:t>
      </w:r>
    </w:p>
    <w:p/>
    <w:p>
      <w:r>
        <w:rPr>
          <w:rFonts w:ascii="Times New Roman" w:hAnsi="Times New Roman"/>
          <w:sz w:val="24"/>
        </w:rPr>
        <w:t>Chapters 1 through 3</w:t>
      </w:r>
    </w:p>
    <w:p/>
    <w:p>
      <w:r>
        <w:rPr>
          <w:rFonts w:ascii="Times New Roman" w:hAnsi="Times New Roman"/>
          <w:sz w:val="24"/>
        </w:rPr>
        <w:t>[Extract from 01-clean-manuscript.md: Ch.1 Hounslow Call, Ch.2 Isua to Agege, Ch.3 The Boy Who Was Already Old.]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of London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