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000000"/>
          <w:sz w:val="48"/>
          <w:szCs w:val="48"/>
        </w:rPr>
        <w:t xml:space="preserve">ESPECIFICACIÓN DE REQUERIMIENTOS</w:t>
      </w:r>
    </w:p>
    <w:p>
      <w:pPr>
        <w:spacing w:before="200"/>
        <w:jc w:val="center"/>
      </w:pPr>
      <w:r>
        <w:rPr>
          <w:sz w:val="32"/>
          <w:szCs w:val="32"/>
        </w:rPr>
        <w:t xml:space="preserve">API REST — Sistema Supermercado (Backend)</w:t>
      </w:r>
    </w:p>
    <w:p>
      <w:pPr>
        <w:pBdr>
          <w:bottom w:val="single" w:color="000000" w:sz="8" w:space="8"/>
        </w:pBdr>
        <w:spacing w:before="120"/>
        <w:jc w:val="center"/>
      </w:pPr>
      <w:r>
        <w:rPr>
          <w:color w:val="000000"/>
          <w:sz w:val="24"/>
          <w:szCs w:val="24"/>
        </w:rPr>
        <w:t xml:space="preserve">Requerimientos funcionales, no funcionales y reglas de negocio</w:t>
      </w:r>
    </w:p>
    <w:p>
      <w:pPr>
        <w:spacing w:before="2400"/>
        <w:jc w:val="center"/>
      </w:pPr>
      <w:r>
        <w:rPr>
          <w:sz w:val="24"/>
          <w:szCs w:val="24"/>
        </w:rPr>
        <w:t xml:space="preserve">Versión 1.0 — Septiembre 2026</w:t>
      </w:r>
    </w:p>
    <w:p>
      <w:pPr>
        <w:jc w:val="center"/>
      </w:pPr>
      <w:r>
        <w:rPr>
          <w:color w:val="000000"/>
          <w:sz w:val="20"/>
          <w:szCs w:val="20"/>
        </w:rPr>
        <w:t xml:space="preserve">Repositorio: github.com/AbrahamzzZ/Sistema-Supermercado-Backend</w:t>
      </w:r>
    </w:p>
    <w:p>
      <w:pPr>
        <w:pageBreakBefore/>
        <w:spacing w:after="200"/>
      </w:pPr>
      <w:r>
        <w:rPr>
          <w:b/>
          <w:bCs/>
          <w:color w:val="000000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000000"/>
          <w:sz w:val="24"/>
          <w:szCs w:val="24"/>
        </w:rPr>
        <w:t xml:space="preserve">Nota: si el índice aparece vacío, en Word haga clic derecho sobre él y seleccione «Actualizar campo».</w:t>
      </w:r>
    </w:p>
    <w:p>
      <w:pPr>
        <w:pStyle w:val="Heading1"/>
        <w:pageBreakBefore/>
      </w:pPr>
      <w:r>
        <w:t xml:space="preserve">1. Introducción</w:t>
      </w:r>
    </w:p>
    <w:p>
      <w:pPr>
        <w:pStyle w:val="Heading2"/>
      </w:pPr>
      <w:r>
        <w:t xml:space="preserve">1.1 Propósito</w:t>
      </w:r>
    </w:p>
    <w:p>
      <w:pPr>
        <w:spacing w:after="120" w:line="276"/>
      </w:pPr>
      <w:r>
        <w:t xml:space="preserve">Este documento especifica los requerimientos funcionales, no funcionales y las reglas de negocio del backend del Sistema Supermercado. Sirve como referencia para desarrollo, pruebas, validación con el usuario y mantenimiento. Los requerimientos se obtuvieron del código fuente, la base de datos y la documentación del repositorio.</w:t>
      </w:r>
    </w:p>
    <w:p>
      <w:pPr>
        <w:pStyle w:val="Heading2"/>
      </w:pPr>
      <w:r>
        <w:t xml:space="preserve">1.2 Alcance</w:t>
      </w:r>
    </w:p>
    <w:p>
      <w:pPr>
        <w:spacing w:after="120" w:line="276"/>
      </w:pPr>
      <w:r>
        <w:t xml:space="preserve">El sistema es una API REST que da soporte a la operación diaria de un supermercado con una o varias sucursales: administración de usuarios y permisos, catálogo de productos y ofertas, registro de clientes, proveedores y transportistas, compras, ventas con control de inventario, reportes de negocio con análisis por IA y auditoría completa de operaciones. La interfaz de usuario (frontend) queda fuera del alcance de este documento.</w:t>
      </w:r>
    </w:p>
    <w:p>
      <w:pPr>
        <w:pStyle w:val="Heading2"/>
      </w:pPr>
      <w:r>
        <w:t xml:space="preserve">1.3 Definiciones y abreviaturas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7631"/>
      </w:tblGrid>
      <w:tr>
        <w:trPr>
          <w:tblHeader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Término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Definición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Requerimiento funcional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RNF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Requerimiento no funcional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Regla de negocio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API REST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Interfaz de programación basada en HTTP y JSON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JWT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JSON Web Token: token firmado que identifica al usuario autenticado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CRUD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Operaciones de crear, leer, actualizar y eliminar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Procedimiento almacenado de SQL Server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Stock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Cantidad disponible de un producto en inventario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Servidor local para ejecutar modelos de lenguaje (IA)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 Prioridades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7631"/>
      </w:tblGrid>
      <w:tr>
        <w:trPr>
          <w:tblHeader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Significado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Alta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Imprescindible para la operación del supermercado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Media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Necesario para la gestión, pero la operación básica puede continuar sin él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Baja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Aporta valor adicional (análisis, comodidad)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1.5 Referencias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Técnico — API Sistema Supermercado (Docs/Manual_Tecnico_API_Sistema_Supermercado.docx), capítulo 4 «Diseño del sistema» para los diagramas de clases, secuencia y estados.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 de base de datos Db/DB_Sistema_Supermercado.sql.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Colección Postman «Sistema Ventas.postman_collection.json».</w:t>
      </w:r>
    </w:p>
    <w:p>
      <w:pPr>
        <w:pStyle w:val="Heading1"/>
        <w:pageBreakBefore/>
      </w:pPr>
      <w:r>
        <w:t xml:space="preserve">2. Descripción general</w:t>
      </w:r>
    </w:p>
    <w:p>
      <w:pPr>
        <w:pStyle w:val="Heading2"/>
      </w:pPr>
      <w:r>
        <w:t xml:space="preserve">2.1 Perspectiva del producto</w:t>
      </w:r>
    </w:p>
    <w:p>
      <w:pPr>
        <w:spacing w:after="120" w:line="276"/>
      </w:pPr>
      <w:r>
        <w:t xml:space="preserve">El backend es el núcleo del sistema: expone servicios HTTP que consume una aplicación frontend, persiste la información en SQL Server y se apoya en un servidor Ollama para los análisis con IA. Cada operación queda registrada en una bitácora de auditoría.</w:t>
      </w:r>
    </w:p>
    <w:p>
      <w:pPr>
        <w:pStyle w:val="Heading2"/>
      </w:pPr>
      <w:r>
        <w:t xml:space="preserve">2.2 Actores y 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7631"/>
      </w:tblGrid>
      <w:tr>
        <w:trPr>
          <w:tblHeader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Actor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Administrador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 con acceso a todos los módulos, incluida la gestión de usuarios, proveedores, transportistas, sucursales, clientes y la bitácora.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Empleado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 operativo: registra compras y ventas y gestiona productos, categorías y ofertas.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Aplicación frontend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Cliente HTTP que consume la API y muestra los menús según los permisos del token.</w:t>
            </w:r>
          </w:p>
        </w:tc>
      </w:tr>
      <w:t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Servidor Ollama</w:t>
            </w:r>
          </w:p>
        </w:tc>
        <w:tc>
          <w:tcPr>
            <w:tcW w:type="dxa" w:w="7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Sistema externo que genera el texto de los análisis con IA.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Matriz de permisos por rol (datos iniciales)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2811"/>
        <w:gridCol w:w="2812"/>
      </w:tblGrid>
      <w:tr>
        <w:trPr>
          <w:tblHeader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Menú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Administrador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Empleado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Compra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Venta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Productos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Categorías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Clientes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Proveedores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Transportista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Ofertas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Sucursales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  <w:t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Log</w:t>
            </w:r>
          </w:p>
        </w:tc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Sí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Los permisos se guardan en la tabla PERMISO y viajan en el token como claims «permiso». Hoy los aplica el frontend; la API solo exige que el usuario esté autenticado (ver RNF-08).</w:t>
      </w:r>
    </w:p>
    <w:p>
      <w:pPr>
        <w:pStyle w:val="Heading2"/>
      </w:pPr>
      <w:r>
        <w:t xml:space="preserve">2.4 Restricciones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Plataforma .NET 8 y base de datos SQL Server.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acceso a datos se realiza mediante procedimientos almacenados.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análisis con IA dependen de un servidor Ollama disponible en la 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de identificación con formato ecuatoriano: cédula de 10 dígitos, RUC de 13 dígitos, teléfono de 10 dígitos.</w:t>
      </w:r>
    </w:p>
    <w:p>
      <w:pPr>
        <w:pStyle w:val="Heading2"/>
      </w:pPr>
      <w:r>
        <w:t xml:space="preserve">2.5 Supuestos y dependencias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 al menos un usuario Administrador activo creado con el script inicial.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frontend envía el token JWT en la cabecera Authorization de cada petición.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hora del servidor es la referencia para fechas de registro, vigencia de ofertas y expiración de tokens.</w:t>
      </w:r>
    </w:p>
    <w:p>
      <w:pPr>
        <w:pStyle w:val="Heading1"/>
        <w:pageBreakBefore/>
      </w:pPr>
      <w:r>
        <w:t xml:space="preserve">3. Requerimientos funcionales</w:t>
      </w:r>
    </w:p>
    <w:p>
      <w:pPr>
        <w:spacing w:after="120" w:line="276"/>
      </w:pPr>
      <w:r>
        <w:t xml:space="preserve">Cada requerimiento se describe en una ficha con su número, título, descripción, tipo, detalles y restricciones, fecha de revisión y prioridad. Los tipos de datos y longitudes provienen del script de base de datos y de los validadores de la API.</w:t>
      </w:r>
    </w:p>
    <w:p>
      <w:pPr>
        <w:pStyle w:val="Heading2"/>
      </w:pPr>
      <w:r>
        <w:t xml:space="preserve">3.1 Autenticación y sesión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 los usuarios iniciar sesión con su correo electrónico y contraseña.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Datos de entrada: correo electrónico (String, 50 caracteres) y clave (String).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Ambos campos son obligatorios; si falta alguno se responde 401 «Correo y clave son obligatorios.».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clave se cifra con SHA-256 antes de compararla con la almacenada.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las credenciales no coinciden se responde 401 «Credenciales inválidas.».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Un usuario inactivo no puede iniciar sesión (401 «Usuario inactivo. Contacte con el administrador.»).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el acceso es correcto se devuelve un token JWT con: ID, nombre, correo, rol, código y los menús permitidos.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token vence a los 60 minutos (configurable en Jwt:DurationInMinutes).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Obtener menús del usuario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devolver los menús habilitados para un usuario según su rol.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Entrada: ID del usuario (int).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Cada menú contiene: ID (int), nombre (String, 50), URL (String, 50) e icono (String, 50).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Los menús salen de la tabla PERMISO (rol ↔ menú).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el usuario no tiene menús, el inicio de sesión se rechaza.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Listar roles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los roles disponibles.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Cada rol contiene: ID (int, generado automáticamente) y nombre (String, 30 caracteres).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Roles iniciales: Administrador y Empleado.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3.2 Gestión de usuarios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usuarios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registrar un nuevo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usuario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completo (String, 70 caracteres, solo letras y espacios, mínimo 3,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Correo electrónico (String, 50 caracteres, formato válido)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Clave (String, mínimo 10 caracteres, con al menos una letra, un número y un carácter especial; se guarda cifrada con SHA-256)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rol (int, debe existir en ROL)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 ni el nombre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usuarios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modificar los datos de el usuario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usuario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clave solo se actualiza si se envía una nueva.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nombre completo no puede coincidir con el de otro usuario.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modificar al único administrador activo del sistema.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usuarios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eliminar el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usuario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eliminar al único administrador activo del sistema.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usuarios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usuarios registrados.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usuario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Cada usuario se muestra con el nombre de su rol.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3.3 Negocio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datos del negocio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consultar la información general del negocio.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consulta por ID del negocio (int).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Devuelve: nombre, teléfono, RUC, dirección, correo electrónico y logo.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Actualizar datos del negocio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actualizar la información del negocio.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(String, máximo 50 caracteres según validación; 60 en base de datos, obligatorio)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Teléfono (String, 10 dígitos numéricos,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RUC (String, 13 dígitos numéricos,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Dirección (String, máximo 200 caracteres según validación; 60 en base de datos, obligatoria)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Correo electrónico (String, 40 caracteres, formato válido)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Logo (imagen, opcional)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negocio debe existir.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Observación: la longitud permitida por la validación (50 y 200) no coincide con la base de datos (60 y 60).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3.4 Sucursales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sucursales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registrar una nueva sucursal.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sucursal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negocio (int, debe existir en NEGOCIO)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de la sucursal (String, 30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Dirección (String, 250 caracteres, obligatoria)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Ciudad (String, 30 caracteres, solo letras y espacios)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Latitud (decimal, entre -90 y 90)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Longitud (decimal, entre -180 y 180)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 ni el nombre (sin distinguir mayúsculas).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latitud y la longitud se guardan como ubicación geográfica (GEOGRAPHY).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sucursales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modificar los datos de la sucursal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sucursal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nombre no puede coincidir con el de otra sucursal.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sucursales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eliminar la sucursal.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sucursal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Observación: si la sucursal tiene compras o ventas, la base de datos rechaza la eliminación y hoy la API responde un error 500 genérico.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sucursales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sucursales registradas.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una sucursal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3.5 Categorías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categorías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registrar una nueva categoría.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categoría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de la categoría (String, 50 caracteres, solo letras y espacios, mínimo 3,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 ni el nombre (sin distinguir mayúsculas).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categorías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modificar los datos de la categoría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categoría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nombre no puede coincidir con el de otra categoría.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categorías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eliminar la categoría.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categoría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puede eliminar una categoría con productos: «No se puede eliminar la categoría porque tiene productos asociados.».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categorías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consultar categorías registradas.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una categoría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3.6 Productos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productos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registrar un nuevo producto.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producto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del producto (String, 30 caracteres, solo letras y espacios, mínimo 3,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Descripción (String, 50 caracteres,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País de origen (String, 30 caracteres, solo letras y espacios)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categoría (int, debe existir en CATEGORIA)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Stock (int, inicia en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Precio de compra (decimal 10,2, inicia en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Precio de venta (decimal 10,2, inicia en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 ni el nombre (sin distinguir mayúsculas).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stock y los precios no se ingresan al registrar: se actualizan con cada compra (RF-41) y venta (RF-44).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RF-19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productos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modificar los datos de el producto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producto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nombre no puede coincidir con el de otro producto.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stock y los precios no se editan desde este requerimiento.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productos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eliminar el producto.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producto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productos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consultar productos registrados.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producto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Cada producto se muestra con el nombre de su categoría.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historial de precios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guardar automáticamente cada cambio de precio de un producto.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 cuando cambia el precio de compra o el de venta (trigger TR_PRODUCTO_HISTORIAL_PRECIO).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historial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producto (int)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Precio de compra anterior y nuevo (decimal 10,2)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Precio de venta anterior y nuevo (decimal 10,2)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Usuario que modificó (String, 100 caracteres)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del cambio (datetime, automática)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3.7 Ofertas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ofertas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registrar una nueva oferta.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oferta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 de la oferta (String, 50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producto (int, debe existir en PRODUCTO)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Descripción (String, 250 caracteres, obligatoria)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de inicio (date)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de fin (date, posterior a la fecha actual)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Descuento (decimal 5,2, entre 0 y 100 %)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 ni el nombre (sin distinguir mayúsculas).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ofertas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modificar los datos de la oferta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oferta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nombre no puede coincidir con el de otra oferta.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ofertas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eliminar la oferta.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oferta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ofertas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consultar ofertas registradas.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una oferta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Desactivar ofertas vencidas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desactivar las ofertas cuya fecha de fin ya pasó.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Cambia a Estado = 0 toda oferta activa con fecha de fin menor a la fecha actual.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Lo realiza el procedimiento PA_ACTUALIZAR_ESTADO_OFERTAS.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Restricción: la API no invoca este procedimiento; debe programarse como job diario de SQL Server Agent o ejecutarse manualmente.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3.8 Clientes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registrar un nuevo cliente.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cliente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Apellidos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Cédula (String, 10 dígitos numéricos, única)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Teléfono (String, 10 dígitos numéricos,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Correo electrónico (String, 50 caracteres, formato válido)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código, la cédula ni el teléfono.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RF-29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modificar los datos de el cliente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cliente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cédula y el teléfono no pueden coincidir con los de otro cliente.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eliminar el cliente.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cliente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clientes registrados.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cliente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3.9 Proveedores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proveedores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registrar un nuevo proveedor.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proveedor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Apellidos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Cédula (String, 10 dígitos numéricos, única)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Teléfono (String, 10 dígitos numéricos,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Correo electrónico (String, 50 caracteres, formato válido)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código, la cédula ni el teléfono.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proveedores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modificar los datos de el proveedor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proveedor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cédula y el teléfono no pueden coincidir con los de otro proveedor.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proveedores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eliminar el proveedor.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proveedor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proveedores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proveedores registrados.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proveedor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3.10 Transportistas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transportistas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registrar un nuevo transportista.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transportista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10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Nombres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Apellidos (String, 30 caracteres, solo letras y espacios, mínimo 3)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Cédula (String, 10 dígitos numéricos, única)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Teléfono (String, 10 dígitos numéricos,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Correo electrónico (String, 50 caracteres, formato válido)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Foto (imagen, opcional)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(boolean: 1 = Activo, 0 = Inactivo)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se permite repetir el código, la cédula ni el teléfono.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Editar transportistas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modificar los datos de el transportista existente.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transportista debe existir; si no, se informa «No se encontró nada con ese ID.».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código no se puede modificar.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cédula y el teléfono no pueden coincidir con los de otro transportista.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aplican las mismas validaciones de formato que al registrar.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registran automáticamente el usuario y la fecha de creación o modificación (tomados del token).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Eliminar transportistas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eliminar el transportista.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transportista debe existir; si no, se responde 404.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tiene información relacionada, la eliminación se rechaza con un mensaje explicativo.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RF-39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transportistas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transportistas registrados.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completo.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 (por defecto 1), tamaño de página (por defecto 10) y filtro de búsqueda;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transportista por su ID.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registros se informa «No se encontraron registros.».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3.11 Compras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Obtener número de documento de compra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proporcionar el siguiente número de documento disponible para una compra.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calcula a partir de la última compra registrada; la primera es «00001».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número de documento es único en la base de datos (String, 50 caracteres).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compras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registrar una compra de productos a un proveedor.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compra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usuario, de la sucursal, del proveedor y del transportista (int, deben existir)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Tipo de documento (String, 50 caracteres, solo letras y espacios)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Número de documento (String, 50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Monto total (decimal 10,2, mayor que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de compra (datetime, automática)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Detalle (al menos un producto), por cada línea: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producto (int), precio de compra y precio de venta (decimal 10,2), cantidad (int) y subtotal (decimal 10,2)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Por cada producto se suma la cantidad al stock y se actualizan sus precios de compra y venta (lo que genera historial, RF-22).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Cabecera, detalle y stock se guardan en una sola transacción.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compras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consultar una compra y su detalle.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la cabecera por número de documento.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del detalle (productos, precios, cantidades y subtotales) por ID de la compra.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3.12 Ventas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Obtener número de documento de venta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proporcionar el siguiente número de documento disponible para una venta.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calcula a partir de la última venta registrada; la primera es «00001».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número de documento es único en la base de datos (String, 50 caracteres).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ventas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y al empleado registrar una venta a un cliente.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 la venta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usuario, de la sucursal y del cliente (int, deben existir)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Tipo de documento (String, 50 caracteres, solo letras y espacios)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Número de documento (String, 50 caracteres, obligatorio,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Monto de pago (decimal 10,2, mayor que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Monto de cambio (decimal 10,2)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Monto total (decimal 10,2, mayor que 0)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Descuento (decimal 10,2)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de venta (datetime, automática)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Detalle (al menos un producto), por cada línea: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producto (int), precio de venta (decimal 10,2), cantidad (int), descuento (decimal 10,2) y subtotal (decimal 10,2)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Antes de guardar se verifica que haya stock suficiente de cada producto; si falta en alguno, la venta completa se rechaza.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descuenta del stock la cantidad vendida de cada producto.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Cabecera, detalle y stock se guardan en una sola transacción.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ventas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consultar una venta y su detalle.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la cabecera por número de documento.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del detalle (productos, precios, cantidades, descuentos y subtotales) por ID de la venta.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3.13 Reportes de negocio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Reporte de productos más vendidos y más comprados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mostrar los productos con mayor cantidad vendida y comprada.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obtienen de PA_PRODUCTOS_MAS_VENDIDOS y PA_PRODUCTOS_MAS_COMPRADOS.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movimientos se informa que no hay datos.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Reporte de mejores clientes y proveedores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mostrar los clientes con más compras y los proveedores principales.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obtienen de PA_TOP_CLIENTES y PA_TOP_PROVEEDORES.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hay movimientos se informa que no hay datos.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Reporte de viajes por transportista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mostrar la cantidad de viajes (compras transportadas) de cada transportista.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obtiene de PA_VIAJES_TRANSPORTISTA.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RF-49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Reporte de empleados más productivos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mostrar los empleados con más ventas registradas.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obtiene de PA_VENTAS_EMPLEADO.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3.14 Análisis con inteligencia artificial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RF-50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Análisis del negocio con 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responder preguntas en lenguaje natural sobre el negocio con un análisis generado por IA a partir de los datos reales.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Entrada: pregunta del usuario (campo «prompt», String).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pregunta se clasifica por tema: producto, categoría, cliente, comprado o vendido.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no se relaciona con el negocio se responde 400 «La pregunta no está relacionada con nada del negocio.».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Los temas proveedor y sucursal se detectan pero todavía no tienen datos asociados, por lo que también se rechazan.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La respuesta la genera el modelo phi3.5 en Ollama, en un máximo de 3 líneas.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Restricción: requiere el servidor Ollama disponible; tiempo máximo de espera 5 minutos.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3.15 Auditoría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RF-51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Registrar bitácora de operaciones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registrar automáticamente cada operación realizada en la API.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sistema debe contener la siguiente información: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log (int, generado automáticamente, único)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Código (String, 20 caracteres: OK-, FAIL- o ERR- seguido de fecha y hora)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Mensaje (String, 1000 caracteres)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Detalle (String, sin límite)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ID del usuario (int, opcional)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Endpoint (String, 200 caracteres) y método HTTP (String, 10 caracteres)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Nivel (String, 20 caracteres: INFO, WARNING o ERROR)</w:t>
            </w:r>
          </w:p>
          <w:p>
            <w:pPr>
              <w:pStyle w:val="ListParagraph"/>
              <w:keepNext/>
              <w:numPr>
                <w:ilvl w:val="1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Fecha (datetime, automática)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 falla el registro de la bitácora, la operación del usuario no se interrumpe.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RF-52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Consultar bitácora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permitir al administrador consultar la bitácora de operaciones.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Listado paginado con número de página, tamaño de página y filtro de búsqueda.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Consulta de un registro por su ID.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1"/>
        <w:pageBreakBefore/>
      </w:pPr>
      <w:r>
        <w:t xml:space="preserve">4. Reglas de negocio y validaciones</w:t>
      </w:r>
    </w:p>
    <w:p>
      <w:pPr>
        <w:pStyle w:val="Heading2"/>
      </w:pPr>
      <w:r>
        <w:t xml:space="preserve">4.1 Reglas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8594"/>
      </w:tblGrid>
      <w:tr>
        <w:trPr>
          <w:tblHeader/>
        </w:trP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ID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Regla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RN-01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Todo campo obligatorio debe contener un valor válido; si falta, se responde «Todos los campos son obligatorios y deben contener valores válidos.».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RN-02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código es obligatorio al registrar y no puede repetirse dentro de su módulo.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RN-03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Los nombres, apellidos, nombres de categoría o producto, país de origen, ciudad y tipo de documento solo admiten letras (incluidas tildes y ñ) y espacios.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RN-04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Nombres y apellidos de personas, nombres de categoría y de producto, y descripción del producto requieren al menos 3 caracteres.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RN-05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La cédula debe tener exactamente 10 dígitos y el teléfono exactamente 10 dígitos.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RN-06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correo electrónico debe tener un formato válido.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RN-07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 se puede eliminar un registro que tenga información relacionada (por ejemplo, una categoría con productos); se responde con un mensaje de negocio.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RN-08</w:t>
            </w:r>
          </w:p>
        </w:tc>
        <w:tc>
          <w:tcPr>
            <w:tcW w:type="dxa" w:w="8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Cada registro guarda qué usuario lo creó o modificó y cuándo, tomando el usuario del token.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Reglas por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2409"/>
        <w:gridCol w:w="6185"/>
      </w:tblGrid>
      <w:tr>
        <w:trPr>
          <w:tblHeader/>
        </w:trP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ID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Módulo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Regla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RN-09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La contraseña debe tener al menos 10 caracteres, con al menos una letra, un número y un carácter especial.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código y el nombre completo del usuario no pueden repetirse.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No se permite modificar ni eliminar al único administrador activo del sistema.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RN-12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Un usuario inactivo no puede iniciar sesión.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Clientes, proveedores, transportistas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La cédula y el teléfono no pueden repetirse dentro del mismo módulo.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RN-14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Categorías, productos, ofertas, sucursales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nombre no puede repetirse (sin distinguir mayúsculas en categorías).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RN-15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Negocio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RUC debe tener exactamente 13 dígitos; el nombre admite hasta 50 caracteres y la dirección hasta 200.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RN-16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Sucursales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La latitud debe estar entre -90 y 90 y la longitud entre -180 y 180.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RN-17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Ofertas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descuento debe estar entre 0 y 100 %, y la fecha de fin debe ser posterior a la fecha actual.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RN-18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Ofertas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Una oferta activa cuya fecha de fin ya pasó se marca como inactiva (al ejecutar PA_ACTUALIZAR_ESTADO_OFERTAS).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RN-19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Compras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monto total debe ser mayor que 0 y la compra debe tener al menos un producto.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RN-20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Ventas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El monto total y el monto de pago deben ser mayores que 0 y la venta debe tener al menos un producto.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RN-21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Ventas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Si algún producto no tiene stock suficiente, la venta completa se rechaza. Actualmente la API responde el mensaje genérico «Error al registrar.» (ver RNF-28).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RN-22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Compras y ventas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La cabecera, el detalle y la actualización de stock se guardan en una sola transacción: o se guarda todo o nada.</w:t>
            </w:r>
          </w:p>
        </w:tc>
      </w:tr>
      <w:tr>
        <w:tc>
          <w:tcPr>
            <w:tcW w:type="dxa" w:w="1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RN-23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Productos</w:t>
            </w:r>
          </w:p>
        </w:tc>
        <w:tc>
          <w:tcPr>
            <w:tcW w:type="dxa" w:w="6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Todo cambio de precio de compra o de venta queda en el historial con el valor anterior, el nuevo, el usuario y la fecha.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5. Requerimientos no funcionales</w:t>
      </w:r>
    </w:p>
    <w:p>
      <w:pPr>
        <w:spacing w:after="120" w:line="276"/>
      </w:pPr>
      <w:r>
        <w:t xml:space="preserve">Cada ficha indica al final de sus detalles el estado actual: Cumplido (ya está en el código), Pendiente (mejora recomendada) o Por verificar (requiere medición).</w:t>
      </w:r>
    </w:p>
    <w:p>
      <w:pPr>
        <w:pStyle w:val="Heading2"/>
      </w:pPr>
      <w:r>
        <w:t xml:space="preserve">5.1 Seguridad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Autenticación obligatoria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Todos los servicios de la API, excepto el inicio de sesión, deben exigir un token JWT válido.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token se envía en la cabecera Authorization: Bearer &lt;token&gt;.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Sin token o con token inválido se responde 401.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Validación del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validar el emisor, la audiencia, la firma y la vigencia de cada token.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Firma HMAC-SHA256 con la clave Jwt:Key.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Vigencia configurable, 60 minutos por defecto.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Protección de contraseñas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Las contraseñas no deben almacenarse en texto plano.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se guardan como hash SHA-256 en hexadecimal.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Hash de contraseñas con sal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Las contraseñas deben almacenarse con un algoritmo con sal y factor de costo.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Algoritmos aceptados: PBKDF2, BCrypt o Argon2.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Debe preverse la migración de las claves existentes.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Límite de peticiones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limitar la cantidad de peticiones para evitar abusos.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Máximo 15 peticiones cada 30 segundos, con cola de 2.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Al superar el límite se responde 429 Too Many Requests.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Prevención de inyección SQL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Todas las consultas a la base de datos deben usar parámetros.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acceso a datos se realiza con procedimientos almacenados y SqlParameter.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Gestión de secretos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 clave JWT y las credenciales de base de datos no deben estar en el código ni en el Dockerfile.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Deben venir de variables de entorno, User Secrets o un gestor de secretos.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el Dockerfile contiene la cadena de conexión con contraseña.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Autorización por rol en el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 API debe validar en el servidor que el usuario tenga permiso sobre el módulo que usa.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los permisos por menú solo los aplica el frontend.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Debe usarse el rol o los claims «permiso» del token.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CORS y HTTPS en producción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En producción la API debe aceptar solo los dominios del frontend y servirse por HTTPS.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la política CORS permite cualquier origen.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5.2 Auditoría y trazabilidad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Registro de todas las operaciones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Toda operación exitosa, fallida o con error debe quedar registrada en la bitácora.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Niveles INFO, WARNING y ERROR (ver RF-51).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Tolerancia a fallos de la bitácora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Un error al escribir la bitácora no debe interrumpir la operación del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fallo se escribe en la consola del servidor.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Errores rastreables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Los errores no controlados deben devolver un código rastreable sin exponer detalles internos.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Respuesta 500 con código ERR-yyyyMMddHHmmss.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detalle técnico solo se guarda en la bitácora.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5.3 Rendimiento y disponibilidad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Tiempo de respuesta en transacciones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sistema debe procesar y devolver el resultado de una compra o venta en menos de 2 segundos.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En condiciones normales de operación, considerando la carga de datos y las consultas a la base de datos.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Se mide desde que la API recibe la petición hasta que devuelve la respuesta.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No incluye el análisis con IA.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Por verificar (no hay pruebas de carga).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Operaciones asíncronas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Todas las operaciones de acceso a datos y de negocio deben ser asíncronas.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Métodos async/await en controladores, servicios y repositorios.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Paginación en el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Los listados de gran volumen deben paginarse en la base de datos.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10 registros por página por defecto; se devuelve el total de registros.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Tiempo máximo de espera de la 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Las peticiones al servidor de IA deben tener un tiempo máximo de espera.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Límite de 5 minutos por petición.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Independencia del servicio de 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Si el servidor de IA no está disponible, el resto de la API debe seguir funcionando.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El análisis devuelve un mensaje de error controlado.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Reinicio automático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Los contenedores de la API y de Ollama deben reiniciarse automáticamente ante fallos.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Política restart: unless-stopped en docker-compose.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5.4 Mantenibilidad y calidad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RNF-19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Arquitectura en capas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código debe organizarse en capas con inyección de dependencias e interfaces por módulo.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Proyectos API, Domain, Infrastructure y Utilities.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Un controlador, servicio, repositorio y validador por módulo.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Formato de respuesta uniforme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Todas las respuestas deben seguir el mismo formato.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Campos IsSuccess (boolean), Message (String) y Data (objeto).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Mensajes centralizados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Los mensajes al usuario deben definirse en una sola clase.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Clase Utilities/Shared/Mensajes.cs.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Baja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Pruebas unitarias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Cada servicio y controlador debe tener pruebas unitarias.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MSTest y Moq; alrededor de 248 pruebas.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Integración continua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Cada pull request y push a main debe compilar y pasar todas las pruebas antes de integrarse.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Workflow de GitHub Actions .github/workflows/pruebas.yml.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Alta</w:t>
            </w:r>
          </w:p>
        </w:tc>
      </w:tr>
    </w:tbl>
    <w:p>
      <w:pPr>
        <w:spacing w:after="220"/>
      </w:pPr>
    </w:p>
    <w:p>
      <w:pPr>
        <w:pStyle w:val="Heading2"/>
      </w:pPr>
      <w:r>
        <w:t xml:space="preserve">5.5 Portabilidad y usabilidad de la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Multiplataforma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 API debe poder ejecutarse en Windows, Linux o contenedores Docker.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Imagen basada en mcr.microsoft.com/dotnet/aspnet:8.0.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Configuración externa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 cadena de conexión y la URL de Ollama deben poder configurarse por variables de entorno.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Variables CONNECTION_STRING y OLLAMA_BASE_URL.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Documentación interactiva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La API debe publicar documentación interactiva de sus servicios.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Swagger con descripción de cada endpoint y soporte para token Bearer, en entorno Development.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Mensajes comprensibles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Los mensajes de respuesta deben estar en español y ser comprensibles para el usuario final.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Cumplido.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Causa del rechazo por stock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Cuando una venta se rechace por falta de stock, la API debe indicar la causa y los productos afectados.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responde el mensaje genérico «Error al registrar.».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Número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RNF-29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Título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Número de documento asignado en el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El número de documento de compras y ventas debe asignarse en el servidor al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No funcional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Detalles de requisitos y restricciones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Evita duplicados cuando se registran dos operaciones al mismo tiempo.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Hoy se guarda el número que envía el frontend.</w:t>
            </w:r>
          </w:p>
          <w:p>
            <w:pPr>
              <w:pStyle w:val="ListParagraph"/>
              <w:keepNext/>
              <w:numPr>
                <w:ilvl w:val="0"/>
                <w:numId w:val="2"/>
              </w:numPr>
              <w:spacing w:after="30"/>
            </w:pPr>
            <w:r>
              <w:rPr>
                <w:sz w:val="24"/>
                <w:szCs w:val="24"/>
              </w:rPr>
              <w:t xml:space="preserve">Estado actual: Pendiente.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Fecha de revisión y versión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02/10/2026 — Versión 1.1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Prioridad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sz w:val="24"/>
                <w:szCs w:val="24"/>
              </w:rPr>
              <w:t xml:space="preserve">Media</w:t>
            </w:r>
          </w:p>
        </w:tc>
      </w:tr>
    </w:tbl>
    <w:p>
      <w:pPr>
        <w:spacing w:after="220"/>
      </w:pPr>
    </w:p>
    <w:p>
      <w:pPr>
        <w:pStyle w:val="Heading1"/>
        <w:pageBreakBefore/>
      </w:pPr>
      <w:r>
        <w:t xml:space="preserve">6. Requerimientos de hardware y software</w:t>
      </w:r>
    </w:p>
    <w:p>
      <w:pPr>
        <w:pStyle w:val="Heading2"/>
      </w:pPr>
      <w:r>
        <w:t xml:space="preserve">6.1 Servidor de aplicación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3212"/>
        <w:gridCol w:w="3615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Recurso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Mínimo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Recomendado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Procesador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2 núcleos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4 núcleos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Memoria RAM (solo API)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2 GB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4 GB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Memoria RAM (API + Ollama)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8 GB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16 GB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Disco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10 GB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20 GB SSD (incluye modelos de IA)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Sistema operativo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Windows Server 2019 / Linux x64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Linux con Docker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Software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.NET 8 Runtime (ASP.NET Core)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Docker Engine y Docker Compose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Los valores de hardware son una estimación para una carga baja o media; deben ajustarse según el número de sucursales y usuarios concurrentes.</w:t>
      </w:r>
    </w:p>
    <w:p>
      <w:pPr>
        <w:pStyle w:val="Heading2"/>
      </w:pPr>
      <w:r>
        <w:t xml:space="preserve">6.2 Servidor de base de datos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 Server 2019 o superior (Express es suficiente para una sucursal).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Puerto 1433 accesible desde el servidor de aplicación.</w:t>
      </w:r>
    </w:p>
    <w:p>
      <w:pPr>
        <w:pStyle w:val="Heading2"/>
      </w:pPr>
      <w:r>
        <w:t xml:space="preserve">6.3 Entorno de desarrollo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.NET 8 SDK, Visual Studio 2022 o Visual Studio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 Server LocalDB o Developer, SQL Server Management Studio.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Ollama con el modelo phi3.5 (opcional), Docker Desktop (opcional), Git.</w:t>
      </w:r>
    </w:p>
    <w:p>
      <w:pPr>
        <w:pStyle w:val="Heading1"/>
        <w:pageBreakBefore/>
      </w:pPr>
      <w:r>
        <w:t xml:space="preserve">7. Interfaces externas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88"/>
        <w:gridCol w:w="5141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Interfaz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Aplicación frontend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HTTP/JSON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Consume los endpoints /api/*; se autentica con JWT en la cabecera Authorization.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SQL Server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TDS (puerto 1433)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Persistencia de datos mediante procedimientos almacenados.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HTTP (puerto 11434)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POST /api/generate para generar el texto de los análisis con IA.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Swagger UI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HTTP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Documentación y pruebas manuales de la API en /swagger (entorno Development).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GitHub Actions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CI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Compila y ejecuta las pruebas en cada pull request y push a main.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Matriz de trazabilidad</w:t>
      </w:r>
    </w:p>
    <w:p>
      <w:pPr>
        <w:spacing w:after="120" w:line="276"/>
      </w:pPr>
      <w:r>
        <w:t xml:space="preserve">Relaciona cada grupo de requerimientos con los componentes que lo implementan y con los diagramas del capítulo 4 del Manual Técnico (Fig. = figura).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2168"/>
        <w:gridCol w:w="2088"/>
        <w:gridCol w:w="2409"/>
        <w:gridCol w:w="1688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RF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Controlador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Servicio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Procedimientos principales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Diagramas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RF-01 a RF-03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UsuarioController, MenuController, RolController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UsuarioService, MenuService, RolService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PA_INICIAR_SESION, PA_OBTENER_MENU, PA_LISTA_ROL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4 (secuencia), Fig. 3, Fig. 9 (estados)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RF-04 a RF-07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UsuarioService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PA_*_USUARIO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1 (patrón), Fig. 9 (estados)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RF-08 a RF-13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NegocioController, SucursalController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NegocioService, SucursalService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PA_*_NEGOCIO, PA_*_SUCURSAL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1 (patrón)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RF-14 a RF-27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CategoriaController, ProductoController, OfertaController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CategoriaService, ProductoService, OfertaService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PA_*_CATEGORIA, PA_*_PRODUCTO, PA_*_OFERTA, PA_ACTUALIZAR_ESTADO_OFERTAS, TR_PRODUCTO_HISTORIAL_PRECIO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1 (patrón), Fig. 8 (estados oferta)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RF-28 a RF-39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ClienteController, ProveedorController, TransportistaController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ClienteService, ProveedorService, TransportistaService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PA_*_CLIENTE, PA_*_PROVEEDOR, PA_*_TRANSPORTISTA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1 (patrón)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RF-40 a RF-42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CompraController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CompraService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PA_REGISTRAR_COMPRA, PA_OBTENER_COMPRA, PA_OBTENER_DETALLES_COMPRA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5 (análogo a venta)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RF-43 a RF-45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VentaController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VentaService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PA_REGISTRAR_VENTA, PA_OBTENER_VENTA, PA_OBTENER_DETALLES_VENTA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5 (secuencia)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RF-46 a RF-50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NegocioController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NegocioService, OllamaClient, Reglas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PA_PRODUCTOS_MAS_*, PA_TOP_*, PA_VIAJES_TRANSPORTISTA, PA_VENTAS_EMPLEADO, PA_TENDENCIA_*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6 (secuencia), Fig. 3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RF-51 a RF-52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LogController, ErrorHandlerMiddleware</w:t>
            </w:r>
          </w:p>
        </w:tc>
        <w:tc>
          <w:tcPr>
            <w:tcW w:type="dxa" w:w="2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AuditoriaService, LogService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PA_REGISTRAR_LOG, PA_LISTA_LOG_PAGINACION, PA_OBTENER_LOG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4"/>
                <w:szCs w:val="24"/>
              </w:rPr>
              <w:t xml:space="preserve">Fig. 2, Fig. 7 (secuencia)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20"/>
        <w:szCs w:val="20"/>
      </w:rPr>
      <w:t xml:space="preserve">Página </w:t>
    </w:r>
    <w:r>
      <w:rPr>
        <w:color w:val="000000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20"/>
        <w:szCs w:val="20"/>
      </w:rPr>
      <w:t xml:space="preserve"> de </w:t>
    </w:r>
    <w:r>
      <w:rPr>
        <w:color w:val="000000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000000"/>
        <w:sz w:val="20"/>
        <w:szCs w:val="20"/>
      </w:rPr>
      <w:t xml:space="preserve">Especificación de Requerimientos — API Sistema Supermercado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Requerimientos — API Sistema Supermercado</dc:title>
  <dc:creator>Abraham</dc:creator>
  <cp:lastModifiedBy>Un-named</cp:lastModifiedBy>
  <cp:revision>1</cp:revision>
  <dcterms:created xsi:type="dcterms:W3CDTF">2026-10-02T13:48:08.075Z</dcterms:created>
  <dcterms:modified xsi:type="dcterms:W3CDTF">2026-10-02T13:48:08.077Z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