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Para:</w:t>
      </w:r>
      <w:r>
        <w:t xml:space="preserve"> Gabriel Barrios —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  </w:t>
      </w:r>
    </w:p>
    <w:p>
      <w:r/>
      <w:r>
        <w:rPr>
          <w:b/>
        </w:rPr>
        <w:t>Qué es este documento:</w:t>
      </w:r>
      <w:r>
        <w:t xml:space="preserve"> perfil de mercado, zona piloto, competencia y proyección de captura (TAM / SAM / SOM) para evaluar si la tesis de nicho en Valencia metro tiene base en la realidad local.  </w:t>
      </w:r>
    </w:p>
    <w:p>
      <w:r/>
      <w:r>
        <w:rPr>
          <w:b/>
        </w:rPr>
        <w:t>No es solicitud de inversión</w:t>
      </w:r>
      <w:r>
        <w:t xml:space="preserve"> por defecto — las cifras financieras se citan solo para coherencia con el plan de negocio.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Cifra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**TAM Venezuela**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1.638M/año** (+17,49% unidades YoY — Cifar / IMS-IQVIA)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**Valencia metro**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**226 farmacias**; ~1,4M habitantes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**Target Zonix**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Independientes y cadenas medianas (**~80–100** + **~25–35**) — NO cadenas premium en piloto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**Zona piloto**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Bella Florida + El Socorro (~30–50 farmacias estimadas)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**SOM M12**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 farmacias activas**; revenue mensual **~USD 7.950**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**Unit economics**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CAC **139**; LTV **1.000**; **LTV/CAC ~7,2x**; ingreso medio **~50** *(placeholder)*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**Competidor VE clave**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PedidosYa Pharmacy (20–30% ventas digitales) — Zonix compite en costo total + receta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Mercado farmacéutico venezolano (TAM)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 2025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Tamaño del mercado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1.638 millones / año**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VE (datos IMS/IQVIA)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Unidades vendidas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389 millones de unidades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VE / IMS-IQVIA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Precio promedio por unidad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4,21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Crecimiento anual en unidades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+17,49% YoY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VE (IMS/IQVIA)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CAGR proyectado 2026–2032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6,1% 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Statista / Mordor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Genéricos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48,3% del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35,2% del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Marcas Rx originales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16,5% del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</w:tbl>
    <w:p/>
    <w:p>
      <w:r/>
      <w:r>
        <w:rPr>
          <w:b/>
        </w:rPr>
        <w:t>Lectura:</w:t>
      </w:r>
      <w:r>
        <w:t xml:space="preserve"> Venezuela tiene un mercado farmacéutico de </w:t>
      </w:r>
      <w:r>
        <w:rPr>
          <w:b/>
        </w:rPr>
        <w:t>USD 1.638M</w:t>
      </w:r>
      <w:r>
        <w:t>. Está creciendo en unidades a doble dígito (recuperación post-pandemia y post-crisis). Casi la mitad es receta genérica — exactamente el segmento donde la validación digital de receta tiene más fricción.</w:t>
      </w:r>
    </w:p>
    <w:p>
      <w:r/>
      <w:r>
        <w:rPr>
          <w:b/>
        </w:rPr>
        <w:t>Qué significa para Valencia:</w:t>
      </w:r>
      <w:r>
        <w:t xml:space="preserve"> Carabobo no es un mercado marginal dentro del país. Es el </w:t>
      </w:r>
      <w:r>
        <w:rPr>
          <w:b/>
        </w:rPr>
        <w:t>estado industrial</w:t>
      </w:r>
      <w:r>
        <w:t xml:space="preserve"> con segunda ciudad más grande; el consumo pharma sigue al repunte nacional. No vendemos «mercado pequeño» — vendemos </w:t>
      </w:r>
      <w:r>
        <w:rPr>
          <w:b/>
        </w:rPr>
        <w:t>beachhead denso</w:t>
      </w:r>
      <w:r>
        <w:t xml:space="preserve"> en un TAM grande.</w:t>
      </w:r>
    </w:p>
    <w:p>
      <w:r/>
      <w:r>
        <w:rPr>
          <w:b/>
        </w:rPr>
        <w:t>Riesgo macro:</w:t>
      </w:r>
      <w:r>
        <w:t xml:space="preserve"> inflación y devaluación pueden comprimir poder adquisitivo del paciente (compra «media caja», posterga tratamientos). Eso afecta </w:t>
      </w:r>
      <w:r>
        <w:rPr>
          <w:b/>
        </w:rPr>
        <w:t>volumen</w:t>
      </w:r>
      <w:r>
        <w:t>, no la tesis de canal digital — pero hay que modelarlo en sensibilidad pesimista.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Mercado addressable (SAM Carabobo)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Población Carabobo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~2,1 millones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INE 2024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Población Valencia metro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~1,4 millones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Valencia + Naguanagua + San Diego + Los Guayos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Farmacias en Valencia metro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**226**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Directorios públicos (Saas, Farmatodo, Locatel, independientes)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Farmacias en zona piloto (Bella Florida + El Socorro)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Estimación por densidad; requiere visita y listado real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Farmacias en Carabobo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350–450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Incluye Puerto Cabello, Tocuyito, Mariara, Guacara</w:t>
            </w:r>
          </w:p>
        </w:tc>
      </w:tr>
    </w:tbl>
    <w:p/>
    <w:p>
      <w:pPr>
        <w:pStyle w:val="Heading2"/>
      </w:pPr>
      <w:r>
        <w:t>Segmentación de farmacias (Valencia metro)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Cantidad estimada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¿Target Zonix piloto?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Cadenas premium (Farmatodo, Locatel, Farmahorro)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~70–90 sucursales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**NO** en piloto. Eventualmente Enterprise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Cadenas medianas (3–8 sucursales)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~25–35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**SÍ — target óptimo (Pro / Enterprise)**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Independientes con buen movimiento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~80–100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**SÍ — target principal (Basic / Pro)**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Independientes pequeñas (&lt; USD 3k/mes ventas)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~20–30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pero baja prioridad (Basic)</w:t>
            </w:r>
          </w:p>
        </w:tc>
      </w:tr>
    </w:tbl>
    <w:p/>
    <w:p>
      <w:r/>
      <w:r>
        <w:rPr>
          <w:b/>
        </w:rPr>
        <w:t>Ejemplo de segmentación en calle:</w:t>
      </w:r>
      <w:r>
        <w:t xml:space="preserve"> una cadena local de </w:t>
      </w:r>
      <w:r>
        <w:rPr>
          <w:b/>
        </w:rPr>
        <w:t>4 sucursales</w:t>
      </w:r>
      <w:r>
        <w:t xml:space="preserve"> en Naguanagua + San Diego encaja en «cadena mediana» — un contrato Enterprise con factura única por RIF puede ser más eficiente que cuatro negociaciones separadas. Una farmacia de esquina en </w:t>
      </w:r>
      <w:r>
        <w:rPr>
          <w:b/>
        </w:rPr>
        <w:t>El Socorro</w:t>
      </w:r>
      <w:r>
        <w:t xml:space="preserve"> con un solo regente es «independiente Basic».</w:t>
      </w:r>
    </w:p>
    <w:p>
      <w:r/>
      <w:r>
        <w:rPr>
          <w:b/>
        </w:rPr>
        <w:t>Riesgo de conteo:</w:t>
      </w:r>
      <w:r>
        <w:t xml:space="preserve"> directorios públicos </w:t>
      </w:r>
      <w:r>
        <w:rPr>
          <w:b/>
        </w:rPr>
        <w:t>duplican</w:t>
      </w:r>
      <w:r>
        <w:t xml:space="preserve"> sucursales cerradas o listan droguerías mayoristas. Por eso el censo en campo (doc 14) es obligatorio antes de prometer «150–250 independientes en Carabobo».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SOM (mercado capturable) — construcción bottom-up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Farmacias activas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% Valencia metro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Revenue mensual proyectado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**~27%**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3.100**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**97**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**~43%**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4.850**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**130**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**~57%**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6.500**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**151**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**~67%**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7.550** *(equilibrio mensual)*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**~70%**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7.950**</w:t>
            </w:r>
          </w:p>
        </w:tc>
      </w:tr>
    </w:tbl>
    <w:p/>
    <w:p>
      <w:pPr>
        <w:pStyle w:val="Heading2"/>
      </w:pPr>
      <w:r>
        <w:t>Sanity check — capacidad del canal comercial</w:t>
      </w:r>
    </w:p>
    <w:p>
      <w:r>
        <w:t xml:space="preserve">La cuota alcanzable no la fija el SAM sino </w:t>
      </w:r>
      <w:r>
        <w:rPr>
          <w:b/>
        </w:rPr>
        <w:t>cuántas farmacias puede firmar el equipo de ventas</w:t>
      </w:r>
      <w:r>
        <w:t>:</w:t>
      </w:r>
    </w:p>
    <w:p>
      <w:r>
        <w:t>```</w:t>
      </w:r>
    </w:p>
    <w:p>
      <w:r>
        <w:t>Farmacias firmadas/mes ≈ 4 vendedores × visitas efectivas/semana × tasa de cierre × 4 semanas</w:t>
      </w:r>
    </w:p>
    <w:p>
      <w:r>
        <w:t>```</w:t>
      </w:r>
    </w:p>
    <w:p>
      <w:r>
        <w:t xml:space="preserve">- </w:t>
      </w:r>
      <w:r>
        <w:rPr>
          <w:b/>
        </w:rPr>
        <w:t>Headcount:</w:t>
      </w:r>
      <w:r>
        <w:t xml:space="preserve"> 4 vendedores B2B — no asumir más sin presupuesto adicional.</w:t>
      </w:r>
    </w:p>
    <w:p>
      <w:r>
        <w:t xml:space="preserve">- </w:t>
      </w:r>
      <w:r>
        <w:rPr>
          <w:b/>
        </w:rPr>
        <w:t>Visitas efectivas y tasa de cierre:</w:t>
      </w:r>
      <w:r>
        <w:t xml:space="preserve"> dato real pendiente (T+60); hasta entonces la curva es hipótesis, no compromiso.</w:t>
      </w:r>
    </w:p>
    <w:p>
      <w:r>
        <w:t xml:space="preserve">- </w:t>
      </w:r>
      <w:r>
        <w:rPr>
          <w:b/>
        </w:rPr>
        <w:t>Lectura de coherencia:</w:t>
      </w:r>
      <w:r>
        <w:t xml:space="preserve"> llegar a </w:t>
      </w:r>
      <w:r>
        <w:rPr>
          <w:b/>
        </w:rPr>
        <w:t>151 activas en M11</w:t>
      </w:r>
      <w:r>
        <w:t xml:space="preserve"> requiere ~13–14 farmacias/mes netas de churn (~3,5/mes por vendedor). Si el dato real queda por debajo, ajustar curva </w:t>
      </w:r>
      <w:r>
        <w:rPr>
          <w:b/>
        </w:rPr>
        <w:t>antes</w:t>
      </w:r>
      <w:r>
        <w:t xml:space="preserve"> de prometer M11.</w:t>
      </w:r>
    </w:p>
    <w:p>
      <w:r>
        <w:t xml:space="preserve">- Cruce con CAC </w:t>
      </w:r>
      <w:r>
        <w:rPr>
          <w:b/>
        </w:rPr>
        <w:t>139</w:t>
      </w:r>
      <w:r>
        <w:t xml:space="preserve"> y LTV/CAC </w:t>
      </w:r>
      <w:r>
        <w:rPr>
          <w:b/>
        </w:rPr>
        <w:t>~7,2x</w:t>
      </w:r>
      <w:r>
        <w:t>: si hay que subir gasto comercial, recalcular payback.</w:t>
      </w:r>
    </w:p>
    <w:p>
      <w:r/>
      <w:r>
        <w:rPr>
          <w:b/>
        </w:rPr>
        <w:t>Escenario pesimista:</w:t>
      </w:r>
      <w:r>
        <w:t xml:space="preserve"> si solo cerramos </w:t>
      </w:r>
      <w:r>
        <w:rPr>
          <w:b/>
        </w:rPr>
        <w:t>~120 activas M12</w:t>
      </w:r>
      <w:r>
        <w:t xml:space="preserve">, el cash de cierre cae a </w:t>
      </w:r>
      <w:r>
        <w:rPr>
          <w:b/>
        </w:rPr>
        <w:t>~USD 25–32k</w:t>
      </w:r>
      <w:r>
        <w:t xml:space="preserve"> — aún viable, pero sin holgura para marketing agresivo.</w:t>
      </w:r>
    </w:p>
    <w:p>
      <w:r/>
      <w:r>
        <w:rPr>
          <w:b/>
        </w:rPr>
        <w:t>Año 2 (upside, no commitment piloto):</w:t>
      </w:r>
      <w:r>
        <w:t xml:space="preserve"> expansión a Maracay y Maracaibo. SOM proyectado 200–220 farmacias activas, revenue mensual USD 8.000–9.000.</w:t>
      </w:r>
    </w:p>
    <w:p>
      <w:r/>
      <w:r>
        <w:rPr>
          <w:b/>
        </w:rPr>
        <w:t>Año 3:</w:t>
      </w:r>
      <w:r>
        <w:t xml:space="preserve"> Caracas + Maracaibo + Valencia + Maracay + Barquisimeto. Revenue anual conservador ~USD 180k–204k; escenario éxito hasta ~USD 480k/año.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Demografía del paciente final (Valencia metro)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Edad mediana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 años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% población con smartphone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~85% (encuestas Datanalisis 2024–2025)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% con plan de datos móviles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~70%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Tasa de uso de WhatsApp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92%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Hogares clase media + media-alta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Hogares con adulto mayor o condición crónica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~28%</w:t>
            </w:r>
          </w:p>
        </w:tc>
      </w:tr>
    </w:tbl>
    <w:p/>
    <w:p>
      <w:r/>
      <w:r>
        <w:rPr>
          <w:b/>
        </w:rPr>
        <w:t>Insight:</w:t>
      </w:r>
      <w:r>
        <w:t xml:space="preserve"> el segmento que más necesita Zonix Pharma son los hogares con adulto mayor o paciente crónico. Compran medicinas todos los meses, valoran no tener que ir físicamente a varias farmacias.</w:t>
      </w:r>
    </w:p>
    <w:p>
      <w:r/>
      <w:r>
        <w:rPr>
          <w:b/>
        </w:rPr>
        <w:t>Escena Valencia:</w:t>
      </w:r>
      <w:r>
        <w:t xml:space="preserve"> pareja en </w:t>
      </w:r>
      <w:r>
        <w:rPr>
          <w:b/>
        </w:rPr>
        <w:t>Bella Florida</w:t>
      </w:r>
      <w:r>
        <w:t xml:space="preserve"> con padre diabético — repite losartan y metformina cada mes. Hoy envía foto de receta por WhatsApp a dos farmacias y espera respuesta. Ese hogar es el </w:t>
      </w:r>
      <w:r>
        <w:rPr>
          <w:b/>
        </w:rPr>
        <w:t>buyer persona</w:t>
      </w:r>
      <w:r>
        <w:t xml:space="preserve"> B2C del piloto: no busca descuento extremo; busca </w:t>
      </w:r>
      <w:r>
        <w:rPr>
          <w:b/>
        </w:rPr>
        <w:t>confiabilidad y menos viajes</w:t>
      </w:r>
      <w:r>
        <w:t>.</w:t>
      </w:r>
    </w:p>
    <w:p>
      <w:r/>
      <w:r>
        <w:rPr>
          <w:b/>
        </w:rPr>
        <w:t>Riesgo:</w:t>
      </w:r>
      <w:r>
        <w:t xml:space="preserve"> segmento de muy bajo ingreso puede no pagar delivery (USD 1,50–3,50). Mitigación: pickup en farmacia sin costo de envío; foco geográfico en zonas con poder adquisitivo medio.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Benchmark competitivo</w:t>
      </w:r>
    </w:p>
    <w:p>
      <w:pPr>
        <w:pStyle w:val="Heading2"/>
      </w:pPr>
      <w:r>
        <w:t>Matriz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¿Target Zonix piloto?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Ventaja Zonix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Farmatodo / Locatel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Cadena premium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 propia cerrada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(eventual Enterprise)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Independientes sin 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PedidosYa Pharmacy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Agregador activo 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25–35% ventas digitales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Cuota + % bajo; receta digital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Farmalisto (LatAm)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Marketplace pharma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 venta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Referencia internacional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Híbrido + VE + piloto local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WhatsApp informal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Farmacia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Cero tech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Sí (migración)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Trazabilidad + receta + tracking</w:t>
            </w:r>
          </w:p>
        </w:tc>
      </w:tr>
    </w:tbl>
    <w:p/>
    <w:p>
      <w:pPr>
        <w:pStyle w:val="Heading2"/>
      </w:pPr>
      <w:r>
        <w:t>Farmatodo y Locatel</w:t>
      </w:r>
    </w:p>
    <w:p>
      <w:r>
        <w:t>- Cadenas venezolanas premium con app propia, sin marketplace de terceros.</w:t>
      </w:r>
    </w:p>
    <w:p>
      <w:r>
        <w:t>- Target distinto: clase media-alta, presencial.</w:t>
      </w:r>
    </w:p>
    <w:p>
      <w:r>
        <w:t xml:space="preserve">- </w:t>
      </w:r>
      <w:r>
        <w:rPr>
          <w:b/>
        </w:rPr>
        <w:t>Zonix NO compite</w:t>
      </w:r>
      <w:r>
        <w:t xml:space="preserve"> con su segmento; target = farmacia mediana e independiente sin app integrada.</w:t>
      </w:r>
    </w:p>
    <w:p>
      <w:pPr>
        <w:pStyle w:val="Heading2"/>
      </w:pPr>
      <w:r>
        <w:t>Farmalisto (México + Colombia + Perú)</w:t>
      </w:r>
    </w:p>
    <w:p>
      <w:r>
        <w:t>- Marketplace farmacéutico LatAm más comparable.</w:t>
      </w:r>
    </w:p>
    <w:p>
      <w:r>
        <w:t xml:space="preserve">- Revenue 2024 (e-commerce MX): </w:t>
      </w:r>
      <w:r>
        <w:rPr>
          <w:b/>
        </w:rPr>
        <w:t>~USD 32,3 millones</w:t>
      </w:r>
      <w:r>
        <w:t>.</w:t>
      </w:r>
    </w:p>
    <w:p>
      <w:r>
        <w:t xml:space="preserve">- VC raised total: </w:t>
      </w:r>
      <w:r>
        <w:rPr>
          <w:b/>
        </w:rPr>
        <w:t>~USD 22–33M</w:t>
      </w:r>
      <w:r>
        <w:t>.</w:t>
      </w:r>
    </w:p>
    <w:p>
      <w:r>
        <w:t>- Modelo: comisión sobre ventas + delivery, sin membresía fija.</w:t>
      </w:r>
    </w:p>
    <w:p>
      <w:r>
        <w:t xml:space="preserve">- </w:t>
      </w:r>
      <w:r>
        <w:rPr>
          <w:b/>
        </w:rPr>
        <w:t>Lectura:</w:t>
      </w:r>
      <w:r>
        <w:t xml:space="preserve"> el modelo marketplace farmacéutico LatAm </w:t>
      </w:r>
      <w:r>
        <w:rPr>
          <w:b/>
        </w:rPr>
        <w:t>es financiable</w:t>
      </w:r>
      <w:r>
        <w:t xml:space="preserve"> a esa escala. Zonix se posiciona con </w:t>
      </w:r>
      <w:r>
        <w:rPr>
          <w:b/>
        </w:rPr>
        <w:t>modelo híbrido</w:t>
      </w:r>
      <w:r>
        <w:t xml:space="preserve"> (cuota fija baja + % moderado).</w:t>
      </w:r>
    </w:p>
    <w:p>
      <w:pPr>
        <w:pStyle w:val="Heading2"/>
      </w:pPr>
      <w:r>
        <w:t>PedidosYa Pharmacy (agregador activo en VE)</w:t>
      </w:r>
    </w:p>
    <w:p>
      <w:r>
        <w:t xml:space="preserve">- Vertical farmacéutico de PedidosYa (Delivery Hero), operativo en VE desde 2023; </w:t>
      </w:r>
      <w:r>
        <w:rPr>
          <w:b/>
        </w:rPr>
        <w:t>Valencia en cobertura</w:t>
      </w:r>
      <w:r>
        <w:t>.</w:t>
      </w:r>
    </w:p>
    <w:p>
      <w:r>
        <w:t>- Modelo: comisión sobre ventas digitales (</w:t>
      </w:r>
      <w:r>
        <w:rPr>
          <w:b/>
        </w:rPr>
        <w:t>25–35%</w:t>
      </w:r>
      <w:r>
        <w:t xml:space="preserve"> según categoría/contrato).</w:t>
      </w:r>
    </w:p>
    <w:p>
      <w:r>
        <w:t>- Cobertura: cadenas e independientes en marketplace generalista.</w:t>
      </w:r>
    </w:p>
    <w:p>
      <w:r>
        <w:t xml:space="preserve">- </w:t>
      </w:r>
      <w:r>
        <w:rPr>
          <w:b/>
        </w:rPr>
        <w:t>Ejemplo numérico:</w:t>
      </w:r>
      <w:r>
        <w:t xml:space="preserve"> farmacia que vende USD 5.000/mes en PedidosYa puede pagar </w:t>
      </w:r>
      <w:r>
        <w:rPr>
          <w:b/>
        </w:rPr>
        <w:t>USD 1.250–1.750</w:t>
      </w:r>
      <w:r>
        <w:t xml:space="preserve"> en comisión. Con Zonix paga </w:t>
      </w:r>
      <w:r>
        <w:rPr>
          <w:b/>
        </w:rPr>
        <w:t>cuota fija + % moderado</w:t>
      </w:r>
      <w:r>
        <w:t xml:space="preserve"> — costo total </w:t>
      </w:r>
      <w:r>
        <w:rPr>
          <w:b/>
        </w:rPr>
        <w:t>menor</w:t>
      </w:r>
      <w:r>
        <w:t>.</w:t>
      </w:r>
    </w:p>
    <w:p>
      <w:r>
        <w:rPr>
          <w:i/>
        </w:rPr>
        <w:t>**Nota factual (jun 2026):** **Rappi no opera en Venezuela**. No usar Rappi como competidor directo VE.</w:t>
      </w:r>
    </w:p>
    <w:p>
      <w:pPr>
        <w:pStyle w:val="Heading2"/>
      </w:pPr>
      <w:r>
        <w:t>Tabla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Farmatodo / Locatel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PedidosYa (VE)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Farmalisto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**Zonix Pharma**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Cadena propia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Marketplace generalista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Marketplace pharma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**Marketplace pharma VE**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Target 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Clase media-alta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Cadenas + independientes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opera 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**Independientes y cadenas pequeñas-medianas**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Modelo cobro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Margen de venta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25–35% comisión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Comisión + 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**Cuota fija + % moderado**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Validación receta digital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**Sí — farmacéutico de la farmacia** *(dictamen pendiente)*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Cadena de frío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**Sí — flag operativo** *(dictamen pendiente)*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Multi-sucursal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**Sí — tier Enterprise**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Pagos VE nativos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Solo presencial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Pago Móvil parcial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opera 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**Sí — los 4 nativos**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Por qué Bella Florida + El Socorro como zona piloto</w:t>
      </w:r>
    </w:p>
    <w:p>
      <w:r>
        <w:t xml:space="preserve">El piloto combina </w:t>
      </w:r>
      <w:r>
        <w:rPr>
          <w:b/>
        </w:rPr>
        <w:t>dos focos geográficos</w:t>
      </w:r>
      <w:r>
        <w:t xml:space="preserve"> dentro de Valencia metro: </w:t>
      </w:r>
      <w:r>
        <w:rPr>
          <w:b/>
        </w:rPr>
        <w:t>Urb. Bella Florida</w:t>
      </w:r>
      <w:r>
        <w:t xml:space="preserve"> (sur-oeste) y </w:t>
      </w:r>
      <w:r>
        <w:rPr>
          <w:b/>
        </w:rPr>
        <w:t>El Socorro</w:t>
      </w:r>
      <w:r>
        <w:t xml:space="preserve"> (corredor vía Tocuyito). La logística y el marketing se calibran como </w:t>
      </w:r>
      <w:r>
        <w:rPr>
          <w:b/>
        </w:rPr>
        <w:t>polos acotados</w:t>
      </w:r>
      <w:r>
        <w:t>, no como un único círculo de 4 km.</w:t>
      </w:r>
    </w:p>
    <w:p>
      <w:pPr>
        <w:pStyle w:val="Heading2"/>
      </w:pPr>
      <w:r>
        <w:t>Bella Florida</w:t>
      </w:r>
    </w:p>
    <w:p>
      <w:r>
        <w:t xml:space="preserve">- Sector residencial clase media-alta en el </w:t>
      </w:r>
      <w:r>
        <w:rPr>
          <w:b/>
        </w:rPr>
        <w:t>sur-oeste de Valencia</w:t>
      </w:r>
      <w:r>
        <w:t>.</w:t>
      </w:r>
    </w:p>
    <w:p>
      <w:r>
        <w:t xml:space="preserve">- Orden de </w:t>
      </w:r>
      <w:r>
        <w:rPr>
          <w:b/>
        </w:rPr>
        <w:t>~12–15 farmacias</w:t>
      </w:r>
      <w:r>
        <w:t xml:space="preserve"> en radio acotado (validar con mapa y visita).</w:t>
      </w:r>
    </w:p>
    <w:p>
      <w:r>
        <w:t>- Buen poder adquisitivo y adopción de smartphone / pagos digitales.</w:t>
      </w:r>
    </w:p>
    <w:p>
      <w:r>
        <w:t>- Perfil paciente: familias con adultos mayores, acceso a vehículo pero preferencia por conveniencia.</w:t>
      </w:r>
    </w:p>
    <w:p>
      <w:pPr>
        <w:pStyle w:val="Heading2"/>
      </w:pPr>
      <w:r>
        <w:t>El Socorro</w:t>
      </w:r>
    </w:p>
    <w:p>
      <w:r>
        <w:t xml:space="preserve">- Barrio en el </w:t>
      </w:r>
      <w:r>
        <w:rPr>
          <w:b/>
        </w:rPr>
        <w:t>corredor vía Tocuyito</w:t>
      </w:r>
      <w:r>
        <w:t>, frente a Ferretería Valcro, antes de Distribuidor San Luis y mercado mayorista.</w:t>
      </w:r>
    </w:p>
    <w:p>
      <w:r>
        <w:t xml:space="preserve">- Tráfico mixto (particular + comercial): alta necesidad de </w:t>
      </w:r>
      <w:r>
        <w:rPr>
          <w:b/>
        </w:rPr>
        <w:t>OTC</w:t>
      </w:r>
      <w:r>
        <w:t xml:space="preserve">, abasto frecuente y </w:t>
      </w:r>
      <w:r>
        <w:rPr>
          <w:b/>
        </w:rPr>
        <w:t>medicación crónica</w:t>
      </w:r>
      <w:r>
        <w:t>.</w:t>
      </w:r>
    </w:p>
    <w:p>
      <w:r>
        <w:t xml:space="preserve">- Orden de </w:t>
      </w:r>
      <w:r>
        <w:rPr>
          <w:b/>
        </w:rPr>
        <w:t>~15–20 farmacias</w:t>
      </w:r>
      <w:r>
        <w:t xml:space="preserve"> en el corredor útil para captación.</w:t>
      </w:r>
    </w:p>
    <w:p>
      <w:r>
        <w:t>- Perfil paciente: compra frecuente de analgésicos, antibióticos, productos crónicos; mucho tráfico peatonal.</w:t>
      </w:r>
    </w:p>
    <w:p>
      <w:pPr>
        <w:pStyle w:val="Heading2"/>
      </w:pPr>
      <w:r>
        <w:t>San Diego (zona alterna)</w:t>
      </w:r>
    </w:p>
    <w:p>
      <w:r>
        <w:t>- Si el HQ del founder queda en San Diego / Av. Bolívar Norte, San Diego puede sustituir Bella Florida.</w:t>
      </w:r>
    </w:p>
    <w:p>
      <w:r>
        <w:t>- Densidad farmacéutica equivalente; valla publicitaria de referencia (~USD 350/mes, ~20.000 impactos/día).</w:t>
      </w:r>
    </w:p>
    <w:p>
      <w:pPr>
        <w:pStyle w:val="Heading2"/>
      </w:pPr>
      <w:r>
        <w:t>Razones operativas</w:t>
      </w:r>
    </w:p>
    <w:p>
      <w:r>
        <w:t xml:space="preserve">- </w:t>
      </w:r>
      <w:r>
        <w:rPr>
          <w:b/>
        </w:rPr>
        <w:t>Founder vive en Carabobo:</w:t>
      </w:r>
      <w:r>
        <w:t xml:space="preserve"> decisiones en horas, no días.</w:t>
      </w:r>
    </w:p>
    <w:p>
      <w:r>
        <w:t xml:space="preserve">- </w:t>
      </w:r>
      <w:r>
        <w:rPr>
          <w:b/>
        </w:rPr>
        <w:t>Logística manejable:</w:t>
      </w:r>
      <w:r>
        <w:t xml:space="preserve"> partner logístico + </w:t>
      </w:r>
      <w:r>
        <w:rPr>
          <w:b/>
        </w:rPr>
        <w:t>10–15 agentes</w:t>
      </w:r>
      <w:r>
        <w:t xml:space="preserve"> en zona piloto.</w:t>
      </w:r>
    </w:p>
    <w:p>
      <w:r>
        <w:t xml:space="preserve">- </w:t>
      </w:r>
      <w:r>
        <w:rPr>
          <w:b/>
        </w:rPr>
        <w:t>Marketing local barato:</w:t>
      </w:r>
      <w:r>
        <w:t xml:space="preserve"> valla en Av. Bolívar Norte ~USD 350/mes.</w:t>
      </w:r>
    </w:p>
    <w:p>
      <w:r/>
      <w:r>
        <w:rPr>
          <w:b/>
        </w:rPr>
        <w:t>Riesgo geográfico:</w:t>
      </w:r>
      <w:r>
        <w:t xml:space="preserve"> dos polos separados ~15–20 min en tráfico normal. Un partner con pocos repartidores puede priorizar un polo y dejar el otro con SLA malo. Mitigación: mínimos de cobertura en contrato marco; pickup como fallback.</w:t>
      </w:r>
    </w:p>
    <w:p>
      <w:pPr>
        <w:pStyle w:val="Heading2"/>
      </w:pPr>
      <w:r>
        <w:t>Cuándo ampliar SAM (post-M6)</w:t>
      </w:r>
    </w:p>
    <w:p>
      <w:r/>
      <w:r>
        <w:rPr>
          <w:b/>
        </w:rPr>
        <w:t>Regla:</w:t>
      </w:r>
      <w:r>
        <w:t xml:space="preserve"> no escalar geografía hasta cumplir criterios de éxito del mes 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Si falla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Farmacias activas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**97**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abrir Naguanagua/San Diego masivo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Pedidos completados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**1.500**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Recortar publicidad exterior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Satisfacción paciente (NPS)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**35**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 + fixes producto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Satisfacción farmacia (NPS)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**50**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pricing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Cash en banco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**~46.395**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Activar contingencia</w:t>
            </w:r>
          </w:p>
        </w:tc>
      </w:tr>
    </w:tbl>
    <w:p/>
    <w:p>
      <w:r/>
      <w:r>
        <w:rPr>
          <w:b/>
        </w:rPr>
        <w:t>Solo tras M6 verde:</w:t>
      </w:r>
      <w:r>
        <w:t xml:space="preserve"> Naguanagua + San Diego (meta </w:t>
      </w:r>
      <w:r>
        <w:rPr>
          <w:b/>
        </w:rPr>
        <w:t>130</w:t>
      </w:r>
      <w:r>
        <w:t xml:space="preserve"> activas M9) y SAM extendido </w:t>
      </w:r>
      <w:r>
        <w:rPr>
          <w:b/>
        </w:rPr>
        <w:t>150–180</w:t>
      </w:r>
      <w:r>
        <w:t xml:space="preserve"> farmacias.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Mercado expansión año 2 (upside — no commitment año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Ciudad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Farmacias estimadas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Población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Maracay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Cercanía con Valencia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Maracaibo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Requiere base operativa local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Caracas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2,9M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PedidosYa más fuerte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Barquisimeto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 competencia digital fuerte</w:t>
            </w:r>
          </w:p>
        </w:tc>
      </w:tr>
    </w:tbl>
    <w:p/>
    <w:p>
      <w:r/>
      <w:r>
        <w:rPr>
          <w:b/>
        </w:rPr>
        <w:t>Plan año 2:</w:t>
      </w:r>
      <w:r>
        <w:t xml:space="preserve"> Maracay (mes 13) + Maracaibo (mes 18). Caracas y Barquisimeto en año 3.</w:t>
      </w:r>
    </w:p>
    <w:p>
      <w:r/>
      <w:r>
        <w:rPr>
          <w:b/>
        </w:rPr>
        <w:t>Riesgo de expansión prematura:</w:t>
      </w:r>
      <w:r>
        <w:t xml:space="preserve"> Caracas con PedidosYa fuerte exige más capital y partner logístico robusto — no es piloto año 1.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Tasa de adopción digital esperada</w:t>
      </w:r>
    </w:p>
    <w:p>
      <w:r>
        <w:t xml:space="preserve">- </w:t>
      </w:r>
      <w:r>
        <w:rPr>
          <w:b/>
        </w:rPr>
        <w:t>Mes 1–3:</w:t>
      </w:r>
      <w:r>
        <w:t xml:space="preserve"> cierre mes 3: </w:t>
      </w:r>
      <w:r>
        <w:rPr>
          <w:b/>
        </w:rPr>
        <w:t>62</w:t>
      </w:r>
      <w:r>
        <w:t xml:space="preserve"> activas (~27% Valencia metro).</w:t>
      </w:r>
    </w:p>
    <w:p>
      <w:r>
        <w:t xml:space="preserve">- </w:t>
      </w:r>
      <w:r>
        <w:rPr>
          <w:b/>
        </w:rPr>
        <w:t>Mes 4–6:</w:t>
      </w:r>
      <w:r>
        <w:t xml:space="preserve"> cierre mes 6: </w:t>
      </w:r>
      <w:r>
        <w:rPr>
          <w:b/>
        </w:rPr>
        <w:t>97</w:t>
      </w:r>
      <w:r>
        <w:t xml:space="preserve"> activas (~43% Valencia metro).</w:t>
      </w:r>
    </w:p>
    <w:p>
      <w:r>
        <w:t xml:space="preserve">- </w:t>
      </w:r>
      <w:r>
        <w:rPr>
          <w:b/>
        </w:rPr>
        <w:t>Mes 7–9:</w:t>
      </w:r>
      <w:r>
        <w:t xml:space="preserve"> cierre mes 9: </w:t>
      </w:r>
      <w:r>
        <w:rPr>
          <w:b/>
        </w:rPr>
        <w:t>130</w:t>
      </w:r>
      <w:r>
        <w:t xml:space="preserve"> activas (~57% Valencia metro).</w:t>
      </w:r>
    </w:p>
    <w:p>
      <w:r>
        <w:t xml:space="preserve">- </w:t>
      </w:r>
      <w:r>
        <w:rPr>
          <w:b/>
        </w:rPr>
        <w:t>Mes 10–12:</w:t>
      </w:r>
      <w:r>
        <w:t xml:space="preserve"> mes 11: </w:t>
      </w:r>
      <w:r>
        <w:rPr>
          <w:b/>
        </w:rPr>
        <w:t>151</w:t>
      </w:r>
      <w:r>
        <w:t xml:space="preserve"> activas (equilibrio mensual); mes 12: </w:t>
      </w:r>
      <w:r>
        <w:rPr>
          <w:b/>
        </w:rPr>
        <w:t>159</w:t>
      </w:r>
      <w:r>
        <w:t xml:space="preserve"> activas (~70% Valencia metro).</w:t>
      </w:r>
    </w:p>
    <w:p>
      <w:r>
        <w:t>Estos números asumen:</w:t>
      </w:r>
    </w:p>
    <w:p>
      <w:r>
        <w:t>- 4 vendedores comerciales: ~5–6 firmas/mes mes 1, 8–12 meses 4–6, ~14 meses 7–11.</w:t>
      </w:r>
    </w:p>
    <w:p>
      <w:r>
        <w:t>- Marketing digital + valla + referencias: 3–5 leads orgánicos/mes desde mes 6.</w:t>
      </w:r>
    </w:p>
    <w:p>
      <w:r>
        <w:t>- Churn 5% mensual.</w:t>
      </w:r>
    </w:p>
    <w:p>
      <w:r/>
      <w:r>
        <w:rPr>
          <w:b/>
        </w:rPr>
        <w:t>Contraste honesto:</w:t>
      </w:r>
      <w:r>
        <w:t xml:space="preserve"> </w:t>
      </w:r>
      <w:r>
        <w:rPr>
          <w:b/>
        </w:rPr>
        <w:t>~70% del universo metro en M12</w:t>
      </w:r>
      <w:r>
        <w:t xml:space="preserve"> suena agresivo. Es coherente con </w:t>
      </w:r>
      <w:r>
        <w:rPr>
          <w:b/>
        </w:rPr>
        <w:t>4 vendedores full-time</w:t>
      </w:r>
      <w:r>
        <w:t xml:space="preserve"> y waiver piloto — pero Gabriel puede decirnos si en Carabobo la tasa de cierre realista es la mitad.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Riesgos de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Qué veríamos en Valencia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Devaluación bolívar &gt; 100% trimestral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Costos en Bs. se disparan; farmacias suben precios diario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Buffer 20%; plan contingencia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Regulación nueva sobre marketplaces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Baja-media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Circular MPPS sobre venta digital Rx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Asesor regulatorio en Base/Growth (~157k/~187k)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PedidosYa agresivo en descuento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farmacias clave con comisión temporal 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Modelo Zonix estructuralmente más barato + receta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Farmatodo lanza marketplace propio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Noticia de app abierta a terceros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DNA retail propio; 18–24 meses para construir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Adopción inicial &lt; 50% del plan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Discovery muestra cierre &lt;2 firmas/mes/vendedor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Pivot: subir comisión por firma, recortar gasto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Inflación supera buffer 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Burn real &gt;8.500/mes desde M4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Cortar valla, bajar 1 hire, renegociar HQ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Poder adquisitivo cae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 promedio baja; menos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Pickup; foco OTC + crónicos de bajo ticket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Resumen ejecutivo</w:t>
      </w:r>
    </w:p>
    <w:p>
      <w:r>
        <w:rPr>
          <w:i/>
        </w:rPr>
        <w:t>Mercado farmacéutico VE: **USD 1.638M/año**. **226 farmacias** en Valencia metro. Comparable internacional (Farmalisto): ~USD 32M revenue; funding ~USD 22–33M. Diferencial Zonix: **cuota plataforma + % moderado** vs. comisión PedidosYa (~25–35%). Unit economics: CAC **139**, LTV/CAC **~7,2x**, ingreso medio **~50** *(placeholder)*. Validación de receta digital + cadena de frío + multi-sucursal — *(dictamen abogado + farmacéutico asesor pendiente)*.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¿Las 226 farmacias de Valencia metro y la segmentación (~80–100 independientes target) coinciden con tu mapa mental del mercado local?</w:t>
      </w:r>
      <w:r>
        <w:t xml:space="preserve"> — ¿Hay sobreconteo o subconteo en directorios públicos?</w:t>
      </w:r>
    </w:p>
    <w:p>
      <w:r>
        <w:t xml:space="preserve">2. </w:t>
      </w:r>
      <w:r>
        <w:rPr>
          <w:b/>
        </w:rPr>
        <w:t>¿Bella Florida y El Socorro son los polos correctos</w:t>
      </w:r>
      <w:r>
        <w:t xml:space="preserve"> para densidad farmacéutica y perfil de paciente, o recomendarías San Diego / Naguanagua / otro corredor?</w:t>
      </w:r>
    </w:p>
    <w:p>
      <w:r>
        <w:t xml:space="preserve">3. </w:t>
      </w:r>
      <w:r>
        <w:rPr>
          <w:b/>
        </w:rPr>
        <w:t>¿La proyección de ~159 activas M12 (~70% del universo metro) es creíble o agresiva</w:t>
      </w:r>
      <w:r>
        <w:t xml:space="preserve"> desde tu experiencia en dinámica comercial B2B en Carabobo?</w:t>
      </w:r>
    </w:p>
    <w:p>
      <w:r>
        <w:t xml:space="preserve">4. </w:t>
      </w:r>
      <w:r>
        <w:rPr>
          <w:b/>
        </w:rPr>
        <w:t>¿Qué riesgo de mercado local (§9) subestimamos?</w:t>
      </w:r>
      <w:r>
        <w:t xml:space="preserve"> — ¿Has visto movimientos recientes de PedidosYa, cadenas o distribuidores que cambien el tablero en Valencia?</w:t>
      </w:r>
    </w:p>
    <w:p>
      <w:r>
        <w:t xml:space="preserve">5. </w:t>
      </w:r>
      <w:r>
        <w:rPr>
          <w:b/>
        </w:rPr>
        <w:t>¿Conoces cadenas «locales» de 3–8 sucursales</w:t>
      </w:r>
      <w:r>
        <w:t xml:space="preserve"> en Carabobo que deberíamos tratar como Enterprise desde el día 1 en lugar de independientes sueltas?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Pre-seed / sin revenue:</w:t>
      </w:r>
      <w:r>
        <w:t xml:space="preserve"> cifras con supuestos documentados; </w:t>
      </w:r>
      <w:r>
        <w:rPr>
          <w:b/>
        </w:rPr>
        <w:t>ingreso medio ~USD 50/mes</w:t>
      </w:r>
      <w:r>
        <w:t xml:space="preserve"> es placeholder hasta ventas piloto reales.</w:t>
      </w:r>
    </w:p>
    <w:p>
      <w:r>
        <w:t xml:space="preserve">- </w:t>
      </w:r>
      <w:r>
        <w:rPr>
          <w:b/>
        </w:rPr>
        <w:t>Regulatorio:</w:t>
      </w:r>
      <w:r>
        <w:t xml:space="preserve"> Zonix no sustituye al farmacéutico titular ni al criterio médico; dictamen legal pendiente antes de Day-D público. Validación de receta digital y cadena de frío sujetas a dictamen abogado + farmacéutico asesor.</w:t>
      </w:r>
    </w:p>
    <w:p>
      <w:r>
        <w:t xml:space="preserve">- </w:t>
      </w:r>
      <w:r>
        <w:rPr>
          <w:b/>
        </w:rPr>
        <w:t>Inflación VE:</w:t>
      </w:r>
      <w:r>
        <w:t xml:space="preserve"> cifras </w:t>
      </w:r>
      <w:r>
        <w:rPr>
          <w:b/>
        </w:rPr>
        <w:t>mayo–junio 2026</w:t>
      </w:r>
      <w:r>
        <w:t>; fuentes de mercado (Cifar, directorios) deben reconfirmarse trimestralmente.</w:t>
      </w:r>
    </w:p>
    <w:p>
      <w:r>
        <w:t xml:space="preserve">- </w:t>
      </w:r>
      <w:r>
        <w:rPr>
          <w:b/>
        </w:rPr>
        <w:t>Expansión año 2–3:</w:t>
      </w:r>
      <w:r>
        <w:t xml:space="preserve"> upside documentado, no commitment del piloto Valencia.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