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del modelo financiero — Zonix Pharma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  </w:t>
      </w:r>
    </w:p>
    <w:p>
      <w:r/>
      <w:r>
        <w:rPr>
          <w:b/>
        </w:rPr>
        <w:t>Archivo Excel adjunto:</w:t>
      </w:r>
      <w:r>
        <w:t xml:space="preserve"> `MODELO_FINANCIERO_ZONIX_PHARMA.xlsx`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este documento</w:t>
      </w:r>
    </w:p>
    <w:p>
      <w:r>
        <w:t xml:space="preserve">Esta guía explica </w:t>
      </w:r>
      <w:r>
        <w:rPr>
          <w:b/>
        </w:rPr>
        <w:t>cómo leer el modelo financiero</w:t>
      </w:r>
      <w:r>
        <w:t xml:space="preserve"> de Zonix Pharma: cuánto capital se plantea, en qué se gasta y qué resultado espera el piloto en Valencia durante el primer año.</w:t>
      </w:r>
    </w:p>
    <w:p>
      <w:r/>
      <w:r>
        <w:rPr>
          <w:b/>
        </w:rPr>
        <w:t>No es una solicitud de inversión</w:t>
      </w:r>
      <w:r>
        <w:t xml:space="preserve"> salvo que acordemos otra cosa en reunión. Es material para alinear visión y revisar números con alguien que conoce el mercado local.</w:t>
      </w:r>
    </w:p>
    <w:p>
      <w:r>
        <w:t xml:space="preserve">Para la </w:t>
      </w:r>
      <w:r>
        <w:rPr>
          <w:b/>
        </w:rPr>
        <w:t>tesis de negocio</w:t>
      </w:r>
      <w:r>
        <w:t xml:space="preserve"> (mercado, diferenciadores, riesgos), ver el documento hermano `RESUMEN_ALIADO_GABRIEL_BARRIOS.md`.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 — las cifras que importan</w:t>
      </w:r>
    </w:p>
    <w:p>
      <w:r>
        <w:t xml:space="preserve">Escenario </w:t>
      </w:r>
      <w:r>
        <w:rPr>
          <w:b/>
        </w:rPr>
        <w:t>Lean</w:t>
      </w:r>
      <w:r>
        <w:t xml:space="preserve"> (el ask principal del piloto):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 (aprox.)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**Capital total (SAFE Lean)**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**~112.000** *(111.988)*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Gastos únicos al inicio (legal, intro mercado, PCs, oficina)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~14.200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**Fase 0** — 90 días antes del go-live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**~33.835**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**Caja al Day-D** (inicio del año 1 operativo)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**~78.153**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operativo año 1 (12 meses)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~97.300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Reserva imprevistos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~490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**Ingresos año 1**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~60.000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**Resultado operativo año 1 (FCF)**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**−37.300**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**Caja al cierre mes 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**~40.831**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**Farmacias activas al mes 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**~159**</w:t>
            </w:r>
          </w:p>
        </w:tc>
      </w:tr>
    </w:tbl>
    <w:p/>
    <w:p>
      <w:r/>
      <w:r>
        <w:rPr>
          <w:b/>
        </w:rPr>
        <w:t>En una frase:</w:t>
      </w:r>
      <w:r>
        <w:t xml:space="preserve"> Zonix plantea levantar </w:t>
      </w:r>
      <w:r>
        <w:rPr>
          <w:b/>
        </w:rPr>
        <w:t>~112k USD</w:t>
      </w:r>
      <w:r>
        <w:t xml:space="preserve">, gastar </w:t>
      </w:r>
      <w:r>
        <w:rPr>
          <w:b/>
        </w:rPr>
        <w:t>~34k</w:t>
      </w:r>
      <w:r>
        <w:t xml:space="preserve"> en los primeros 90 días (legal, equipo, captación inicial), operar 12 meses con un burn promedio de </w:t>
      </w:r>
      <w:r>
        <w:rPr>
          <w:b/>
        </w:rPr>
        <w:t>~8,1k/mes</w:t>
      </w:r>
      <w:r>
        <w:t xml:space="preserve">, cerrar el año con </w:t>
      </w:r>
      <w:r>
        <w:rPr>
          <w:b/>
        </w:rPr>
        <w:t>~159 farmacias activas</w:t>
      </w:r>
      <w:r>
        <w:t xml:space="preserve"> y </w:t>
      </w:r>
      <w:r>
        <w:rPr>
          <w:b/>
        </w:rPr>
        <w:t>~41k en caja</w:t>
      </w:r>
      <w:r>
        <w:t xml:space="preserve"> — casi equilibrio mensual en el mes 12 (ingresos ~7.950 vs costos ~7.980).</w:t>
      </w:r>
    </w:p>
    <w:p>
      <w:r>
        <w:rPr>
          <w:i/>
        </w:rPr>
        <w:t>Todas las cifras están en **USD constantes**. El presupuesto incluye un **buffer de inflación Venezuela (~20%)** dentro de la línea de material, transporte y contingencia — no es una fila aparte.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Cómo leer el Excel (orden sugerido — 30 minutos)</w:t>
      </w:r>
    </w:p>
    <w:p>
      <w:r>
        <w:t xml:space="preserve">El archivo tiene </w:t>
      </w:r>
      <w:r>
        <w:rPr>
          <w:b/>
        </w:rPr>
        <w:t>12 pestañas</w:t>
      </w:r>
      <w:r>
        <w:t>. Para una primera reunión, este orden funciona bien: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**Hoja3**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Resumen del capital — **sección A** = use of funds oficial (~112k, 100%)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**Detallado de la inversión.**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Desglose línea por línea de gastos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**Hoja1**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Vista resumida por bloques (equipos, legal, marketing,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**ESTA SI VALE**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economics, simulador y burn mensual de referencia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**Año 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 mes a mes (M1–M12)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**Flujo Total**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VAN, TIR y lectura a 3–5 años (opcional en primera pasada)</w:t>
            </w:r>
          </w:p>
        </w:tc>
      </w:tr>
    </w:tbl>
    <w:p/>
    <w:p>
      <w:r>
        <w:t xml:space="preserve">Las pestañas </w:t>
      </w:r>
      <w:r>
        <w:rPr>
          <w:b/>
        </w:rPr>
        <w:t>Año 2</w:t>
      </w:r>
      <w:r>
        <w:t xml:space="preserve"> a </w:t>
      </w:r>
      <w:r>
        <w:rPr>
          <w:b/>
        </w:rPr>
        <w:t>Año 5</w:t>
      </w:r>
      <w:r>
        <w:t xml:space="preserve">, </w:t>
      </w:r>
      <w:r>
        <w:rPr>
          <w:b/>
        </w:rPr>
        <w:t>Hoja2</w:t>
      </w:r>
      <w:r>
        <w:t xml:space="preserve"> y </w:t>
      </w:r>
      <w:r>
        <w:rPr>
          <w:b/>
        </w:rPr>
        <w:t>Tasa Crecimiento</w:t>
      </w:r>
      <w:r>
        <w:t xml:space="preserve"> son proyección a largo plazo — útiles para due diligence, no obligatorias en la primera lectura.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Regla de oro (importante)</w:t>
      </w:r>
    </w:p>
    <w:p>
      <w:pPr>
        <w:shd w:fill="FFF3CD"/>
      </w:pPr>
      <w:r>
        <w:rPr>
          <w:i/>
        </w:rPr>
        <w:t>**No sumes Hoja1 + ESTA + Hoja3 sección B como si fueran tres inversiones distintas.**</w:t>
      </w:r>
    </w:p>
    <w:p>
      <w:r>
        <w:t xml:space="preserve">- </w:t>
      </w:r>
      <w:r>
        <w:rPr>
          <w:b/>
        </w:rPr>
        <w:t>Hoja3 — sección A</w:t>
      </w:r>
      <w:r>
        <w:t xml:space="preserve"> = el </w:t>
      </w:r>
      <w:r>
        <w:rPr>
          <w:b/>
        </w:rPr>
        <w:t>total oficial</w:t>
      </w:r>
      <w:r>
        <w:t xml:space="preserve"> del capital (~112k). Ahí están one-shots, burn año 1 y reserva. </w:t>
      </w:r>
      <w:r>
        <w:rPr>
          <w:b/>
        </w:rPr>
        <w:t>Suma 100%.</w:t>
      </w:r>
      <w:r/>
    </w:p>
    <w:p>
      <w:r>
        <w:t xml:space="preserve">- </w:t>
      </w:r>
      <w:r>
        <w:rPr>
          <w:b/>
        </w:rPr>
        <w:t>Hoja3 — sección B</w:t>
      </w:r>
      <w:r>
        <w:t xml:space="preserve"> = desglose </w:t>
      </w:r>
      <w:r>
        <w:rPr>
          <w:b/>
        </w:rPr>
        <w:t>informativo</w:t>
      </w:r>
      <w:r>
        <w:t xml:space="preserve"> (legal, intro, mano de obra Fase 0, etc.). </w:t>
      </w:r>
      <w:r>
        <w:rPr>
          <w:b/>
        </w:rPr>
        <w:t>No sumar esos bloques al total SAFE.</w:t>
      </w:r>
      <w:r/>
    </w:p>
    <w:p>
      <w:r>
        <w:t xml:space="preserve">- </w:t>
      </w:r>
      <w:r>
        <w:rPr>
          <w:b/>
        </w:rPr>
        <w:t>Hoja1</w:t>
      </w:r>
      <w:r>
        <w:t xml:space="preserve"> y </w:t>
      </w:r>
      <w:r>
        <w:rPr>
          <w:b/>
        </w:rPr>
        <w:t>ESTA</w:t>
      </w:r>
      <w:r>
        <w:t xml:space="preserve"> repiten la misma información con otro layout (formato familiar tipo plantilla Pizza QLQ). Son vistas de lectura, no capital adicional.</w:t>
      </w:r>
    </w:p>
    <w:p>
      <w:r/>
      <w:r>
        <w:rPr>
          <w:b/>
        </w:rPr>
        <w:t>Trampa frecuente:</w:t>
      </w:r>
      <w:r>
        <w:t xml:space="preserve"> si sumas Fase 0 + Burn + Reserva como porcentajes de la sección B, parece ~118% del SAFE. Eso es un artefacto del desglose informativo. El único total válido es la </w:t>
      </w:r>
      <w:r>
        <w:rPr>
          <w:b/>
        </w:rPr>
        <w:t>sección A de Hoja3</w:t>
      </w:r>
      <w:r>
        <w:t>.</w:t>
      </w:r>
    </w:p>
    <w:p>
      <w:r/>
      <w:r>
        <w:rPr>
          <w:b/>
        </w:rPr>
        <w:t>En reunión, decir primero:</w:t>
      </w:r>
      <w:r>
        <w:t xml:space="preserve"> «El capital Lean es </w:t>
      </w:r>
      <w:r>
        <w:rPr>
          <w:b/>
        </w:rPr>
        <w:t>~112k</w:t>
      </w:r>
      <w:r>
        <w:t xml:space="preserve"> según </w:t>
      </w:r>
      <w:r>
        <w:rPr>
          <w:b/>
        </w:rPr>
        <w:t>Hoja3 sección A</w:t>
      </w:r>
      <w:r>
        <w:t xml:space="preserve">» — luego, si piden detalle, abrir </w:t>
      </w:r>
      <w:r>
        <w:rPr>
          <w:b/>
        </w:rPr>
        <w:t>Detallado</w:t>
      </w:r>
      <w:r>
        <w:t xml:space="preserve"> o </w:t>
      </w:r>
      <w:r>
        <w:rPr>
          <w:b/>
        </w:rPr>
        <w:t>Hoja1</w:t>
      </w:r>
      <w:r>
        <w:t>.</w:t>
      </w:r>
    </w:p>
    <w:p>
      <w:r/>
      <w:r>
        <w:rPr>
          <w:b/>
        </w:rPr>
        <w:t>Nota visual:</w:t>
      </w:r>
      <w:r>
        <w:t xml:space="preserve"> el Excel usa colores verde/púrpura similares a una plantilla de inversor conocida (Pizza QLQ). Es solo </w:t>
      </w:r>
      <w:r>
        <w:rPr>
          <w:b/>
        </w:rPr>
        <w:t>formato familiar</w:t>
      </w:r>
      <w:r>
        <w:t xml:space="preserve"> para leer rubros. El negocio es </w:t>
      </w:r>
      <w:r>
        <w:rPr>
          <w:b/>
        </w:rPr>
        <w:t>marketplace farmacéutico + SAFE</w:t>
      </w:r>
      <w:r>
        <w:t>, no reparto 70/30 de una pizzería.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Hoja3 — sección A (use of funds oficial)</w:t>
      </w:r>
    </w:p>
    <w:p>
      <w:r>
        <w:t xml:space="preserve">Esta es la pestaña que cierra el </w:t>
      </w:r>
      <w:r>
        <w:rPr>
          <w:b/>
        </w:rPr>
        <w:t>100% del SAFE Lean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 (Lean)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One-shots Fase 0 (legal, intro, HQ/equipos)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**~14.208**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operativo M1–M12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**97.290**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Reserva imprevistos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 capital Lean (sección A)**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**~111.988**</w:t>
            </w:r>
          </w:p>
        </w:tc>
      </w:tr>
    </w:tbl>
    <w:p/>
    <w:p>
      <w:r/>
      <w:r>
        <w:rPr>
          <w:b/>
        </w:rPr>
        <w:t>Puente de caja:</w:t>
      </w:r>
      <w:r/>
    </w:p>
    <w:p>
      <w:r>
        <w:t>```</w:t>
      </w:r>
    </w:p>
    <w:p>
      <w:r>
        <w:t>Wire T+0:           ~111.988</w:t>
      </w:r>
    </w:p>
    <w:p>
      <w:r>
        <w:t>Menos Fase 0:       ~33.835</w:t>
      </w:r>
    </w:p>
    <w:p>
      <w:r>
        <w:t>= Caja Day-D:       ~78.153   (inicio M1 comercial)</w:t>
      </w:r>
    </w:p>
    <w:p>
      <w:r>
        <w:t>```</w:t>
      </w:r>
    </w:p>
    <w:p>
      <w:r/>
      <w:r>
        <w:rPr>
          <w:b/>
        </w:rPr>
        <w:t>Columnas laterales K–M en Hoja3:</w:t>
      </w:r>
      <w:r>
        <w:t xml:space="preserve"> espejo del Detallado con timeline </w:t>
      </w:r>
      <w:r>
        <w:rPr>
          <w:b/>
        </w:rPr>
        <w:t>0a / 0b / 0c</w:t>
      </w:r>
      <w:r>
        <w:t xml:space="preserve"> (sub-fases de Fase 0) — útil para ver en qué mes cae cada gasto pre-lanzamiento.</w:t>
      </w:r>
    </w:p>
    <w:p>
      <w:pPr>
        <w:pStyle w:val="Heading2"/>
      </w:pPr>
      <w:r>
        <w:t>Lectura paso a paso de Hoja3 en reunión (5 minutos)</w:t>
      </w:r>
    </w:p>
    <w:p>
      <w:r>
        <w:t xml:space="preserve">1. </w:t>
      </w:r>
      <w:r>
        <w:rPr>
          <w:b/>
        </w:rPr>
        <w:t>Abrir Hoja3</w:t>
      </w:r>
      <w:r>
        <w:t xml:space="preserve"> → ir directo a </w:t>
      </w:r>
      <w:r>
        <w:rPr>
          <w:b/>
        </w:rPr>
        <w:t>sección A</w:t>
      </w:r>
      <w:r>
        <w:t xml:space="preserve"> (parte superior del resumen).</w:t>
      </w:r>
    </w:p>
    <w:p>
      <w:r>
        <w:t xml:space="preserve">2. </w:t>
      </w:r>
      <w:r>
        <w:rPr>
          <w:b/>
        </w:rPr>
        <w:t>Señalar el TOTAL ~111.988</w:t>
      </w:r>
      <w:r>
        <w:t xml:space="preserve"> — decir: «esto es el 100% del SAFE Lean».</w:t>
      </w:r>
    </w:p>
    <w:p>
      <w:r>
        <w:t xml:space="preserve">3. </w:t>
      </w:r>
      <w:r>
        <w:rPr>
          <w:b/>
        </w:rPr>
        <w:t>Desglosar en voz:</w:t>
      </w:r>
      <w:r>
        <w:t xml:space="preserve"> one-shots </w:t>
      </w:r>
      <w:r>
        <w:rPr>
          <w:b/>
        </w:rPr>
        <w:t>~14,2k</w:t>
      </w:r>
      <w:r>
        <w:t xml:space="preserve"> + burn año 1 </w:t>
      </w:r>
      <w:r>
        <w:rPr>
          <w:b/>
        </w:rPr>
        <w:t>~97,3k</w:t>
      </w:r>
      <w:r>
        <w:t xml:space="preserve"> + reserva </w:t>
      </w:r>
      <w:r>
        <w:rPr>
          <w:b/>
        </w:rPr>
        <w:t>~490</w:t>
      </w:r>
      <w:r>
        <w:t>.</w:t>
      </w:r>
    </w:p>
    <w:p>
      <w:r>
        <w:t xml:space="preserve">4. </w:t>
      </w:r>
      <w:r>
        <w:rPr>
          <w:b/>
        </w:rPr>
        <w:t>Puente caja:</w:t>
      </w:r>
      <w:r>
        <w:t xml:space="preserve"> wire </w:t>
      </w:r>
      <w:r>
        <w:rPr>
          <w:b/>
        </w:rPr>
        <w:t>~112k</w:t>
      </w:r>
      <w:r>
        <w:t xml:space="preserve"> menos Fase 0 </w:t>
      </w:r>
      <w:r>
        <w:rPr>
          <w:b/>
        </w:rPr>
        <w:t>~33,8k</w:t>
      </w:r>
      <w:r>
        <w:t xml:space="preserve"> = </w:t>
      </w:r>
      <w:r>
        <w:rPr>
          <w:b/>
        </w:rPr>
        <w:t>~78k al Day-D</w:t>
      </w:r>
      <w:r>
        <w:t>.</w:t>
      </w:r>
    </w:p>
    <w:p>
      <w:r>
        <w:t xml:space="preserve">5. </w:t>
      </w:r>
      <w:r>
        <w:rPr>
          <w:b/>
        </w:rPr>
        <w:t>Si piden detalle:</w:t>
      </w:r>
      <w:r>
        <w:t xml:space="preserve"> bajar a </w:t>
      </w:r>
      <w:r>
        <w:rPr>
          <w:b/>
        </w:rPr>
        <w:t>sección B</w:t>
      </w:r>
      <w:r>
        <w:t xml:space="preserve"> solo como drill-down — repetir que </w:t>
      </w:r>
      <w:r>
        <w:rPr>
          <w:b/>
        </w:rPr>
        <w:t>no se suma al total</w:t>
      </w:r>
      <w:r>
        <w:t>.</w:t>
      </w:r>
    </w:p>
    <w:p>
      <w:r>
        <w:t xml:space="preserve">6. </w:t>
      </w:r>
      <w:r>
        <w:rPr>
          <w:b/>
        </w:rPr>
        <w:t>Si piden línea a línea:</w:t>
      </w:r>
      <w:r>
        <w:t xml:space="preserve"> abrir </w:t>
      </w:r>
      <w:r>
        <w:rPr>
          <w:b/>
        </w:rPr>
        <w:t>Detallado de la inversión.</w:t>
      </w:r>
      <w:r>
        <w:t xml:space="preserve"> en paralelo.</w:t>
      </w:r>
    </w:p>
    <w:p>
      <w:r>
        <w:rPr>
          <w:i/>
        </w:rPr>
        <w:t>**Error común en reunión:** empezar por Hoja1 o ESTA y sumar bloques sueltos. Siempre anclar primero **Hoja3 sección A**.</w:t>
      </w:r>
    </w:p>
    <w:p>
      <w:pPr>
        <w:pStyle w:val="Heading2"/>
      </w:pPr>
      <w:r>
        <w:t>Equivalencia Hoja1 / ESTA (vistas espejo)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Bloque visual (Hoja1)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Contenido Zonix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Ancla USD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Equipos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PCs operativos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3.700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Adecuación HQ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Depósito + amueblado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1.650 (parte de 5.350 HQ)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Mano de obra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 Fase 0 × 3 meses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incluida en Fase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Constitución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C.A. + trámites 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Marketing intro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Web, brochures, video B2B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3.808 + pre-lanzamiento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Materia / SaaS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Hosting, SMS, herramientas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~154/mes post-Day-D</w:t>
            </w:r>
          </w:p>
        </w:tc>
      </w:tr>
    </w:tbl>
    <w:p/>
    <w:p>
      <w:r/>
      <w:r>
        <w:rPr>
          <w:b/>
        </w:rPr>
        <w:t>ESTA SI VALE</w:t>
      </w:r>
      <w:r>
        <w:t xml:space="preserve"> concentra unit economics (LTV/CAC </w:t>
      </w:r>
      <w:r>
        <w:rPr>
          <w:b/>
        </w:rPr>
        <w:t>~7,2×</w:t>
      </w:r>
      <w:r>
        <w:t xml:space="preserve">, CAC </w:t>
      </w:r>
      <w:r>
        <w:rPr>
          <w:b/>
        </w:rPr>
        <w:t>139</w:t>
      </w:r>
      <w:r>
        <w:t xml:space="preserve">, ARPF </w:t>
      </w:r>
      <w:r>
        <w:rPr>
          <w:b/>
        </w:rPr>
        <w:t>~50</w:t>
      </w:r>
      <w:r>
        <w:t>) y simulador M1–M12 — ideal si Gabriel quiere ver sensibilidad sin recorrer todo el Detallado.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Use of funds — desglose legible</w:t>
      </w:r>
    </w:p>
    <w:p>
      <w:pPr>
        <w:pStyle w:val="Heading2"/>
      </w:pPr>
      <w:r>
        <w:t>Gastos únicos (one-shots) — ~14.200 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Constitución empresa (C.A., SENIAT, trámites HQ, banco, SAPI, etc.)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5.050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Intro mercado (web, brochures, tablets, visitas, video pitch B2B)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3.808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HQ + equipos (depósito, adecuación, 4 PCs operativos)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5.350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 one-shots**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**~14.208**</w:t>
            </w:r>
          </w:p>
        </w:tc>
      </w:tr>
    </w:tbl>
    <w:p/>
    <w:p>
      <w:r>
        <w:rPr>
          <w:i/>
        </w:rPr>
        <w:t>No incluye permisos sanitarios de operación farmacéutica (BPF/CPE) — eso corre por cuenta de cada farmacia aliada.</w:t>
      </w:r>
    </w:p>
    <w:p>
      <w:pPr>
        <w:pStyle w:val="Heading2"/>
      </w:pPr>
      <w:r>
        <w:t>Fase 0 — T+0 a Day-D (90 días) — ~33.835 USD</w:t>
      </w:r>
    </w:p>
    <w:p>
      <w:r>
        <w:t xml:space="preserve">Antes del go-live público: legal, nómina del equipo (founder, co-CEO, dev, </w:t>
      </w:r>
      <w:r>
        <w:rPr>
          <w:b/>
        </w:rPr>
        <w:t>4 vendedores B2B</w:t>
      </w:r>
      <w:r>
        <w:t>, CS, asesores), marketing pre-lanzamiento y visitas a farmacias.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Sub-fase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Gasto USD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T+0–30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~17.813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T+30–60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~8.011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T+60–90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~8.011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 Fase 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**~33.835**</w:t>
            </w:r>
          </w:p>
        </w:tc>
      </w:tr>
    </w:tbl>
    <w:p/>
    <w:p>
      <w:pPr>
        <w:pStyle w:val="Heading2"/>
      </w:pPr>
      <w:r>
        <w:t>Si se sube de tier (referencia rápida)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Capital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Cap SAFE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Equity ref.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Diferencia principal vs Lean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**Lean** (ask principal)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**~112k**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**600k**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**~18,66%**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vendedores, sueldos bootstrap, reserva mínima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**Base**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~157k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~913k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~17,23%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Sueldos mercado, Google Ads, reserva ~10,6k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**Growth**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~187k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~1,2M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~15,55%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senior, marketing pleno, reserva ~20k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**Blitz** (stretch)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~185k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~1,29M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~14,36%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**6× Sales**, curva ×1,5, ~238 activas M12</w:t>
            </w:r>
          </w:p>
        </w:tc>
      </w:tr>
    </w:tbl>
    <w:p/>
    <w:p>
      <w:r>
        <w:t xml:space="preserve">El escenario </w:t>
      </w:r>
      <w:r>
        <w:rPr>
          <w:b/>
        </w:rPr>
        <w:t>Blitz</w:t>
      </w:r>
      <w:r>
        <w:t xml:space="preserve"> es stretch goal para capturar más independientes en Carabobo — no sustituye el ask Lean hasta validar censo calle.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Año 1 — mes a mes (escenario Lean)</w:t>
      </w:r>
    </w:p>
    <w:p>
      <w:r/>
      <w:r>
        <w:rPr>
          <w:b/>
        </w:rPr>
        <w:t>Cómo leer la tabla:</w:t>
      </w:r>
      <w:r/>
    </w:p>
    <w:p>
      <w:r>
        <w:t xml:space="preserve">- </w:t>
      </w:r>
      <w:r>
        <w:rPr>
          <w:b/>
        </w:rPr>
        <w:t>Firmadas</w:t>
      </w:r>
      <w:r>
        <w:t xml:space="preserve"> = farmacias nuevas que firman ese mes.</w:t>
      </w:r>
    </w:p>
    <w:p>
      <w:r>
        <w:t xml:space="preserve">- </w:t>
      </w:r>
      <w:r>
        <w:rPr>
          <w:b/>
        </w:rPr>
        <w:t>Activas</w:t>
      </w:r>
      <w:r>
        <w:t xml:space="preserve"> = farmacias que facturan al cierre del mes (neto de bajas).</w:t>
      </w:r>
    </w:p>
    <w:p>
      <w:r>
        <w:t xml:space="preserve">- </w:t>
      </w:r>
      <w:r>
        <w:rPr>
          <w:b/>
        </w:rPr>
        <w:t>Ingresos</w:t>
      </w:r>
      <w:r>
        <w:t xml:space="preserve"> = ARPF placeholder </w:t>
      </w:r>
      <w:r>
        <w:rPr>
          <w:b/>
        </w:rPr>
        <w:t>~50 USD/farmacia/mes</w:t>
      </w:r>
      <w:r>
        <w:t xml:space="preserve"> × activas. Se recalibrará cuando haya GMV real post-piloto.</w:t>
      </w:r>
    </w:p>
    <w:p>
      <w:r>
        <w:t xml:space="preserve">- </w:t>
      </w:r>
      <w:r>
        <w:rPr>
          <w:b/>
        </w:rPr>
        <w:t>Egresos (burn)</w:t>
      </w:r>
      <w:r>
        <w:t xml:space="preserve"> = costos operativos del mes (nómina, marketing, hosting, contingencia).</w:t>
      </w:r>
    </w:p>
    <w:p>
      <w:r>
        <w:t xml:space="preserve">- </w:t>
      </w:r>
      <w:r>
        <w:rPr>
          <w:b/>
        </w:rPr>
        <w:t>FCF</w:t>
      </w:r>
      <w:r>
        <w:t xml:space="preserve"> = ingresos − egresos.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Firmadas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Ingresos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Egresos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FCF mes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FCF acum.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1.500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−6.511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−6.511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2.168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−5.843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−12.354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3.100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−5.247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−17.601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3.700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−4.647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−22.248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4.250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−4.097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−26.345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4.850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−3.497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−29.842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5.400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−2.580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−32.422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5.950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−2.030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−34.452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6.500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−1.480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−35.932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7.050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−930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−36.862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7.550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−430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−37.292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−30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**−37.322**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**185**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**159** *(M12)*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**59.968**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**97.290**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**−37.322**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</w:tbl>
    <w:p/>
    <w:p>
      <w:r/>
      <w:r>
        <w:rPr>
          <w:b/>
        </w:rPr>
        <w:t>Lectura del año:</w:t>
      </w:r>
      <w:r/>
    </w:p>
    <w:p>
      <w:r>
        <w:t xml:space="preserve">- De </w:t>
      </w:r>
      <w:r>
        <w:rPr>
          <w:b/>
        </w:rPr>
        <w:t>40 activas</w:t>
      </w:r>
      <w:r>
        <w:t xml:space="preserve"> (M1) a </w:t>
      </w:r>
      <w:r>
        <w:rPr>
          <w:b/>
        </w:rPr>
        <w:t>159</w:t>
      </w:r>
      <w:r>
        <w:t xml:space="preserve"> (M12); </w:t>
      </w:r>
      <w:r>
        <w:rPr>
          <w:b/>
        </w:rPr>
        <w:t>185 firmas</w:t>
      </w:r>
      <w:r>
        <w:t xml:space="preserve"> brutas en el año.</w:t>
      </w:r>
    </w:p>
    <w:p>
      <w:r>
        <w:t xml:space="preserve">- El FCF acumulado empeora hasta ~M11 y </w:t>
      </w:r>
      <w:r>
        <w:rPr>
          <w:b/>
        </w:rPr>
        <w:t>casi se equilibra en M12</w:t>
      </w:r>
      <w:r>
        <w:t xml:space="preserve"> (solo −30 USD ese mes).</w:t>
      </w:r>
    </w:p>
    <w:p>
      <w:r>
        <w:t xml:space="preserve">- La </w:t>
      </w:r>
      <w:r>
        <w:rPr>
          <w:b/>
        </w:rPr>
        <w:t>caja</w:t>
      </w:r>
      <w:r>
        <w:t xml:space="preserve"> baja de ~78k (Day-D) a </w:t>
      </w:r>
      <w:r>
        <w:rPr>
          <w:b/>
        </w:rPr>
        <w:t>~40,8k</w:t>
      </w:r>
      <w:r>
        <w:t xml:space="preserve"> al cierre M12 — queda </w:t>
      </w:r>
      <w:r>
        <w:rPr>
          <w:b/>
        </w:rPr>
        <w:t>~36%</w:t>
      </w:r>
      <w:r>
        <w:t xml:space="preserve"> del capital inicial.</w:t>
      </w:r>
    </w:p>
    <w:p>
      <w:pPr>
        <w:pStyle w:val="Heading2"/>
      </w:pPr>
      <w:r>
        <w:t>Principales líneas de costo mensual (referencia)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USD/mes (aprox.)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 + Co-CEO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4× vendedores B2B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(Flutter/Laravel)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(Meta Ads + valla + contingencia)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variable por tramo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 + herramientas + contador/abogado + HQ +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~1.989 fijo</w:t>
            </w:r>
          </w:p>
        </w:tc>
      </w:tr>
    </w:tbl>
    <w:p/>
    <w:p>
      <w:r>
        <w:t xml:space="preserve">Burn promedio: </w:t>
      </w:r>
      <w:r>
        <w:rPr>
          <w:b/>
        </w:rPr>
        <w:t>~8.108 USD/mes</w:t>
      </w:r>
      <w:r>
        <w:t xml:space="preserve">. Tramos M1–6: </w:t>
      </w:r>
      <w:r>
        <w:rPr>
          <w:b/>
        </w:rPr>
        <w:t>8.011 / 8.347</w:t>
      </w:r>
      <w:r>
        <w:t xml:space="preserve">; M7–12: </w:t>
      </w:r>
      <w:r>
        <w:rPr>
          <w:b/>
        </w:rPr>
        <w:t>7.980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Unit economics y escenarios</w:t>
      </w:r>
    </w:p>
    <w:p>
      <w:pPr>
        <w:pStyle w:val="Heading2"/>
      </w:pPr>
      <w:r>
        <w:t>Por farmacia (ancla del pack)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Modelo de cobro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Cuota fija **25 / 40 / 55 USD** + % sobre GMV por banda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ARPF placeholder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**~50 USD/mes** por farmacia activa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CAC (costo de captar una farmacia)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**139 USD**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LTV (valor de vida del cliente)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 USD**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**LTV / CAC**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**~7,2×**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Payback del CAC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**~2,8 meses**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Churn mensual 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Farmacias para equilibrio mensual (ARPF ~50)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**~160**</w:t>
            </w:r>
          </w:p>
        </w:tc>
      </w:tr>
    </w:tbl>
    <w:p/>
    <w:p>
      <w:pPr>
        <w:pStyle w:val="Heading2"/>
      </w:pPr>
      <w:r>
        <w:t>Tres escenarios de sensibilidad (año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ARPF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Caja M12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**P10 — pesimista**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~25.000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**P50 — plan base**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**~40.831**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**P90 — optimista**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~52.000</w:t>
            </w:r>
          </w:p>
        </w:tc>
      </w:tr>
    </w:tbl>
    <w:p/>
    <w:p>
      <w:pPr>
        <w:pStyle w:val="Heading2"/>
      </w:pPr>
      <w:r>
        <w:t>Lean+ (mismo ~112k, ejecución más agresiva)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Variante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Palanca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Mes BE aprox.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Caja M12 ref.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Lean+ comercial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Curva firmas **×1,15**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~M10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~49.825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Lean+ unit economics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**ARPF ~53**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~M11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similar Lean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Lean (base)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Curva ×1,0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Casi M12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**~40.831**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Valoración e instrumento (SAFE)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 post-money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 **600.000 USD** (Lean)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Equity de referencia al convertir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**~18,66%**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Ilustrativo — 112k ÷ 600k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Tasa de descuento (VAN interno)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Referencia pre-seed LatAm — no auditada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VAN a 5 años (Lean)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Negativo (~−790)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en pre-seed con FCF año 1 negativo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TIR a 5 años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Herramienta de sensibilidad, no promesa de retorno</w:t>
            </w:r>
          </w:p>
        </w:tc>
      </w:tr>
    </w:tbl>
    <w:p/>
    <w:p>
      <w:r/>
      <w:r>
        <w:rPr>
          <w:b/>
        </w:rPr>
        <w:t>Disclaimers importantes:</w:t>
      </w:r>
      <w:r/>
    </w:p>
    <w:p>
      <w:r>
        <w:t xml:space="preserve">1. El </w:t>
      </w:r>
      <w:r>
        <w:rPr>
          <w:b/>
        </w:rPr>
        <w:t>SAFE no reparte caja operativa</w:t>
      </w:r>
      <w:r>
        <w:t xml:space="preserve"> hasta conversión — las tablas de «reparto ilustrativo» en el Excel son </w:t>
      </w:r>
      <w:r>
        <w:rPr>
          <w:b/>
        </w:rPr>
        <w:t>solo didácticas</w:t>
      </w:r>
      <w:r>
        <w:t>.</w:t>
      </w:r>
    </w:p>
    <w:p>
      <w:r>
        <w:t xml:space="preserve">2. </w:t>
      </w:r>
      <w:r>
        <w:rPr>
          <w:b/>
        </w:rPr>
        <w:t>VAN/TIR</w:t>
      </w:r>
      <w:r>
        <w:t xml:space="preserve"> deben validarse con contador/FP&amp;A antes de un pitch institucional.</w:t>
      </w:r>
    </w:p>
    <w:p>
      <w:r>
        <w:t xml:space="preserve">3. </w:t>
      </w:r>
      <w:r>
        <w:rPr>
          <w:b/>
        </w:rPr>
        <w:t>ARPF ~50</w:t>
      </w:r>
      <w:r>
        <w:t xml:space="preserve"> es placeholder hasta tener </w:t>
      </w:r>
      <w:r>
        <w:rPr>
          <w:b/>
        </w:rPr>
        <w:t>≥30 días de GMV real</w:t>
      </w:r>
      <w:r>
        <w:t xml:space="preserve"> post-Day-D.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>Tu mirada de consultoría y tu arraigo en Valencia nos ayudan a validar lo que el modelo asume:</w:t>
      </w:r>
    </w:p>
    <w:p>
      <w:r>
        <w:t xml:space="preserve">1. </w:t>
      </w:r>
      <w:r>
        <w:rPr>
          <w:b/>
        </w:rPr>
        <w:t>Densidad comercial:</w:t>
      </w:r>
      <w:r>
        <w:t xml:space="preserve"> ¿</w:t>
      </w:r>
      <w:r>
        <w:rPr>
          <w:b/>
        </w:rPr>
        <w:t>159 farmacias activas</w:t>
      </w:r>
      <w:r>
        <w:t xml:space="preserve"> al mes 12 es realista en el metro Valencia (independientes/medianas)?</w:t>
      </w:r>
    </w:p>
    <w:p>
      <w:r>
        <w:t xml:space="preserve">2. </w:t>
      </w:r>
      <w:r>
        <w:rPr>
          <w:b/>
        </w:rPr>
        <w:t>Costos locales:</w:t>
      </w:r>
      <w:r>
        <w:t xml:space="preserve"> ¿Los sueldos </w:t>
      </w:r>
      <w:r>
        <w:rPr>
          <w:b/>
        </w:rPr>
        <w:t>Lean</w:t>
      </w:r>
      <w:r>
        <w:t xml:space="preserve"> (founder 1k, sales 350, dev 600) son defendibles en Carabobo o subestiman el mercado?</w:t>
      </w:r>
    </w:p>
    <w:p>
      <w:r>
        <w:t xml:space="preserve">3. </w:t>
      </w:r>
      <w:r>
        <w:rPr>
          <w:b/>
        </w:rPr>
        <w:t>Fase 0 ~33,8k:</w:t>
      </w:r>
      <w:r>
        <w:t xml:space="preserve"> ¿El calendario T+0→Day-D con </w:t>
      </w:r>
      <w:r>
        <w:rPr>
          <w:b/>
        </w:rPr>
        <w:t>4× Sales</w:t>
      </w:r>
      <w:r>
        <w:t xml:space="preserve"> y </w:t>
      </w:r>
      <w:r>
        <w:rPr>
          <w:b/>
        </w:rPr>
        <w:t>~28 activas</w:t>
      </w:r>
      <w:r>
        <w:t xml:space="preserve"> pre-lanzamiento encaja con tu experiencia operativa local?</w:t>
      </w:r>
    </w:p>
    <w:p>
      <w:r>
        <w:t xml:space="preserve">4. </w:t>
      </w:r>
      <w:r>
        <w:rPr>
          <w:b/>
        </w:rPr>
        <w:t>Riesgos VE:</w:t>
      </w:r>
      <w:r>
        <w:t xml:space="preserve"> ¿El buffer 20% de inflación te parece prudente para 12 meses de operación?</w:t>
      </w:r>
    </w:p>
    <w:p>
      <w:r>
        <w:t>Para contexto de negocio (TAM, moat, riesgos, propuesta de alianza): ver `RESUMEN_ALIADO_GABRIEL_BARRIOS.md`.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Total y VAN/TIR (solo si Gabriel quiere profundizar)</w:t>
      </w:r>
    </w:p>
    <w:p>
      <w:r>
        <w:t xml:space="preserve">La pestaña </w:t>
      </w:r>
      <w:r>
        <w:rPr>
          <w:b/>
        </w:rPr>
        <w:t>Flujo Total</w:t>
      </w:r>
      <w:r>
        <w:t xml:space="preserve"> consolida años 1–5 con métricas de valoración interna: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 Lean (referencia)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Cómo leerlo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Inversión inicial (wire)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**−111.988**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Salida de caja en T+0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FCF acumulado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**−37.322**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en pre-seed con ramp-up comercial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VAN a 5 años (25% descuento)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**~−790**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Herramienta de sensibilidad, no promesa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TIR ilustrativa 5 años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**~25%**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 de supuestos año 2–5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**~40.831**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**~36%** del capital inicial sobrevive</w:t>
            </w:r>
          </w:p>
        </w:tc>
      </w:tr>
    </w:tbl>
    <w:p/>
    <w:p>
      <w:r/>
      <w:r>
        <w:rPr>
          <w:b/>
        </w:rPr>
        <w:t>Importante:</w:t>
      </w:r>
      <w:r>
        <w:t xml:space="preserve"> el SAFE </w:t>
      </w:r>
      <w:r>
        <w:rPr>
          <w:b/>
        </w:rPr>
        <w:t>no reparte dividendos</w:t>
      </w:r>
      <w:r>
        <w:t xml:space="preserve"> ni flujo operativo al inversor hasta conversión en Serie A. Las filas de «reparto ilustrativo» en el Excel son </w:t>
      </w:r>
      <w:r>
        <w:rPr>
          <w:b/>
        </w:rPr>
        <w:t>didácticas</w:t>
      </w:r>
      <w:r>
        <w:t xml:space="preserve"> — no confundir con cláusula contractual.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Comparativa rápida de tiers (para conversación estratégica)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Lean ~112k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Base ~157k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Growth ~187k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¿Cuántos vendedores?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**4×**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¿Activas M12?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¿Reserva caja extra?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**~490**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**~10,6k**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**~20k**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¿Dev?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Junior 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 1.000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Senior 1.800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¿Cuándo elegir?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Bootstrap Carabobo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Más colchón sin cambiar curva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Máximo colchón + dev senior</w:t>
            </w:r>
          </w:p>
        </w:tc>
      </w:tr>
    </w:tbl>
    <w:p/>
    <w:p>
      <w:r>
        <w:t xml:space="preserve">Gabriel no necesita dominar todos los tiers en la primera lectura; </w:t>
      </w:r>
      <w:r>
        <w:rPr>
          <w:b/>
        </w:rPr>
        <w:t>Lean + Hoja3 sección A</w:t>
      </w:r>
      <w:r>
        <w:t xml:space="preserve"> bastan para validar viabilidad del piloto.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Anexo — mapa de las 12 pestañas del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Contenido en lenguaje simple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**Flujo 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consolidada 5 años + VAN/TIR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**Detallado de la inversión.**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Todas las líneas de gasto, Fase 0 y resumen lateral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**Hoja3**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Resumen capital — **§A = total oficial ~112k**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**Hoja1**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por bloques (equipos, legal, MO, marketing…)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**Hoja2**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Complemento de lectura (sensibilidad marketing)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**ESTA SI VALE**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 economics + simulador mes a 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**Año 1** … **Año 5**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Proyección anual / mensual por año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**Tasa Crecimiento**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Drivers de crecimiento año 2–5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 finales</w:t>
      </w:r>
    </w:p>
    <w:p>
      <w:r>
        <w:t xml:space="preserve">- </w:t>
      </w:r>
      <w:r>
        <w:rPr>
          <w:b/>
        </w:rPr>
        <w:t>Pre-seed / sin revenue real:</w:t>
      </w:r>
      <w:r>
        <w:t xml:space="preserve"> cifras con supuestos documentados; sujetas a recalibración con GMV piloto.</w:t>
      </w:r>
    </w:p>
    <w:p>
      <w:r>
        <w:t xml:space="preserve">- </w:t>
      </w:r>
      <w:r>
        <w:rPr>
          <w:b/>
        </w:rPr>
        <w:t>Regulatorio:</w:t>
      </w:r>
      <w:r>
        <w:t xml:space="preserve"> Zonix no sustituye al farmacéutico titular ni al criterio médico; dictamen legal pendiente antes de Day-D público.</w:t>
      </w:r>
    </w:p>
    <w:p>
      <w:r>
        <w:t xml:space="preserve">- </w:t>
      </w:r>
      <w:r>
        <w:rPr>
          <w:b/>
        </w:rPr>
        <w:t>Inflación VE:</w:t>
      </w:r>
      <w:r>
        <w:t xml:space="preserve"> cifras </w:t>
      </w:r>
      <w:r>
        <w:rPr>
          <w:b/>
        </w:rPr>
        <w:t>mayo–junio 2026</w:t>
      </w:r>
      <w:r>
        <w:t>; reconfirmación trimestral recomendada.</w:t>
      </w:r>
    </w:p>
    <w:p>
      <w:r>
        <w:t xml:space="preserve">- </w:t>
      </w:r>
      <w:r>
        <w:rPr>
          <w:b/>
        </w:rPr>
        <w:t>Este documento</w:t>
      </w:r>
      <w:r>
        <w:t xml:space="preserve"> es guía de lectura del modelo; no sustituye asesoría contable, legal ni farmacéutica.</w:t>
      </w:r>
    </w:p>
    <w:p>
      <w:r>
        <w:t xml:space="preserve">- </w:t>
      </w:r>
      <w:r>
        <w:rPr>
          <w:b/>
        </w:rPr>
        <w:t>No es solicitud de inversión</w:t>
      </w:r>
      <w:r>
        <w:t xml:space="preserve"> salvo acuerdo aparte.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