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 economics — Zonix Pharma</w:t>
      </w:r>
    </w:p>
    <w:p>
      <w:r/>
      <w:r>
        <w:rPr>
          <w:b/>
        </w:rPr>
        <w:t>Para:</w:t>
      </w:r>
      <w:r>
        <w:t xml:space="preserve"> Gabriel Barrios — Gerente de Consultoría, Grupo Morr (Valencia, Venezuela)  </w:t>
      </w:r>
    </w:p>
    <w:p>
      <w:r/>
      <w:r>
        <w:rPr>
          <w:b/>
        </w:rPr>
        <w:t>De:</w:t>
      </w:r>
      <w:r>
        <w:t xml:space="preserve"> Abrahan Pulido — Founder / CEO / CTO, Zonix Pharma  </w:t>
      </w:r>
    </w:p>
    <w:p>
      <w:r/>
      <w:r>
        <w:rPr>
          <w:b/>
        </w:rPr>
        <w:t>Fecha:</w:t>
      </w:r>
      <w:r>
        <w:t xml:space="preserve"> junio 2026</w:t>
      </w:r>
    </w:p>
    <w:p>
      <w:r/>
      <w:r>
        <w:rPr>
          <w:b/>
        </w:rPr>
        <w:t>No es una solicitud de inversión</w:t>
      </w:r>
      <w:r>
        <w:t xml:space="preserve"> salvo que acordemos otra cosa en reunión. Es material para alinear visión y revisar números con alguien que conoce el mercado local.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En 60 segundos</w:t>
      </w:r>
    </w:p>
    <w:p>
      <w:r>
        <w:t xml:space="preserve">Zonix cobra a cada farmacia una </w:t>
      </w:r>
      <w:r>
        <w:rPr>
          <w:b/>
        </w:rPr>
        <w:t>cuota fija + un porcentaje bajo sobre ventas en app</w:t>
      </w:r>
      <w:r>
        <w:t xml:space="preserve"> (modelo híbrido, no comisión tipo agregador). Con los supuestos actuales del piloto: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**Ingreso medio por farmacia (ARPF)**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50/mes** *(placeholder hasta medir GMV real)*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**Costo de adquirir una farmacia (CAC)**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139**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**Valor de vida del cliente (LTV)**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**USD 1.000**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**LTV / CAC**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**~7,2×**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**Recuperación del CAC (payback)**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**~2,8 meses**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**Churn mensual objetivo**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**5%** (~20 meses de vida promedio)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**Margen bruto plataforma**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**~92%** *(sin operar logística del medicamento)*</w:t>
            </w:r>
          </w:p>
        </w:tc>
      </w:tr>
    </w:tbl>
    <w:p/>
    <w:p>
      <w:r/>
      <w:r>
        <w:rPr>
          <w:b/>
        </w:rPr>
        <w:t>En una frase:</w:t>
      </w:r>
      <w:r>
        <w:t xml:space="preserve"> cada farmacia que entra debería pagar de media </w:t>
      </w:r>
      <w:r>
        <w:rPr>
          <w:b/>
        </w:rPr>
        <w:t>~50 USD/mes</w:t>
      </w:r>
      <w:r>
        <w:t xml:space="preserve">; cuesta </w:t>
      </w:r>
      <w:r>
        <w:rPr>
          <w:b/>
        </w:rPr>
        <w:t>~139 USD</w:t>
      </w:r>
      <w:r>
        <w:t xml:space="preserve"> traerla; el negocio recupera esa inversión en </w:t>
      </w:r>
      <w:r>
        <w:rPr>
          <w:b/>
        </w:rPr>
        <w:t>menos de 3 meses</w:t>
      </w:r>
      <w:r>
        <w:t xml:space="preserve"> y el ratio LTV/CAC (</w:t>
      </w:r>
      <w:r>
        <w:rPr>
          <w:b/>
        </w:rPr>
        <w:t>7,2×</w:t>
      </w:r>
      <w:r>
        <w:t>) está por encima del umbral típico de SaaS B2B (3–5×).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Cómo gana dinero Zonix (modelo simple)</w:t>
      </w:r>
    </w:p>
    <w:p>
      <w:r>
        <w:t xml:space="preserve">Zonix Pharma es </w:t>
      </w:r>
      <w:r>
        <w:rPr>
          <w:b/>
        </w:rPr>
        <w:t>software + intermediación</w:t>
      </w:r>
      <w:r>
        <w:t xml:space="preserve">: conecta pacientes con farmacias independientes en Carabobo. </w:t>
      </w:r>
      <w:r>
        <w:rPr>
          <w:b/>
        </w:rPr>
        <w:t>No</w:t>
      </w:r>
      <w:r>
        <w:t xml:space="preserve"> compra ni reparte medicamentos; la farmacia despacha y cumple la normativa.</w:t>
      </w:r>
    </w:p>
    <w:p>
      <w:r/>
      <w:r>
        <w:rPr>
          <w:b/>
        </w:rPr>
        <w:t>Cobro a la farmacia (híbrido):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Cuota fija mensual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Fee sobre GMV en app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~0,6%–1% según banda de ventas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Enterprise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 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idem</w:t>
            </w:r>
          </w:p>
        </w:tc>
      </w:tr>
    </w:tbl>
    <w:p/>
    <w:p>
      <w:r>
        <w:t xml:space="preserve">El </w:t>
      </w:r>
      <w:r>
        <w:rPr>
          <w:b/>
        </w:rPr>
        <w:t>ARPF ~50 USD/mes</w:t>
      </w:r>
      <w:r>
        <w:t xml:space="preserve"> es un </w:t>
      </w:r>
      <w:r>
        <w:rPr>
          <w:b/>
        </w:rPr>
        <w:t>promedio de trabajo</w:t>
      </w:r>
      <w:r>
        <w:t xml:space="preserve"> (mix 60/30/10 Basic/Pro/Enterprise) hasta tener datos reales del piloto. Cuando midamos GMV y tiers, se recalibra.</w:t>
      </w:r>
    </w:p>
    <w:p>
      <w:r/>
      <w:r>
        <w:rPr>
          <w:b/>
        </w:rPr>
        <w:t>Fórmula mental:</w:t>
      </w:r>
      <w:r/>
    </w:p>
    <w:p>
      <w:r>
        <w:t>```</w:t>
      </w:r>
    </w:p>
    <w:p>
      <w:r>
        <w:t>Ingreso por farmacia (LTV) = ARPF × meses de vida</w:t>
      </w:r>
    </w:p>
    <w:p>
      <w:r>
        <w:t xml:space="preserve">                           = 50 × 20</w:t>
      </w:r>
    </w:p>
    <w:p>
      <w:r>
        <w:t xml:space="preserve">                           = USD 1.000</w:t>
      </w:r>
    </w:p>
    <w:p>
      <w:r>
        <w:t>LTV / CAC = 1.000 / 139 ≈ 7,2×</w:t>
      </w:r>
    </w:p>
    <w:p>
      <w:r>
        <w:t>Payback = CAC / ARPF = 139 / 50 ≈ 2,8 meses</w:t>
      </w:r>
    </w:p>
    <w:p>
      <w:r>
        <w:t>```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ARPF — ingreso medio por farmacia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Modelo vigente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Cuota **25 / 40 / 55** + % sobre GMV en app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Placeholder pack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50/mes** hasta post-Day-D con ≥30 días de GMV medido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Sensibilidad baja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ARPF efectivo fuera **41 USD/mes** → LTV **820** → LTV/CAC **~5,9×** (sigue saludable)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Sensibilidad alta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 ARPF subiera a **~53 USD/mes** → equilibrio mensual podría adelantarse a **~M11**</w:t>
            </w:r>
          </w:p>
        </w:tc>
      </w:tr>
    </w:tbl>
    <w:p/>
    <w:p>
      <w:r/>
      <w:r>
        <w:rPr>
          <w:b/>
        </w:rPr>
        <w:t>Waiver piloto (opcional comercial):</w:t>
      </w:r>
      <w:r>
        <w:t xml:space="preserve"> primeras 10 farmacias, 2 meses sin cuota fija — solo si queda en contrato; no está modelado en la tabla central del año 1.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CAC — costo de adquisición (construcción)</w:t>
      </w:r>
    </w:p>
    <w:p>
      <w:r>
        <w:t xml:space="preserve">El </w:t>
      </w:r>
      <w:r>
        <w:rPr>
          <w:b/>
        </w:rPr>
        <w:t>USD 139</w:t>
      </w:r>
      <w:r>
        <w:t xml:space="preserve"> es el headline </w:t>
      </w:r>
      <w:r>
        <w:rPr>
          <w:b/>
        </w:rPr>
        <w:t>conservador</w:t>
      </w:r>
      <w:r>
        <w:t xml:space="preserve"> del pack. Desglose bottom-up: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USD por farmacia firmada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Comisión comercial B2B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Prorrateo equipo **4 vendedores** (base ~1.400/mes ÷ ~16 firmas/mes capacidad)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~88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Marketing digital geo (Meta + canales B2B)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Material impreso, demos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Soporte onboarding proporcional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Pérdida por cancelación primer mes (~10%)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**Suma explícita**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**~177**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**Headline pitch (redondeo conservador)**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**139**</w:t>
            </w:r>
          </w:p>
        </w:tc>
      </w:tr>
    </w:tbl>
    <w:p/>
    <w:p>
      <w:r/>
      <w:r>
        <w:rPr>
          <w:b/>
        </w:rPr>
        <w:t>Sensibilidad:</w:t>
      </w:r>
      <w:r>
        <w:t xml:space="preserve"> si la comisión sube a </w:t>
      </w:r>
      <w:r>
        <w:rPr>
          <w:b/>
        </w:rPr>
        <w:t>50 USD/firma</w:t>
      </w:r>
      <w:r>
        <w:t xml:space="preserve"> → CAC </w:t>
      </w:r>
      <w:r>
        <w:rPr>
          <w:b/>
        </w:rPr>
        <w:t>~159</w:t>
      </w:r>
      <w:r>
        <w:t xml:space="preserve"> → LTV/CAC </w:t>
      </w:r>
      <w:r>
        <w:rPr>
          <w:b/>
        </w:rPr>
        <w:t>~6,3×</w:t>
      </w:r>
      <w:r>
        <w:t xml:space="preserve"> (aún sólido).</w:t>
      </w:r>
    </w:p>
    <w:p>
      <w:r/>
      <w:r>
        <w:rPr>
          <w:b/>
        </w:rPr>
        <w:t>Nota operativa:</w:t>
      </w:r>
      <w:r>
        <w:t xml:space="preserve"> el CAC usa </w:t>
      </w:r>
      <w:r>
        <w:rPr>
          <w:b/>
        </w:rPr>
        <w:t>~8 firmas/mes</w:t>
      </w:r>
      <w:r>
        <w:t xml:space="preserve"> en régimen de crucero (conservador). Si el canal sostiene más ritmo, el prorrateo fijo baja; el </w:t>
      </w:r>
      <w:r>
        <w:rPr>
          <w:b/>
        </w:rPr>
        <w:t>139</w:t>
      </w:r>
      <w:r>
        <w:t xml:space="preserve"> incorpora margen de seguridad.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LTV y churn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Churn mensual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Meses de vida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LTV (ARPF 50)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LTV/CAC</w:t>
            </w:r>
          </w:p>
        </w:tc>
        <w:tc>
          <w:tcPr>
            <w:tcW w:type="dxa" w:w="1728"/>
            <w:shd w:fill="1E2A5A"/>
          </w:tcPr>
          <w:p>
            <w:r>
              <w:rPr>
                <w:b/>
                <w:color w:val="FFFFFF"/>
                <w:sz w:val="20"/>
              </w:rPr>
              <w:t>Lectura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1.650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~11,9×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Muy optimista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**5% (base)**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**20**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**1.000**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**~7,2×**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**Caso central**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~5,0×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Aceptable; activar retención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~3,6×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Marginal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6,7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~2,4×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Insostenible — pivote</w:t>
            </w:r>
          </w:p>
        </w:tc>
      </w:tr>
    </w:tbl>
    <w:p/>
    <w:p>
      <w:r/>
      <w:r>
        <w:rPr>
          <w:b/>
        </w:rPr>
        <w:t>Por qué 5%:</w:t>
      </w:r>
      <w:r>
        <w:t xml:space="preserve"> mediana SaaS B2B SMB LatAm </w:t>
      </w:r>
      <w:r>
        <w:rPr>
          <w:b/>
        </w:rPr>
        <w:t>3–7%</w:t>
      </w:r>
      <w:r>
        <w:t xml:space="preserve">; marketplace farmacéutico algo más sticky que SaaS genérico, pero menos que ERP. </w:t>
      </w:r>
      <w:r>
        <w:rPr>
          <w:b/>
        </w:rPr>
        <w:t>5% = 60% anual</w:t>
      </w:r>
      <w:r>
        <w:t xml:space="preserve"> — conservador para el pitch.</w:t>
      </w:r>
    </w:p>
    <w:p>
      <w:r/>
      <w:r>
        <w:rPr>
          <w:b/>
        </w:rPr>
        <w:t>Trigger operativo:</w:t>
      </w:r>
      <w:r>
        <w:t xml:space="preserve"> si churn supera </w:t>
      </w:r>
      <w:r>
        <w:rPr>
          <w:b/>
        </w:rPr>
        <w:t>7%</w:t>
      </w:r>
      <w:r>
        <w:t xml:space="preserve"> en mes 6 → plan de retención comercial.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Equilibrio operativo mensual</w:t>
      </w:r>
    </w:p>
    <w:p>
      <w:r>
        <w:t xml:space="preserve">Definición: mes en el que </w:t>
      </w:r>
      <w:r>
        <w:rPr>
          <w:b/>
        </w:rPr>
        <w:t>ingresos ≥ burn</w:t>
      </w:r>
      <w:r>
        <w:t xml:space="preserve"> del mismo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4320"/>
            <w:shd w:fill="1E2A5A"/>
          </w:tcPr>
          <w:p>
            <w:r>
              <w:rPr>
                <w:b/>
                <w:color w:val="FFFFFF"/>
                <w:sz w:val="20"/>
              </w:rPr>
              <w:t>Valor Lean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promedio año 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8.108/mes**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Burn tramo cierre (M7–M12)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**~USD 7.980/mes**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Farmacias para equilibrio (ARPF 50)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**~160 activas**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Activas al **M12** (caso central)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**~159**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Ingresos **M12** vs burn **M12**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**~7.950 vs ~7.980** → **casi equilibrio**</w:t>
            </w:r>
          </w:p>
        </w:tc>
      </w:tr>
    </w:tbl>
    <w:p/>
    <w:p>
      <w:r>
        <w:t xml:space="preserve">Con </w:t>
      </w:r>
      <w:r>
        <w:rPr>
          <w:b/>
        </w:rPr>
        <w:t>4 vendedores</w:t>
      </w:r>
      <w:r>
        <w:t xml:space="preserve"> y curva comercial base, el plan </w:t>
      </w:r>
      <w:r>
        <w:rPr>
          <w:b/>
        </w:rPr>
        <w:t>roza</w:t>
      </w:r>
      <w:r>
        <w:t xml:space="preserve"> el break-even mensual en el </w:t>
      </w:r>
      <w:r>
        <w:rPr>
          <w:b/>
        </w:rPr>
        <w:t>mes 12</w:t>
      </w:r>
      <w:r>
        <w:t>. Alternativas documentadas: acelerar curva (+15%, “Lean+”), subir ARPF a ~53, o tier con más capital (Base ~157k).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Comparación rápida con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Zonix Pharma</w:t>
            </w:r>
          </w:p>
        </w:tc>
        <w:tc>
          <w:tcPr>
            <w:tcW w:type="dxa" w:w="2880"/>
            <w:shd w:fill="1E2A5A"/>
          </w:tcPr>
          <w:p>
            <w:r>
              <w:rPr>
                <w:b/>
                <w:color w:val="FFFFFF"/>
                <w:sz w:val="20"/>
              </w:rPr>
              <w:t>Referencia LatAm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Cuota + % GMV (bajo)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Agregadores: 25–35% GMV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LTV/CAC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**~7,2×**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SaaS B2B SMB: 3–5×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Payback CAC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**~2,8 meses**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SaaS típico: 12–18 meses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Churn objetivo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5%/mes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5–7% mediana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Margen bruto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~92% plataforma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Marketplace con logística: ~65%</w:t>
            </w:r>
          </w:p>
        </w:tc>
      </w:tr>
    </w:tbl>
    <w:p/>
    <w:p>
      <w:r/>
      <w:r>
        <w:rPr>
          <w:b/>
        </w:rPr>
        <w:t>Lectura:</w:t>
      </w:r>
      <w:r>
        <w:t xml:space="preserve"> buen payback y LTV/CAC porque Zonix </w:t>
      </w:r>
      <w:r>
        <w:rPr>
          <w:b/>
        </w:rPr>
        <w:t>no</w:t>
      </w:r>
      <w:r>
        <w:t xml:space="preserve"> opera la logística del medicamento — es capa digital sobre farmacias ya reguladas.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Sensibilidades resumidas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Escenario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ARPF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CAC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Churn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LTV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LTV/CAC</w:t>
            </w:r>
          </w:p>
        </w:tc>
        <w:tc>
          <w:tcPr>
            <w:tcW w:type="dxa" w:w="1234"/>
            <w:shd w:fill="1E2A5A"/>
          </w:tcPr>
          <w:p>
            <w:r>
              <w:rPr>
                <w:b/>
                <w:color w:val="FFFFFF"/>
                <w:sz w:val="20"/>
              </w:rPr>
              <w:t>Break-even (~activas)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**Base**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**7,2×**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**~160**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Pesimista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3,4×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~212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Optimista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1.375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18,3×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~132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Qué revisar juntos</w:t>
      </w:r>
    </w:p>
    <w:p>
      <w:r>
        <w:t xml:space="preserve">1. </w:t>
      </w:r>
      <w:r>
        <w:rPr>
          <w:b/>
        </w:rPr>
        <w:t>¿El ARPF ~50 es creíble en Valencia?</w:t>
      </w:r>
      <w:r>
        <w:t xml:space="preserve"> — Contrastar con cuota 25/40/55 + % GMV que aceptarían farmacias independientes que ya conoces.</w:t>
      </w:r>
    </w:p>
    <w:p>
      <w:r>
        <w:t xml:space="preserve">2. </w:t>
      </w:r>
      <w:r>
        <w:rPr>
          <w:b/>
        </w:rPr>
        <w:t>¿El CAC 139 refleja costo comercial local?</w:t>
      </w:r>
      <w:r>
        <w:t xml:space="preserve"> — Comisiones, visitas, material; si el canal Morr puede reducir fricción de prospección.</w:t>
      </w:r>
    </w:p>
    <w:p>
      <w:r>
        <w:t xml:space="preserve">3. </w:t>
      </w:r>
      <w:r>
        <w:rPr>
          <w:b/>
        </w:rPr>
        <w:t>Churn 5%</w:t>
      </w:r>
      <w:r>
        <w:t xml:space="preserve"> — ¿Qué haría sticky o frágil a una farmacia en app vs mostrador solo?</w:t>
      </w:r>
    </w:p>
    <w:p>
      <w:r>
        <w:t xml:space="preserve">4. </w:t>
      </w:r>
      <w:r>
        <w:rPr>
          <w:b/>
        </w:rPr>
        <w:t>Equilibrio ~160 activas</w:t>
      </w:r>
      <w:r>
        <w:t xml:space="preserve"> — ¿Es alcanzable en Carabobo en 12 meses con 4 vendedores? (plan central: </w:t>
      </w:r>
      <w:r>
        <w:rPr>
          <w:b/>
        </w:rPr>
        <w:t>185 firmas</w:t>
      </w:r>
      <w:r>
        <w:t xml:space="preserve">, </w:t>
      </w:r>
      <w:r>
        <w:rPr>
          <w:b/>
        </w:rPr>
        <w:t>159 activas</w:t>
      </w:r>
      <w:r>
        <w:t xml:space="preserve"> M12).</w:t>
      </w:r>
    </w:p>
    <w:p>
      <w:r>
        <w:t xml:space="preserve">5. </w:t>
      </w:r>
      <w:r>
        <w:rPr>
          <w:b/>
        </w:rPr>
        <w:t>Waiver primeras 10 farmacias</w:t>
      </w:r>
      <w:r>
        <w:t xml:space="preserve"> — ¿Tiene sentido comercial en tu red o diluye señal de pricing?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Disclaimers</w:t>
      </w:r>
    </w:p>
    <w:p>
      <w:r>
        <w:t xml:space="preserve">- Cifras en </w:t>
      </w:r>
      <w:r>
        <w:rPr>
          <w:b/>
        </w:rPr>
        <w:t>USD constantes</w:t>
      </w:r>
      <w:r>
        <w:t xml:space="preserve">. ARPF, CAC, LTV y LTV/CAC son </w:t>
      </w:r>
      <w:r>
        <w:rPr>
          <w:b/>
        </w:rPr>
        <w:t>supuestos de modelado</w:t>
      </w:r>
      <w:r>
        <w:t xml:space="preserve"> hasta </w:t>
      </w:r>
      <w:r>
        <w:rPr>
          <w:b/>
        </w:rPr>
        <w:t>≥30 días post-Day-D</w:t>
      </w:r>
      <w:r>
        <w:t xml:space="preserve"> con GMV y mix de tiers medidos.</w:t>
      </w:r>
    </w:p>
    <w:p>
      <w:r>
        <w:t xml:space="preserve">- El </w:t>
      </w:r>
      <w:r>
        <w:rPr>
          <w:b/>
        </w:rPr>
        <w:t>CAC 139</w:t>
      </w:r>
      <w:r>
        <w:t xml:space="preserve"> y el </w:t>
      </w:r>
      <w:r>
        <w:rPr>
          <w:b/>
        </w:rPr>
        <w:t>ARPF ~50</w:t>
      </w:r>
      <w:r>
        <w:t xml:space="preserve"> no deben cambiarse en materiales externos sin decisión explícita del founder.</w:t>
      </w:r>
    </w:p>
    <w:p>
      <w:r>
        <w:t xml:space="preserve">- Margen </w:t>
      </w:r>
      <w:r>
        <w:rPr>
          <w:b/>
        </w:rPr>
        <w:t>~92%</w:t>
      </w:r>
      <w:r>
        <w:t xml:space="preserve"> es bruto de plataforma </w:t>
      </w:r>
      <w:r>
        <w:rPr>
          <w:b/>
        </w:rPr>
        <w:t>antes</w:t>
      </w:r>
      <w:r>
        <w:t xml:space="preserve"> de waiver comercial y antes de S&amp;M variable completo.</w:t>
      </w:r>
    </w:p>
    <w:p>
      <w:r>
        <w:t xml:space="preserve">- Este documento </w:t>
      </w:r>
      <w:r>
        <w:rPr>
          <w:b/>
        </w:rPr>
        <w:t>no sustituye</w:t>
      </w:r>
      <w:r>
        <w:t xml:space="preserve"> asesoría contable, legal ni dictamen regulatorio farmacéutico.</w:t>
      </w:r>
    </w:p>
    <w:p>
      <w:r>
        <w:t xml:space="preserve">- </w:t>
      </w:r>
      <w:r>
        <w:rPr>
          <w:b/>
        </w:rPr>
        <w:t>No es oferta de valores</w:t>
      </w:r>
      <w:r>
        <w:t xml:space="preserve"> ni solicitud de inversión salvo acuerdo aparte.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