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Presupuesto 12 meses — Zonix Pharma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</w:t>
      </w:r>
      <w:r>
        <w:t xml:space="preserve"> salvo que acordemos otra cosa en reunión. Es material para alinear visión y revisar números con alguien que conoce el mercado local.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p>
      <w:r>
        <w:t xml:space="preserve">Tres escenarios de capital para </w:t>
      </w:r>
      <w:r>
        <w:rPr>
          <w:b/>
        </w:rPr>
        <w:t>12 meses operativos</w:t>
      </w:r>
      <w:r>
        <w:t xml:space="preserve"> tras el Day-D (más </w:t>
      </w:r>
      <w:r>
        <w:rPr>
          <w:b/>
        </w:rPr>
        <w:t>Fase 0</w:t>
      </w:r>
      <w:r>
        <w:t xml:space="preserve"> de 90 días). El ask principal del piloto es </w:t>
      </w:r>
      <w:r>
        <w:rPr>
          <w:b/>
        </w:rPr>
        <w:t>Lean ~112k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**Lean**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**Base**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**Growth**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**Capital pedido**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**~112.000**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**~157.000**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**~187.000**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Burn promedio/mes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**~8.108**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**~10.898**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**~12.698**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Burn total 12 meses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**~97.290**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~130.776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~152.370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Activas M12 (ref.)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~159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SAFE cap post-money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**USD 600.000**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~913.000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~1.205.000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Equity ref. inversor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**~18,66%**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~17,23%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~15,55%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Filosofía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Bootstrap 4 vendedores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 marketing y reserva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 dev senior y colchón</w:t>
            </w:r>
          </w:p>
        </w:tc>
      </w:tr>
    </w:tbl>
    <w:p/>
    <w:p>
      <w:r/>
      <w:r>
        <w:rPr>
          <w:b/>
        </w:rPr>
        <w:t>En una frase:</w:t>
      </w:r>
      <w:r>
        <w:t xml:space="preserve"> con </w:t>
      </w:r>
      <w:r>
        <w:rPr>
          <w:b/>
        </w:rPr>
        <w:t>~112k</w:t>
      </w:r>
      <w:r>
        <w:t xml:space="preserve"> se cubren gastos únicos (~14,2k), </w:t>
      </w:r>
      <w:r>
        <w:rPr>
          <w:b/>
        </w:rPr>
        <w:t>90 días de arranque</w:t>
      </w:r>
      <w:r>
        <w:t xml:space="preserve"> (~33,8k), </w:t>
      </w:r>
      <w:r>
        <w:rPr>
          <w:b/>
        </w:rPr>
        <w:t>12 meses de operación</w:t>
      </w:r>
      <w:r>
        <w:t xml:space="preserve"> (~97,3k de burn) y una reserva mínima — mismo objetivo comercial que Base/Growth (</w:t>
      </w:r>
      <w:r>
        <w:rPr>
          <w:b/>
        </w:rPr>
        <w:t>~159 activas M12</w:t>
      </w:r>
      <w:r>
        <w:t>), con menos colchón de marketing y talento senior.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Comparativa Lean / Base / Growth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Lean (~112k)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Base (~157k)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Growth (~187k)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**Capital total**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**~111.988**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**~157.268**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**~187.478**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Runway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 meses post-Day-D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 meses post-Day-D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 meses post-Day-D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**Burn prom. mensual**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**~8.108**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**~10.898**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**~12.698**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Vendedores B2B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**4 × USD 350**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 × USD 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 × USD 450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Desarrollo app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Junior **600/mes**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Mid **1.000/mes**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Senior **1.800/mes**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Marketing extra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Meta + valla pequeña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 diseñador + Google Ads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 diseñador + Ads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Coordinador partners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350/mes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450/mes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Asesor regulatorio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120/mes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120/mes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**SAFE cap**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**600.000**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~912.814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~1.205.345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**Equity ref.**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**~18,66%**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~17,23%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~15,55%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Territorio ref.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Carabobo bootstrap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Carabobo + reserva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Carabobo + colchón</w:t>
            </w:r>
          </w:p>
        </w:tc>
      </w:tr>
    </w:tbl>
    <w:p/>
    <w:p>
      <w:r>
        <w:t xml:space="preserve">Lean/Base/Growth comparten la </w:t>
      </w:r>
      <w:r>
        <w:rPr>
          <w:b/>
        </w:rPr>
        <w:t>misma curva comercial</w:t>
      </w:r>
      <w:r>
        <w:t xml:space="preserve"> (4 vendedores); la diferencia es </w:t>
      </w:r>
      <w:r>
        <w:rPr>
          <w:b/>
        </w:rPr>
        <w:t>calidad de equipo, marketing y reserva de caja</w:t>
      </w:r>
      <w:r>
        <w:t>, no la meta de activas M12.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Equipo y sueldos mensuales (USD, base fija)</w:t>
      </w:r>
    </w:p>
    <w:p>
      <w:r>
        <w:t xml:space="preserve">Comisiones por firma van </w:t>
      </w:r>
      <w:r>
        <w:rPr>
          <w:b/>
        </w:rPr>
        <w:t>aparte</w:t>
      </w:r>
      <w:r>
        <w:t xml:space="preserve"> del burn fijo.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Lean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Growth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Founder CEO/CTO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1.500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Co-CEO (comercial y operaciones)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1.500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Dev (Flutter + backend)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**600** junior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**1.000** mid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**1.800** senior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Ventas B2B (×4, base c/u)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**4 × 350**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 × 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 × 450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CS + community manager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Diseñador / marketing B2B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150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Google Ads B2B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Coordinador partners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450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Asesor regulatorio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Contador + abogado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330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Herramientas 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425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425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425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Oficina + servicios + hosting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734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734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734</w:t>
            </w:r>
          </w:p>
        </w:tc>
      </w:tr>
    </w:tbl>
    <w:p/>
    <w:p>
      <w:r/>
      <w:r>
        <w:rPr>
          <w:b/>
        </w:rPr>
        <w:t>Equipo Lean en palabras:</w:t>
      </w:r>
      <w:r>
        <w:t xml:space="preserve"> founder técnico + co-CEO comercial + dev junior + </w:t>
      </w:r>
      <w:r>
        <w:rPr>
          <w:b/>
        </w:rPr>
        <w:t>4 cazadores de farmacia</w:t>
      </w:r>
      <w:r>
        <w:t xml:space="preserve"> + soporte al cliente + stack digital (IA, hosting, contabilidad) + oficina tipo casa en Valencia.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Escenario Lean — desglose del ~112k</w:t>
      </w:r>
    </w:p>
    <w:p>
      <w:pPr>
        <w:pStyle w:val="Heading2"/>
      </w:pPr>
      <w:r>
        <w:t>Gastos únicos (one-shots) — ~14.208 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Rubro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USD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Constitución C.A. + trámites HQ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5.050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Introducción al mercado (web, brochures, tablets, visitas, video B2B)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3.808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Oficina + equipos (depósito, adecuación, 4 PCs)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5.350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**Total one-shots**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**~14.208**</w:t>
            </w:r>
          </w:p>
        </w:tc>
      </w:tr>
    </w:tbl>
    <w:p/>
    <w:p>
      <w:pPr>
        <w:pStyle w:val="Heading2"/>
      </w:pPr>
      <w:r>
        <w:t>Burn mensual recurrente (componentes fijos)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USD/mes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Dev junior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600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 vendedores B2B (base)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1.400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 + community manager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400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Founder + Co-CEO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Herramientas 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425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Contador + abogado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330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Oficina (casa)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Hosting, SaaS, Firebase SMS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234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Meta Ads (800 M1–6 / 500 M7–12)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variable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Valla pequeña (desde mes 3)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350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Material + transporte + contingencia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~1.240–1.320</w:t>
            </w:r>
          </w:p>
        </w:tc>
      </w:tr>
    </w:tbl>
    <w:p/>
    <w:p>
      <w:pPr>
        <w:pStyle w:val="Heading2"/>
      </w:pPr>
      <w:r>
        <w:t>Tramos de burn (con buffer ~20%)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Tramo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Meses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Burn/mes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 — sin valla, Meta 800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1–2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**8.011**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 — con valla, Meta 800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3–6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**8.347**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 — con valla, Meta 500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7–12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**7.980**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**Promedio anual**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**~8.108**</w:t>
            </w:r>
          </w:p>
        </w:tc>
      </w:tr>
    </w:tbl>
    <w:p/>
    <w:p>
      <w:pPr>
        <w:pStyle w:val="Heading2"/>
      </w:pPr>
      <w:r>
        <w:t>Puente al capital total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USD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One-shots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~14.208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12 meses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**97.290**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Reserva imprevistos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~490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**Total Lean**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**~111.988**</w:t>
            </w:r>
          </w:p>
        </w:tc>
      </w:tr>
    </w:tbl>
    <w:p/>
    <w:p>
      <w:r/>
      <w:r>
        <w:rPr>
          <w:b/>
        </w:rPr>
        <w:t>Fase 0 (90 días pre-Day-D):</w:t>
      </w:r>
      <w:r>
        <w:t xml:space="preserve"> ~33.835 → </w:t>
      </w:r>
      <w:r>
        <w:rPr>
          <w:b/>
        </w:rPr>
        <w:t>caja al Day-D ~78.153</w:t>
      </w:r>
      <w:r>
        <w:t xml:space="preserve"> → </w:t>
      </w:r>
      <w:r>
        <w:rPr>
          <w:b/>
        </w:rPr>
        <w:t>caja M12 ~40.831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Escenario Base (~157k) — qué añade vs Lean</w:t>
      </w:r>
    </w:p>
    <w:p>
      <w:r>
        <w:t xml:space="preserve">- Vendedores a </w:t>
      </w:r>
      <w:r>
        <w:rPr>
          <w:b/>
        </w:rPr>
        <w:t>400/mes</w:t>
      </w:r>
      <w:r>
        <w:t xml:space="preserve"> (piso de mercado).</w:t>
      </w:r>
    </w:p>
    <w:p>
      <w:r>
        <w:t xml:space="preserve">- Dev </w:t>
      </w:r>
      <w:r>
        <w:rPr>
          <w:b/>
        </w:rPr>
        <w:t>mid</w:t>
      </w:r>
      <w:r>
        <w:t xml:space="preserve"> (1.000), coordinador partners, asesor regulatorio.</w:t>
      </w:r>
    </w:p>
    <w:p>
      <w:r>
        <w:t xml:space="preserve">- </w:t>
      </w:r>
      <w:r>
        <w:rPr>
          <w:b/>
        </w:rPr>
        <w:t>Diseñador 300/mes</w:t>
      </w:r>
      <w:r>
        <w:t xml:space="preserve"> + </w:t>
      </w:r>
      <w:r>
        <w:rPr>
          <w:b/>
        </w:rPr>
        <w:t>Google Ads 300/mes</w:t>
      </w:r>
      <w:r>
        <w:t>.</w:t>
      </w:r>
    </w:p>
    <w:p>
      <w:r>
        <w:t>- Valla mediana (700/mes desde M2); Meta 800 todo el año.</w:t>
      </w:r>
    </w:p>
    <w:p>
      <w:r>
        <w:t>- One-shot video caso de éxito (800).</w:t>
      </w:r>
    </w:p>
    <w:p>
      <w:r>
        <w:t xml:space="preserve">- </w:t>
      </w:r>
      <w:r>
        <w:rPr>
          <w:b/>
        </w:rPr>
        <w:t>Reserva ~10.590</w:t>
      </w:r>
      <w:r>
        <w:t xml:space="preserve"> adicional.</w:t>
      </w:r>
    </w:p>
    <w:p>
      <w:r>
        <w:t>- Fase 0 ~41.145; burn anual ~130.776.</w:t>
      </w:r>
    </w:p>
    <w:p>
      <w:r/>
      <w:r>
        <w:rPr>
          <w:b/>
        </w:rPr>
        <w:t>Para quién:</w:t>
      </w:r>
      <w:r>
        <w:t xml:space="preserve"> si se quiere más holgura de marketing B2B y talento intermedio sin saltar al tier Growth.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Escenario Growth (~187k) — qué añade vs Base</w:t>
      </w:r>
    </w:p>
    <w:p>
      <w:r>
        <w:t xml:space="preserve">- Vendedores a </w:t>
      </w:r>
      <w:r>
        <w:rPr>
          <w:b/>
        </w:rPr>
        <w:t>450/mes</w:t>
      </w:r>
      <w:r>
        <w:t xml:space="preserve">; dev </w:t>
      </w:r>
      <w:r>
        <w:rPr>
          <w:b/>
        </w:rPr>
        <w:t>senior 1.800/mes</w:t>
      </w:r>
      <w:r>
        <w:t>.</w:t>
      </w:r>
    </w:p>
    <w:p>
      <w:r>
        <w:t>- Mayor reserva (~20.000) y colchón operativo.</w:t>
      </w:r>
    </w:p>
    <w:p>
      <w:r>
        <w:t>- Fase 0 ~44.755; burn anual ~152.370.</w:t>
      </w:r>
    </w:p>
    <w:p>
      <w:r/>
      <w:r>
        <w:rPr>
          <w:b/>
        </w:rPr>
        <w:t>Para quién:</w:t>
      </w:r>
      <w:r>
        <w:t xml:space="preserve"> máxima capacidad técnica y comercial en el mismo territorio Carabobo, con runway cómodo ante imprevistos.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Dónde va el dinero (Lean) — vista ejecutiva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Bloque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% aprox. del ~112k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cubre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Nómina equipo (12 meses)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~55%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Founder, co-CEO, dev, ventas, CS, legal/contable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Marketing y captación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~15%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Meta, valla, material, transporte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Infra y herramientas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Hosting, IA, Firebase, oficina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One-shots Fase 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~13%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Legal, PCs, intro mercado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Fase 0 burn parcial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incluido arriba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90 días pre-lanzamiento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Reserva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&lt;1%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Imprevistos explícitos (~490)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Buffer inflación Venezuela</w:t>
      </w:r>
    </w:p>
    <w:p>
      <w:r>
        <w:t xml:space="preserve">Metodología: ~30% de costos en bolívares / ~10% en USD → </w:t>
      </w:r>
      <w:r>
        <w:rPr>
          <w:b/>
        </w:rPr>
        <w:t>~20% de contingencia</w:t>
      </w:r>
      <w:r>
        <w:t xml:space="preserve"> ya incorporada en la línea mensual de material, transporte y contingencia. No es una partida separada que debas sumar otra vez.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revisar juntos</w:t>
      </w:r>
    </w:p>
    <w:p>
      <w:r>
        <w:t xml:space="preserve">1. </w:t>
      </w:r>
      <w:r>
        <w:rPr>
          <w:b/>
        </w:rPr>
        <w:t>¿Lean (~112k) es suficiente para Valencia?</w:t>
      </w:r>
      <w:r>
        <w:t xml:space="preserve"> — ¿Falta colchón comercial vs Base (~157k)?</w:t>
      </w:r>
    </w:p>
    <w:p>
      <w:r>
        <w:t xml:space="preserve">2. </w:t>
      </w:r>
      <w:r>
        <w:rPr>
          <w:b/>
        </w:rPr>
        <w:t>4 vendedores a 350/mes</w:t>
      </w:r>
      <w:r>
        <w:t xml:space="preserve"> — ¿Es competitivo para captar farmacias independientes en Carabobo?</w:t>
      </w:r>
    </w:p>
    <w:p>
      <w:r>
        <w:t xml:space="preserve">3. </w:t>
      </w:r>
      <w:r>
        <w:rPr>
          <w:b/>
        </w:rPr>
        <w:t>Oficina tipo casa (500/mes)</w:t>
      </w:r>
      <w:r>
        <w:t xml:space="preserve"> — ¿Alineado con operación local real?</w:t>
      </w:r>
    </w:p>
    <w:p>
      <w:r>
        <w:t xml:space="preserve">4. </w:t>
      </w:r>
      <w:r>
        <w:rPr>
          <w:b/>
        </w:rPr>
        <w:t>One-shots legales (~5.050 en constitución pack)</w:t>
      </w:r>
      <w:r>
        <w:t xml:space="preserve"> — ¿Coincide con costos actuales de C.A. + trámites en el estado?</w:t>
      </w:r>
    </w:p>
    <w:p>
      <w:r>
        <w:t xml:space="preserve">5. </w:t>
      </w:r>
      <w:r>
        <w:rPr>
          <w:b/>
        </w:rPr>
        <w:t>Equity ~18,66% por cap 600k</w:t>
      </w:r>
      <w:r>
        <w:t xml:space="preserve"> — ¿Cómo lo vería un inversor ángel local vs el benchmark LatAm (~10–12%)?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Cifras en </w:t>
      </w:r>
      <w:r>
        <w:rPr>
          <w:b/>
        </w:rPr>
        <w:t>USD constantes</w:t>
      </w:r>
      <w:r>
        <w:t>; redondeos en miles para lectura humana.</w:t>
      </w:r>
    </w:p>
    <w:p>
      <w:r>
        <w:t xml:space="preserve">- Comisiones de ventas por firma </w:t>
      </w:r>
      <w:r>
        <w:rPr>
          <w:b/>
        </w:rPr>
        <w:t>no</w:t>
      </w:r>
      <w:r>
        <w:t xml:space="preserve"> están en el burn fijo mensual — van como variable comercial.</w:t>
      </w:r>
    </w:p>
    <w:p>
      <w:r>
        <w:t xml:space="preserve">- Base y Growth son </w:t>
      </w:r>
      <w:r>
        <w:rPr>
          <w:b/>
        </w:rPr>
        <w:t>alternativas</w:t>
      </w:r>
      <w:r>
        <w:t xml:space="preserve"> con más colchón; el ask principal del piloto documentado es </w:t>
      </w:r>
      <w:r>
        <w:rPr>
          <w:b/>
        </w:rPr>
        <w:t>Lean ~112k</w:t>
      </w:r>
      <w:r>
        <w:t>.</w:t>
      </w:r>
    </w:p>
    <w:p>
      <w:r>
        <w:t xml:space="preserve">- Stretch </w:t>
      </w:r>
      <w:r>
        <w:rPr>
          <w:b/>
        </w:rPr>
        <w:t>Blitz</w:t>
      </w:r>
      <w:r>
        <w:t xml:space="preserve"> (~185k, 6 vendedores) existe en el modelo interno pero </w:t>
      </w:r>
      <w:r>
        <w:rPr>
          <w:b/>
        </w:rPr>
        <w:t>no</w:t>
      </w:r>
      <w:r>
        <w:t xml:space="preserve"> es el ask principal — omitido aquí para no confundir la conversación con Gabriel.</w:t>
      </w:r>
    </w:p>
    <w:p>
      <w:r>
        <w:t xml:space="preserve">- </w:t>
      </w:r>
      <w:r>
        <w:rPr>
          <w:b/>
        </w:rPr>
        <w:t>No sustituye</w:t>
      </w:r>
      <w:r>
        <w:t xml:space="preserve"> presupuesto auditado ni asesoría contable/fiscal VE.</w:t>
      </w:r>
    </w:p>
    <w:p>
      <w:r>
        <w:t xml:space="preserve">- </w:t>
      </w:r>
      <w:r>
        <w:rPr>
          <w:b/>
        </w:rPr>
        <w:t>No es oferta de valores</w:t>
      </w:r>
      <w:r>
        <w:t xml:space="preserve"> ni solicitud de inversión salvo acuerdo aparte.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