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Informe CEO — Capital e inversores para startups en Venezuela (2026)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Fecha:</w:t>
      </w:r>
      <w:r>
        <w:rPr/>
        <w:t xml:space="preserve"> 12 julio 2026 (profundizado forense web + NotebookLM)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Para:</w:t>
      </w:r>
      <w:r>
        <w:rPr/>
        <w:t xml:space="preserve"> CEO / founder (decisión de fundraising)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Producto que se financia en este pack:</w:t>
      </w:r>
      <w:r>
        <w:rPr/>
        <w:t xml:space="preserve"> Zonix Pharma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Corral X:</w:t>
      </w:r>
      <w:r>
        <w:rPr/>
        <w:t xml:space="preserve"> solo track record del founder (no mezclar métricas ni ask)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Pack listo para enviar:</w:t>
      </w:r>
      <w:r>
        <w:rPr/>
        <w:t xml:space="preserve"> </w:t>
      </w:r>
      <w:hyperlink r:id="rId2">
        <w:r>
          <w:rPr>
            <w:rStyle w:val="Hyperlink"/>
          </w:rPr>
          <w:t>DOCUMENTOS_SOLO_INVERSOR.md</w:t>
        </w:r>
      </w:hyperlink>
      <w:r>
        <w:rPr/>
        <w:t xml:space="preserve"> · </w:t>
      </w:r>
      <w:hyperlink r:id="rId3">
        <w:r>
          <w:rPr>
            <w:rStyle w:val="Hyperlink"/>
          </w:rPr>
          <w:t>BRIEF_UNA_PAGINA.md</w:t>
        </w:r>
      </w:hyperlink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Estructura legal canónica:</w:t>
      </w:r>
      <w:r>
        <w:rPr/>
        <w:t xml:space="preserve"> </w:t>
      </w:r>
      <w:hyperlink r:id="rId4">
        <w:r>
          <w:rPr>
            <w:rStyle w:val="Hyperlink"/>
          </w:rPr>
          <w:t>ESTRUCTURA_LEGAL_Y_EQUITY.md</w:t>
        </w:r>
      </w:hyperlink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Disclaimer:</w:t>
      </w:r>
      <w:r>
        <w:rPr/>
        <w:t xml:space="preserve"> no sustituye abogado, contador ni counsel OFAC. Tickets y caps finales salen del term sheet.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1. Qué debes saber en 2 minutos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Hay capital pre-seed </w:t>
      </w:r>
      <w:r>
        <w:rPr>
          <w:rStyle w:val="Strong"/>
        </w:rPr>
        <w:t>real y operable hoy</w:t>
      </w:r>
      <w:r>
        <w:rPr/>
        <w:t xml:space="preserve"> en Venezuela — no solo discursos. El mercado se abrió en may 2026 con la Venezuela Tech Week (cientos de fondos e inversionistas en Caracas; cifras de prensa/organizadores, no auditadas). Los actores que más importan para Zonix son </w:t>
      </w:r>
      <w:r>
        <w:rPr>
          <w:rStyle w:val="Strong"/>
        </w:rPr>
        <w:t>Casa212</w:t>
      </w:r>
      <w:r>
        <w:rPr/>
        <w:t xml:space="preserve"> (USD 150k + residencia) y </w:t>
      </w:r>
      <w:r>
        <w:rPr>
          <w:rStyle w:val="Strong"/>
        </w:rPr>
        <w:t>Epakon Capital</w:t>
      </w:r>
      <w:r>
        <w:rPr/>
        <w:t xml:space="preserve"> (web USD 50k–1M; escenario base de modelado ~USD 150k por cheque típico AngelList).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Tres fechas que no puedes perder:</w:t>
      </w:r>
    </w:p>
    <w:tbl>
      <w:tblPr>
        <w:tblW w:w="92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6"/>
        <w:gridCol w:w="7636"/>
      </w:tblGrid>
      <w:tr>
        <w:trPr/>
        <w:tc>
          <w:tcPr>
            <w:tcW w:w="157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Fecha</w:t>
            </w:r>
          </w:p>
        </w:tc>
        <w:tc>
          <w:tcPr>
            <w:tcW w:w="763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Qué pasa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15 jul 2026</w:t>
            </w:r>
          </w:p>
        </w:tc>
        <w:tc>
          <w:tcPr>
            <w:tcW w:w="76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Cierra inscripción </w:t>
            </w:r>
            <w:r>
              <w:rPr>
                <w:rStyle w:val="Strong"/>
              </w:rPr>
              <w:t>3V Tech</w:t>
            </w:r>
            <w:r>
              <w:rPr/>
              <w:t xml:space="preserve"> según sitio oficial (premio de aceleración, no cheque)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28 jul 2026</w:t>
            </w:r>
          </w:p>
        </w:tc>
        <w:tc>
          <w:tcPr>
            <w:tcW w:w="76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Early deadline </w:t>
            </w:r>
            <w:r>
              <w:rPr>
                <w:rStyle w:val="Strong"/>
              </w:rPr>
              <w:t>Founder Institute</w:t>
            </w:r>
            <w:r>
              <w:rPr/>
              <w:t xml:space="preserve"> Venezuela</w:t>
            </w:r>
          </w:p>
        </w:tc>
      </w:tr>
      <w:tr>
        <w:trPr/>
        <w:tc>
          <w:tcPr>
            <w:tcW w:w="15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15 ago 2026</w:t>
            </w:r>
          </w:p>
        </w:tc>
        <w:tc>
          <w:tcPr>
            <w:tcW w:w="76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Cierra apply </w:t>
            </w:r>
            <w:r>
              <w:rPr>
                <w:rStyle w:val="Strong"/>
              </w:rPr>
              <w:t>Casa212</w:t>
            </w:r>
            <w:r>
              <w:rPr/>
              <w:t xml:space="preserve"> Cohorte 1 (inicio 1 sep)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Ask Zonix (pack actual):</w:t>
      </w:r>
      <w:r>
        <w:rPr/>
        <w:t xml:space="preserve"> Lean ≈ </w:t>
      </w:r>
      <w:r>
        <w:rPr>
          <w:rStyle w:val="Strong"/>
        </w:rPr>
        <w:t>USD 112k</w:t>
      </w:r>
      <w:r>
        <w:rPr/>
        <w:t xml:space="preserve"> (cap SAFE USD 600k) · Base ≈ </w:t>
      </w:r>
      <w:r>
        <w:rPr>
          <w:rStyle w:val="Strong"/>
        </w:rPr>
        <w:t>USD 157k</w:t>
      </w:r>
      <w:r>
        <w:rPr/>
        <w:t xml:space="preserve"> · Growth ≈ </w:t>
      </w:r>
      <w:r>
        <w:rPr>
          <w:rStyle w:val="Strong"/>
        </w:rPr>
        <w:t>USD 187k</w:t>
      </w:r>
      <w:r>
        <w:rPr/>
        <w:t xml:space="preserve">. Casa212 pone </w:t>
      </w:r>
      <w:r>
        <w:rPr>
          <w:rStyle w:val="Strong"/>
        </w:rPr>
        <w:t>USD 150k</w:t>
      </w:r>
      <w:r>
        <w:rPr/>
        <w:t xml:space="preserve"> — encaja entre Lean y Base. Antes de firmar, modela dilución (SAFE + “equity del programa” Casa212).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Recomendación analista:</w:t>
      </w:r>
      <w:r>
        <w:rPr/>
        <w:t xml:space="preserve"> pitear </w:t>
      </w:r>
      <w:r>
        <w:rPr>
          <w:rStyle w:val="Strong"/>
        </w:rPr>
        <w:t>solo Zonix Pharma</w:t>
      </w:r>
      <w:r>
        <w:rPr/>
        <w:t xml:space="preserve">; aplicar </w:t>
      </w:r>
      <w:r>
        <w:rPr>
          <w:rStyle w:val="Strong"/>
        </w:rPr>
        <w:t>Casa212 + Epakon en paralelo</w:t>
      </w:r>
      <w:r>
        <w:rPr/>
        <w:t xml:space="preserve"> si alguien del equipo puede estar 12 semanas en Caracas. Si no hay bandwidth de residencia, prioriza </w:t>
      </w:r>
      <w:r>
        <w:rPr>
          <w:rStyle w:val="Strong"/>
        </w:rPr>
        <w:t>ALGEN</w:t>
      </w:r>
      <w:r>
        <w:rPr/>
        <w:t xml:space="preserve"> (no cedes equity por el programa) y luego Epakon.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2. Decisión del CEO (completar esta semana)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2.1 Producto y estructura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00"/>
        <w:gridCol w:w="4656"/>
        <w:gridCol w:w="1283"/>
      </w:tblGrid>
      <w:tr>
        <w:trPr/>
        <w:tc>
          <w:tcPr>
            <w:tcW w:w="460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Pregunta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Opciones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Tu marca</w:t>
            </w:r>
          </w:p>
        </w:tc>
      </w:tr>
      <w:tr>
        <w:trPr/>
        <w:tc>
          <w:tcPr>
            <w:tcW w:w="460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¿Qué producto piteas primero?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A) Zonix Pharma · B) Corral X · C) Holding (desaconsejado)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460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¿Narrativa limpia? (una tesis; Corral X solo como portfolio)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Confirmado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460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¿Pueden 12 semanas en Caracas (sep–nov)?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Sí C-level / Sí 1 founder / No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460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¿Delaware C-Corp + SAFE como vehículo?</w:t>
            </w:r>
          </w:p>
        </w:tc>
        <w:tc>
          <w:tcPr>
            <w:tcW w:w="46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Sí / No / Con counsel primero</w:t>
            </w:r>
          </w:p>
        </w:tc>
        <w:tc>
          <w:tcPr>
            <w:tcW w:w="12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2.2 Ruta de fundraising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21"/>
        <w:gridCol w:w="4281"/>
        <w:gridCol w:w="2740"/>
        <w:gridCol w:w="1097"/>
      </w:tblGrid>
      <w:tr>
        <w:trPr/>
        <w:tc>
          <w:tcPr>
            <w:tcW w:w="242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Ruta</w:t>
            </w:r>
          </w:p>
        </w:tc>
        <w:tc>
          <w:tcPr>
            <w:tcW w:w="428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En una frase</w:t>
            </w:r>
          </w:p>
        </w:tc>
        <w:tc>
          <w:tcPr>
            <w:tcW w:w="274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Cuándo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Marca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 — Agresiva</w:t>
            </w:r>
          </w:p>
        </w:tc>
        <w:tc>
          <w:tcPr>
            <w:tcW w:w="42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Casa212 (15 ago) + Epakon ya + ALGEN ~15 oct</w:t>
            </w:r>
          </w:p>
        </w:tc>
        <w:tc>
          <w:tcPr>
            <w:tcW w:w="27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Hay quien se muda a Caracas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 — Sin ceder equity primero</w:t>
            </w:r>
          </w:p>
        </w:tc>
        <w:tc>
          <w:tcPr>
            <w:tcW w:w="42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ALGEN → estructurar ronda ~USD 300k → luego Epakon/Casa212</w:t>
            </w:r>
          </w:p>
        </w:tc>
        <w:tc>
          <w:tcPr>
            <w:tcW w:w="27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No hay residencia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[ ]</w:t>
            </w:r>
          </w:p>
        </w:tc>
      </w:tr>
      <w:tr>
        <w:trPr/>
        <w:tc>
          <w:tcPr>
            <w:tcW w:w="24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 — Marca global</w:t>
            </w:r>
          </w:p>
        </w:tc>
        <w:tc>
          <w:tcPr>
            <w:tcW w:w="42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YC / 500 como norte; Epakon warm intro; Tech Week may 2027</w:t>
            </w:r>
          </w:p>
        </w:tc>
        <w:tc>
          <w:tcPr>
            <w:tcW w:w="274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Ambición LatAm/US y runway alcanza</w:t>
            </w:r>
          </w:p>
        </w:tc>
        <w:tc>
          <w:tcPr>
            <w:tcW w:w="1097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[ ]</w:t>
            </w:r>
          </w:p>
        </w:tc>
      </w:tr>
    </w:tbl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3. Por qué 2026 importa (contexto sin jerga)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El mercado se “encendió”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Hechos verificados (prensa / organizadores).</w:t>
      </w:r>
      <w:r>
        <w:rPr/>
        <w:t xml:space="preserve"> En mayo 2026 Caracas reunió la Venezuela Tech Week junto al Congreso de Emprendedores. Medios y organizadores reportan órdenes de magnitud del tipo: más de 700 participantes de ~50 países, </w:t>
      </w:r>
      <w:r>
        <w:rPr>
          <w:rStyle w:val="Strong"/>
        </w:rPr>
        <w:t>120–200+</w:t>
      </w:r>
      <w:r>
        <w:rPr/>
        <w:t xml:space="preserve"> fondos/inversionistas, cientos de reuniones privadas founder–inversor, y AUM agregado citado en torno a </w:t>
      </w:r>
      <w:r>
        <w:rPr>
          <w:rStyle w:val="Strong"/>
        </w:rPr>
        <w:t>USD 1.000 M</w:t>
      </w:r>
      <w:r>
        <w:rPr/>
        <w:t xml:space="preserve">. La próxima edición está anunciada para </w:t>
      </w:r>
      <w:r>
        <w:rPr>
          <w:rStyle w:val="Strong"/>
        </w:rPr>
        <w:t>11–15 mayo 2027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Pendiente / no auditado.</w:t>
      </w:r>
      <w:r>
        <w:rPr/>
        <w:t xml:space="preserve"> Esas cifras de “200 fondos” y “USD 1.000 M AUM” son </w:t>
      </w:r>
      <w:r>
        <w:rPr>
          <w:rStyle w:val="Strong"/>
        </w:rPr>
        <w:t>claims de prensa/organizadores</w:t>
      </w:r>
      <w:r>
        <w:rPr/>
        <w:t>, no un registro público de LPs. Úsalas como señal de momentum, no como due diligence de un fondo concreto.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El “miedo a Venezuela” bajó entre VCs que ya vieron salidas/tracción local. Llegas tarde al networking de mayo 2026, pero a tiempo para Casa212 (ago) y ALGEN (oct).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Anclas de mercado 2025–2026 (lo que el inversor ya tiene en la cabeza)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9"/>
        <w:gridCol w:w="4726"/>
        <w:gridCol w:w="2375"/>
        <w:gridCol w:w="2119"/>
      </w:tblGrid>
      <w:tr>
        <w:trPr/>
        <w:tc>
          <w:tcPr>
            <w:tcW w:w="131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Ancla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Hechos reportados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Fuente tipo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Lectura para Zonix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Cashea</w:t>
            </w:r>
            <w:r>
              <w:rPr/>
              <w:t xml:space="preserve"> (BNPL)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Volumen ~</w:t>
            </w:r>
            <w:r>
              <w:rPr>
                <w:rStyle w:val="Strong"/>
              </w:rPr>
              <w:t>3,5 % del PIB</w:t>
            </w:r>
            <w:r>
              <w:rPr/>
              <w:t xml:space="preserve"> (Forbes/ByN; Epakon/Bloomberg dice “over 3 %”); </w:t>
            </w:r>
            <w:r>
              <w:rPr>
                <w:rStyle w:val="Strong"/>
              </w:rPr>
              <w:t>&gt;USD 300 M/mes</w:t>
            </w:r>
            <w:r>
              <w:rPr/>
              <w:t>; ~8 M usuarios / ~7.000 comercios; capital histórico citado ~USD 2,1 M (Alpine, NuMundo, etc.)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Forbes vía Banca y Negocios / Finanzas Digital / Epakon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Prueba de que fintech de consumo escala en VE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Kontigo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Ronda </w:t>
            </w:r>
            <w:r>
              <w:rPr>
                <w:rStyle w:val="Strong"/>
              </w:rPr>
              <w:t>USD 21 M</w:t>
            </w:r>
            <w:r>
              <w:rPr/>
              <w:t xml:space="preserve"> (abr 2026) → val. </w:t>
            </w:r>
            <w:r>
              <w:rPr>
                <w:rStyle w:val="Strong"/>
              </w:rPr>
              <w:t>&gt;USD 250 M</w:t>
            </w:r>
            <w:r>
              <w:rPr/>
              <w:t>; ~1,5 M usuarios; ~USD 1.000 M procesados en 2025; puente fiat/cripto; sede SV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Banca y Negocios / El Estímulo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Precedent YC + capital global en founder VE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Yummy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~USD 47 M levantados; YC S21; super-app VE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Epakon / prensa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Origen del círculo Epakon–Casa212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Slash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Early backer Epakon; val. reportada ~USD 1,4 B (Khosla/Ribbit)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Epakon.com / Bloomberg cit.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Señala calidad de dealflow Epakon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Stack AI</w:t>
            </w:r>
          </w:p>
        </w:tc>
        <w:tc>
          <w:tcPr>
            <w:tcW w:w="472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Epakon + YC; Series A ~USD 16 M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Epakon / Caplight</w:t>
            </w:r>
          </w:p>
        </w:tc>
        <w:tc>
          <w:tcPr>
            <w:tcW w:w="211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Tesis AI enterprise del fondo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Pendiente.</w:t>
      </w:r>
      <w:r>
        <w:rPr/>
        <w:t xml:space="preserve"> Métricas Cashea/Kontigo son </w:t>
      </w:r>
      <w:r>
        <w:rPr>
          <w:rStyle w:val="Strong"/>
        </w:rPr>
        <w:t>claims de compañía/prensa</w:t>
      </w:r>
      <w:r>
        <w:rPr/>
        <w:t>; no las copies al pitch de Zonix como si fueran tuyas.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El dinero del Estado (FONACIT)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Hechos verificados.</w:t>
      </w:r>
      <w:r>
        <w:rPr/>
        <w:t xml:space="preserve"> El 14 may 2026, en el II Congreso Internacional de Emprendedores, Delcy Rodríguez instruyó destinar un </w:t>
      </w:r>
      <w:r>
        <w:rPr>
          <w:rStyle w:val="Strong"/>
        </w:rPr>
        <w:t>porcentaje</w:t>
      </w:r>
      <w:r>
        <w:rPr/>
        <w:t xml:space="preserve"> de activos de FONACIT a fondos de </w:t>
      </w:r>
      <w:r>
        <w:rPr>
          <w:rStyle w:val="Strong"/>
        </w:rPr>
        <w:t>Venture Capital</w:t>
      </w:r>
      <w:r>
        <w:rPr/>
        <w:t xml:space="preserve">, bajo capítulo </w:t>
      </w:r>
      <w:r>
        <w:rPr>
          <w:rStyle w:val="Strong"/>
        </w:rPr>
        <w:t>Startup Venezuela</w:t>
      </w:r>
      <w:r>
        <w:rPr/>
        <w:t xml:space="preserve"> (ejecución vía ministro de Juventud </w:t>
      </w:r>
      <w:r>
        <w:rPr>
          <w:rStyle w:val="Strong"/>
        </w:rPr>
        <w:t>Sergio Lotartaro</w:t>
      </w:r>
      <w:r>
        <w:rPr/>
        <w:t xml:space="preserve">), más un fondo para ferias internacionales. Se citó </w:t>
      </w:r>
      <w:r>
        <w:rPr>
          <w:rStyle w:val="Strong"/>
        </w:rPr>
        <w:t>~USD 1.100 M</w:t>
      </w:r>
      <w:r>
        <w:rPr/>
        <w:t xml:space="preserve"> de financiamiento productivo </w:t>
      </w:r>
      <w:r>
        <w:rPr>
          <w:rStyle w:val="Strong"/>
        </w:rPr>
        <w:t>acumulado</w:t>
      </w:r>
      <w:r>
        <w:rPr/>
        <w:t xml:space="preserve"> del Ejecutivo y </w:t>
      </w:r>
      <w:r>
        <w:rPr>
          <w:rStyle w:val="Strong"/>
        </w:rPr>
        <w:t>&gt;2 M</w:t>
      </w:r>
      <w:r>
        <w:rPr/>
        <w:t xml:space="preserve"> de registrados en </w:t>
      </w:r>
      <w:r>
        <w:rPr>
          <w:rStyle w:val="Strong"/>
        </w:rPr>
        <w:t>Emprender Juntos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NO es.</w:t>
      </w:r>
      <w:r>
        <w:rPr/>
        <w:t xml:space="preserve"> Esos </w:t>
      </w:r>
      <w:r>
        <w:rPr>
          <w:rStyle w:val="Strong"/>
        </w:rPr>
        <w:t>USD 1.100 M no son</w:t>
      </w:r>
      <w:r>
        <w:rPr/>
        <w:t xml:space="preserve"> el tamaño del fondo VC FONACIT. No hay ticket por startup, % equity, ni ventanilla publicada.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Claims secundarios (tratar con cautela).</w:t>
      </w:r>
      <w:r>
        <w:rPr/>
        <w:t xml:space="preserve"> Algunos blogs mencionan plataformas tipo Renace y metas (“500 startups”); </w:t>
      </w:r>
      <w:r>
        <w:rPr>
          <w:rStyle w:val="Strong"/>
        </w:rPr>
        <w:t>no hay reglamento oficial auditado</w:t>
      </w:r>
      <w:r>
        <w:rPr/>
        <w:t xml:space="preserve"> al cierre de este informe.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Regístrate en Emprender Juntos y monitorea </w:t>
      </w:r>
      <w:hyperlink r:id="rId5">
        <w:r>
          <w:rPr>
            <w:rStyle w:val="Hyperlink"/>
          </w:rPr>
          <w:t>fonacit.gob.ve</w:t>
        </w:r>
      </w:hyperlink>
      <w:r>
        <w:rPr/>
        <w:t xml:space="preserve"> — </w:t>
      </w:r>
      <w:r>
        <w:rPr>
          <w:rStyle w:val="Strong"/>
        </w:rPr>
        <w:t>no</w:t>
      </w:r>
      <w:r>
        <w:rPr/>
        <w:t xml:space="preserve"> planifiques sueldos ni burn con este dinero.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OFAC en lenguaje llano (detalle en §8)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Estados Unidos </w:t>
      </w:r>
      <w:r>
        <w:rPr>
          <w:rStyle w:val="Strong"/>
        </w:rPr>
        <w:t>no levantó</w:t>
      </w:r>
      <w:r>
        <w:rPr/>
        <w:t xml:space="preserve"> las sanciones el 14 abr 2026; emitió </w:t>
      </w:r>
      <w:r>
        <w:rPr>
          <w:rStyle w:val="Strong"/>
        </w:rPr>
        <w:t>GL 56</w:t>
      </w:r>
      <w:r>
        <w:rPr/>
        <w:t xml:space="preserve"> y </w:t>
      </w:r>
      <w:r>
        <w:rPr>
          <w:rStyle w:val="Strong"/>
        </w:rPr>
        <w:t>GL 57</w:t>
      </w:r>
      <w:r>
        <w:rPr/>
        <w:t xml:space="preserve"> (flexibilización condicionada). Traducción práctica: el cheque serio casi siempre quiere aterrizar en una </w:t>
      </w:r>
      <w:r>
        <w:rPr>
          <w:rStyle w:val="Strong"/>
        </w:rPr>
        <w:t>empresa en Delaware (EE. UU.)</w:t>
      </w:r>
      <w:r>
        <w:rPr/>
        <w:t>. Por eso Casa212 incluye formación de entidad US + banking.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Qué pide casi cualquier inversor serio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Equipo de 2+ full-time, producto vivo con números auditables, mercado creíble, cap table limpio, SAFE (dilución típica pre-seed ~10–20%), data room ordenado, Delaware flip / IP en matriz / vesting 4 años + cliff 1 / 83(b) cuando aplica — ver </w:t>
      </w:r>
      <w:hyperlink r:id="rId6">
        <w:r>
          <w:rPr>
            <w:rStyle w:val="Hyperlink"/>
          </w:rPr>
          <w:t>ESTRUCTURA_LEGAL_Y_EQUITY.md</w:t>
        </w:r>
      </w:hyperlink>
      <w:r>
        <w:rPr/>
        <w:t>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4. Fichas completas — fondos e inversores privados</w:t>
      </w:r>
    </w:p>
    <w:p>
      <w:pPr>
        <w:pStyle w:val="BodyText"/>
        <w:bidi w:val="0"/>
        <w:spacing w:before="0" w:after="283"/>
        <w:jc w:val="left"/>
        <w:rPr/>
      </w:pPr>
      <w:r>
        <w:rPr/>
        <w:t>Cada ficha usa la misma plantilla. Bajo cada una: hechos → significado → pendiente.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4.1 Epakon Capital — el VC más relevante para marketplaces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Quiénes son.</w:t>
      </w:r>
      <w:r>
        <w:rPr/>
        <w:t xml:space="preserve"> Fondo “for founders, by founders” (fundado ~2020). Socios: </w:t>
      </w:r>
      <w:r>
        <w:rPr>
          <w:rStyle w:val="Strong"/>
        </w:rPr>
        <w:t>Diego Salas</w:t>
      </w:r>
      <w:r>
        <w:rPr/>
        <w:t xml:space="preserve"> (Managing Partner, Harvard MBA, ex-Yummy), </w:t>
      </w:r>
      <w:r>
        <w:rPr>
          <w:rStyle w:val="Strong"/>
        </w:rPr>
        <w:t>Vicente Zavarce</w:t>
      </w:r>
      <w:r>
        <w:rPr/>
        <w:t xml:space="preserve"> (CEO Yummy) y </w:t>
      </w:r>
      <w:r>
        <w:rPr>
          <w:rStyle w:val="Strong"/>
        </w:rPr>
        <w:t>Greg Guggenheim</w:t>
      </w:r>
      <w:r>
        <w:rPr/>
        <w:t xml:space="preserve">. Sede operativa citada en Boston; tesis Latino/LatAm + US. Han respaldado </w:t>
      </w:r>
      <w:r>
        <w:rPr>
          <w:rStyle w:val="Strong"/>
        </w:rPr>
        <w:t>40+</w:t>
      </w:r>
      <w:r>
        <w:rPr/>
        <w:t xml:space="preserve"> compañías (Yummy, Cashea, Meru, Krece, Quarto, Stack AI, HeroUI/NextUI, Slash early, etc.). Caplight lista p. ej. lead </w:t>
      </w:r>
      <w:r>
        <w:rPr>
          <w:rStyle w:val="Strong"/>
        </w:rPr>
        <w:t>Cashea</w:t>
      </w:r>
      <w:r>
        <w:rPr/>
        <w:t xml:space="preserve"> (oct 2024) y co-invest </w:t>
      </w:r>
      <w:r>
        <w:rPr>
          <w:rStyle w:val="Strong"/>
        </w:rPr>
        <w:t>Titan Dynamics</w:t>
      </w:r>
      <w:r>
        <w:rPr/>
        <w:t xml:space="preserve"> (ene 2026).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Por qué importan.</w:t>
      </w:r>
      <w:r>
        <w:rPr/>
        <w:t xml:space="preserve"> Es el cheque temprano con más track record en tech venezolana y LatAm. Entienden marketplaces, fintech y operar en mercados difíciles. Pueden abrir puertas a YC y co-inversores.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89"/>
        <w:gridCol w:w="7450"/>
      </w:tblGrid>
      <w:tr>
        <w:trPr/>
        <w:tc>
          <w:tcPr>
            <w:tcW w:w="3089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Web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hyperlink r:id="rId7">
              <w:r>
                <w:rPr>
                  <w:rStyle w:val="Hyperlink"/>
                </w:rPr>
                <w:t>epakon.com</w:t>
              </w:r>
            </w:hyperlink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Etapa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Pre-seed y seed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Cheque (web)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USD </w:t>
            </w:r>
            <w:r>
              <w:rPr>
                <w:rStyle w:val="Strong"/>
              </w:rPr>
              <w:t>50.000 – 1.000.000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Cheque (AngelList syndicate)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Typical ~</w:t>
            </w:r>
            <w:r>
              <w:rPr>
                <w:rStyle w:val="Strong"/>
              </w:rPr>
              <w:t>USD 147k</w:t>
            </w:r>
            <w:r>
              <w:rPr/>
              <w:t xml:space="preserve">; note del sindicato: allocations </w:t>
            </w:r>
            <w:r>
              <w:rPr>
                <w:rStyle w:val="Strong"/>
              </w:rPr>
              <w:t>USD 100–300k</w:t>
            </w:r>
            <w:r>
              <w:rPr/>
              <w:t>; 77 LPs únicos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Instrumento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Equity / SAFE (negociable)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Geografía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EE. UU. (~50–65% deals según directorios) + LatAm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Cómo aplicar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“</w:t>
            </w:r>
            <w:r>
              <w:rPr/>
              <w:t>Pitch Us” / “Send Your Pitch” en el sitio (rolling)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Deadline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Ninguno fijo</w:t>
            </w:r>
          </w:p>
        </w:tc>
      </w:tr>
      <w:tr>
        <w:trPr/>
        <w:tc>
          <w:tcPr>
            <w:tcW w:w="308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Syndicate</w:t>
            </w:r>
          </w:p>
        </w:tc>
        <w:tc>
          <w:tcPr>
            <w:tcW w:w="745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hyperlink r:id="rId8">
              <w:r>
                <w:rPr>
                  <w:rStyle w:val="Hyperlink"/>
                </w:rPr>
                <w:t>venture.angellist.com/epakon/syndicate</w:t>
              </w:r>
            </w:hyperlink>
          </w:p>
        </w:tc>
      </w:tr>
    </w:tbl>
    <w:p>
      <w:pPr>
        <w:pStyle w:val="Heading4"/>
        <w:numPr>
          <w:ilvl w:val="0"/>
          <w:numId w:val="0"/>
        </w:numPr>
        <w:bidi w:val="0"/>
        <w:spacing w:before="120" w:after="120"/>
        <w:ind w:left="360"/>
        <w:jc w:val="left"/>
        <w:rPr/>
      </w:pPr>
      <w:r>
        <w:rPr/>
        <w:t>Sindicato AngelList vs cheque del fondo</w:t>
      </w:r>
    </w:p>
    <w:tbl>
      <w:tblPr>
        <w:tblW w:w="91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31"/>
        <w:gridCol w:w="1756"/>
        <w:gridCol w:w="4096"/>
      </w:tblGrid>
      <w:tr>
        <w:trPr/>
        <w:tc>
          <w:tcPr>
            <w:tcW w:w="333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Señal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Rango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Cómo usarla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Sitio Epakon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USD 50k–1M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Techo teórico / pitch “rango del fondo”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AngelList “Typical Investments”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~USD 147k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Escenario base</w:t>
            </w:r>
            <w:r>
              <w:rPr/>
              <w:t xml:space="preserve"> para dilución Zonix</w:t>
            </w:r>
          </w:p>
        </w:tc>
      </w:tr>
      <w:tr>
        <w:trPr/>
        <w:tc>
          <w:tcPr>
            <w:tcW w:w="33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Note AngelList allocations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USD 100–300k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Rango operativo frecuente del sindicato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Hechos verificados.</w:t>
      </w:r>
      <w:r>
        <w:rPr/>
        <w:t xml:space="preserve"> Se posicionan como primer o segundo cheque; “first investors and lowest cap” en varias YC (Stack AI, NextUI, Yummy, Cashea, etc.).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No models el techo de USD 1M. Models </w:t>
      </w:r>
      <w:r>
        <w:rPr>
          <w:rStyle w:val="Strong"/>
        </w:rPr>
        <w:t>~150k</w:t>
      </w:r>
      <w:r>
        <w:rPr/>
        <w:t xml:space="preserve"> Epakon + </w:t>
      </w:r>
      <w:r>
        <w:rPr>
          <w:rStyle w:val="Strong"/>
        </w:rPr>
        <w:t>150k</w:t>
      </w:r>
      <w:r>
        <w:rPr/>
        <w:t xml:space="preserve"> Casa212 y pregunta co-inversión bajo el mismo cap.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Pendiente / no publicado.</w:t>
      </w:r>
      <w:r>
        <w:rPr/>
        <w:t xml:space="preserve"> Ownership típico en cheques &amp;lt;USD 250k; si el cheque sale del fondo vs del sindicato LP.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Requisitos (implícitos).</w:t>
      </w:r>
      <w:r>
        <w:rPr/>
        <w:t xml:space="preserve"> Founders de alto calibre; problema grande; señal de tracción o capacidad extrema de ejecución; disposición a estructura US.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Beneficios.</w:t>
      </w:r>
      <w:r>
        <w:rPr/>
        <w:t xml:space="preserve"> Capital + acompañamiento operativo; red de founders; créditos AWS hasta ~USD 25k; descuentos legales/seguros/contabilidad (Lazo, Vouch, Polsinelli hasta primeros SAFEs — perks citados en materiales Epakon).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Fit Zonix:</w:t>
      </w:r>
      <w:r>
        <w:rPr/>
        <w:t xml:space="preserve"> </w:t>
      </w:r>
      <w:r>
        <w:rPr>
          <w:rStyle w:val="Strong"/>
        </w:rPr>
        <w:t>Muy alto</w:t>
      </w:r>
      <w:r>
        <w:rPr/>
        <w:t xml:space="preserve"> (healthtech / marketplace / pagos).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Fit Corral X:</w:t>
      </w:r>
      <w:r>
        <w:rPr/>
        <w:t xml:space="preserve"> Alto si se narra como marketplace de economía real (solo track record en este pack).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Preguntar en el primer pitch.</w:t>
      </w:r>
      <w:r>
        <w:rPr/>
        <w:t xml:space="preserve"> ¿Cheque típico para un marketplace pre-seed VE? ¿Prefieren SAFE post-money y qué rango de cap? ¿Co-invierten con Casa212 en la misma ronda? ¿El wire sale del fondo o del sindicato?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4.2 Casa212 — capital + residencia en Caracas (oferta más agresiva H2 2026)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Quiénes son.</w:t>
      </w:r>
      <w:r>
        <w:rPr/>
        <w:t xml:space="preserve"> Residencia de fundadores impulsada por founders de Yummy, </w:t>
      </w:r>
      <w:r>
        <w:rPr>
          <w:rStyle w:val="Strong"/>
        </w:rPr>
        <w:t>Epakon</w:t>
      </w:r>
      <w:r>
        <w:rPr/>
        <w:t xml:space="preserve"> y </w:t>
      </w:r>
      <w:r>
        <w:rPr>
          <w:rStyle w:val="Strong"/>
        </w:rPr>
        <w:t>Arqos Capital</w:t>
      </w:r>
      <w:r>
        <w:rPr/>
        <w:t xml:space="preserve">. Sitio oficial: </w:t>
      </w:r>
      <w:hyperlink r:id="rId9">
        <w:r>
          <w:rPr>
            <w:rStyle w:val="Hyperlink"/>
          </w:rPr>
          <w:t>casa212.com</w:t>
        </w:r>
      </w:hyperlink>
      <w:r>
        <w:rPr/>
        <w:t xml:space="preserve"> (revalidado 12 jul 2026).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Por qué importan.</w:t>
      </w:r>
      <w:r>
        <w:rPr/>
        <w:t xml:space="preserve"> Te dan </w:t>
      </w:r>
      <w:r>
        <w:rPr>
          <w:rStyle w:val="Strong"/>
        </w:rPr>
        <w:t>USD 150k el día 1</w:t>
      </w:r>
      <w:r>
        <w:rPr/>
        <w:t xml:space="preserve"> (al llegar), te alojan 12 semanas sin fricción operativa, te montan entidad US + banca, y cierran con Demo Day frente a VCs invitados. Aceptación &amp;lt;2%, solo 6 equipos.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6"/>
        <w:gridCol w:w="8693"/>
      </w:tblGrid>
      <w:tr>
        <w:trPr/>
        <w:tc>
          <w:tcPr>
            <w:tcW w:w="1846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693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Capital</w:t>
            </w:r>
          </w:p>
        </w:tc>
        <w:tc>
          <w:tcPr>
            <w:tcW w:w="869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USD 150.000 vía </w:t>
            </w:r>
            <w:r>
              <w:rPr>
                <w:rStyle w:val="Strong"/>
              </w:rPr>
              <w:t>SAFE post-money estándar YC</w:t>
            </w:r>
            <w:r>
              <w:rPr/>
              <w:t xml:space="preserve"> al llegar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Equity extra</w:t>
            </w:r>
          </w:p>
        </w:tc>
        <w:tc>
          <w:tcPr>
            <w:tcW w:w="869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“</w:t>
            </w:r>
            <w:r>
              <w:rPr/>
              <w:t xml:space="preserve">Participación del programa” por ops/red — </w:t>
            </w:r>
            <w:r>
              <w:rPr>
                <w:rStyle w:val="Strong"/>
              </w:rPr>
              <w:t>% no publicado</w:t>
            </w:r>
            <w:r>
              <w:rPr/>
              <w:t xml:space="preserve"> (preguntar)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Otros términos</w:t>
            </w:r>
          </w:p>
        </w:tc>
        <w:tc>
          <w:tcPr>
            <w:tcW w:w="869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Derecho de primera oferta / pro-rata en rondas futuras (selectivo); follow-on Epakon + Arqos si hay progreso excepcional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Incorporación</w:t>
            </w:r>
          </w:p>
        </w:tc>
        <w:tc>
          <w:tcPr>
            <w:tcW w:w="869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Prefieren que </w:t>
            </w:r>
            <w:r>
              <w:rPr>
                <w:rStyle w:val="Strong"/>
              </w:rPr>
              <w:t>aún no</w:t>
            </w:r>
            <w:r>
              <w:rPr/>
              <w:t xml:space="preserve"> estés incorporado; ellos ayudan a crear limpio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Fechas</w:t>
            </w:r>
          </w:p>
        </w:tc>
        <w:tc>
          <w:tcPr>
            <w:tcW w:w="869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Apply hasta </w:t>
            </w:r>
            <w:r>
              <w:rPr>
                <w:rStyle w:val="Strong"/>
              </w:rPr>
              <w:t>15 ago 2026</w:t>
            </w:r>
            <w:r>
              <w:rPr/>
              <w:t xml:space="preserve"> · cohorte desde </w:t>
            </w:r>
            <w:r>
              <w:rPr>
                <w:rStyle w:val="Strong"/>
              </w:rPr>
              <w:t>1 sep 2026</w:t>
            </w:r>
            <w:r>
              <w:rPr/>
              <w:t xml:space="preserve"> (12 semanas)</w:t>
            </w:r>
          </w:p>
        </w:tc>
      </w:tr>
      <w:tr>
        <w:trPr/>
        <w:tc>
          <w:tcPr>
            <w:tcW w:w="184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Aplicar</w:t>
            </w:r>
          </w:p>
        </w:tc>
        <w:tc>
          <w:tcPr>
            <w:tcW w:w="869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hyperlink r:id="rId10">
              <w:r>
                <w:rPr>
                  <w:rStyle w:val="Hyperlink"/>
                </w:rPr>
                <w:t>casa212.com</w:t>
              </w:r>
            </w:hyperlink>
            <w:r>
              <w:rPr/>
              <w:t xml:space="preserve"> → Aplicar a Cohorte 1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Hechos verificados.</w:t>
      </w:r>
      <w:r>
        <w:rPr/>
        <w:t xml:space="preserve"> Prensa (Estamos en Línea, 15 jun 2026) alinea: SAFE sin hitos ocultos, residencia gestionada, pilotos banca/real estate, 6 equipos, &amp;lt;2%.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Es el único producto H2 2026 que combina cheque + Delaware + Demo Day curado en un solo paquete. El costo oculto es </w:t>
      </w:r>
      <w:r>
        <w:rPr>
          <w:rStyle w:val="Strong"/>
        </w:rPr>
        <w:t>dilución del % del programa</w:t>
      </w:r>
      <w:r>
        <w:rPr/>
        <w:t xml:space="preserve"> + 12 semanas físicas.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Pendiente.</w:t>
      </w:r>
      <w:r>
        <w:rPr/>
        <w:t xml:space="preserve"> Cap exacto del SAFE; % equity del programa; si Demo Day es </w:t>
      </w:r>
      <w:r>
        <w:rPr>
          <w:rStyle w:val="Strong"/>
        </w:rPr>
        <w:t>50+</w:t>
      </w:r>
      <w:r>
        <w:rPr/>
        <w:t xml:space="preserve"> o </w:t>
      </w:r>
      <w:r>
        <w:rPr>
          <w:rStyle w:val="Strong"/>
        </w:rPr>
        <w:t>100+</w:t>
      </w:r>
      <w:r>
        <w:rPr/>
        <w:t xml:space="preserve"> VCs (contradicción en la misma web — ver §10).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Requisitos.</w:t>
      </w:r>
      <w:r>
        <w:rPr/>
        <w:t xml:space="preserve"> Equipo early-stage de cualquier país; obsesión por el problema; capacidad de construir rápido; voluntad de </w:t>
      </w:r>
      <w:r>
        <w:rPr>
          <w:rStyle w:val="Strong"/>
        </w:rPr>
        <w:t>vivir y construir desde Caracas</w:t>
      </w:r>
      <w:r>
        <w:rPr/>
        <w:t xml:space="preserve"> esas 12 semanas.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Beneficios no-cash.</w:t>
      </w:r>
      <w:r>
        <w:rPr/>
        <w:t xml:space="preserve"> Apartamento, comida, seguridad 24/7, internet triple (fibra/Starlink/LTE), generador, legal/banking US, pilotos con banca y real estate, mentores operadores, Demo Day curado / intros warm.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Fit Zonix:</w:t>
      </w:r>
      <w:r>
        <w:rPr/>
        <w:t xml:space="preserve"> </w:t>
      </w:r>
      <w:r>
        <w:rPr>
          <w:rStyle w:val="Strong"/>
        </w:rPr>
        <w:t>Alto</w:t>
      </w:r>
      <w:r>
        <w:rPr/>
        <w:t xml:space="preserve"> si hay founder que se muda (ask Lean/Base encaja con 150k).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Riesgos.</w:t>
      </w:r>
      <w:r>
        <w:rPr/>
        <w:t xml:space="preserve"> Dilución SAFE + equity programa desconocido; compromiso físico; tasa de aceptación brutal.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Preguntar al aplicar.</w:t>
      </w:r>
      <w:r>
        <w:rPr/>
        <w:t xml:space="preserve"> ¿Post-money cap del SAFE? ¿% exacto del equity del programa? ¿Pro-rata es de Casa212, Epakon, Arqos o los tres? ¿Cuántas intros warm garantizadas vs solo “sala”?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4.3 Arqos Capital — co-impulsor (acceso vía Casa212)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Quiénes son.</w:t>
      </w:r>
      <w:r>
        <w:rPr/>
        <w:t xml:space="preserve"> Firma enfocada </w:t>
      </w:r>
      <w:r>
        <w:rPr>
          <w:rStyle w:val="Strong"/>
        </w:rPr>
        <w:t>solo en Venezuela</w:t>
      </w:r>
      <w:r>
        <w:rPr/>
        <w:t xml:space="preserve"> desde </w:t>
      </w:r>
      <w:r>
        <w:rPr>
          <w:rStyle w:val="Strong"/>
        </w:rPr>
        <w:t>2019</w:t>
      </w:r>
      <w:r>
        <w:rPr/>
        <w:t xml:space="preserve"> (público y privado). Web: </w:t>
      </w:r>
      <w:hyperlink r:id="rId11">
        <w:r>
          <w:rPr>
            <w:rStyle w:val="Hyperlink"/>
          </w:rPr>
          <w:t>arqos.com</w:t>
        </w:r>
      </w:hyperlink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Hechos verificados.</w:t>
      </w:r>
      <w:r>
        <w:rPr/>
        <w:t xml:space="preserve"> Co-impulsor declarado de Casa212; participación activa como follow-on institucional junto a Epakon según Casa212.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No es un “apply online” de pre-seed; el acceso práctico es Casa212 / intros Epakon.</w:t>
      </w:r>
    </w:p>
    <w:tbl>
      <w:tblPr>
        <w:tblW w:w="57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6"/>
        <w:gridCol w:w="4021"/>
      </w:tblGrid>
      <w:tr>
        <w:trPr/>
        <w:tc>
          <w:tcPr>
            <w:tcW w:w="1756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Acceso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Casa212 / intros Epakon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Ticket público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No tipificado para startups tech en web</w:t>
            </w:r>
          </w:p>
        </w:tc>
      </w:tr>
      <w:tr>
        <w:trPr/>
        <w:tc>
          <w:tcPr>
            <w:tcW w:w="17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Fit Zonix</w:t>
            </w:r>
          </w:p>
        </w:tc>
        <w:tc>
          <w:tcPr>
            <w:tcW w:w="402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Medio-alto vía Casa212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Pendiente.</w:t>
      </w:r>
      <w:r>
        <w:rPr/>
        <w:t xml:space="preserve"> Si Arqos escribe cheque de seguimiento </w:t>
      </w:r>
      <w:r>
        <w:rPr>
          <w:rStyle w:val="Strong"/>
        </w:rPr>
        <w:t>aparte</w:t>
      </w:r>
      <w:r>
        <w:rPr/>
        <w:t xml:space="preserve"> del SAFE de 150k.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4.4 Impulsa VC — capital institucional local / estructurador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Quiénes son.</w:t>
      </w:r>
      <w:r>
        <w:rPr/>
        <w:t xml:space="preserve"> Se presentan como primer capital institucional que ordena finanzas y corporativo de startups venezolanas. Contacto Caracas (Las Mercedes): +58 212 991-1662 / 991-1731 · </w:t>
      </w:r>
      <w:hyperlink r:id="rId12">
        <w:r>
          <w:rPr>
            <w:rStyle w:val="Hyperlink"/>
          </w:rPr>
          <w:t>impulsa.vc</w:t>
        </w:r>
      </w:hyperlink>
      <w:r>
        <w:rPr/>
        <w:t xml:space="preserve"> · </w:t>
      </w:r>
      <w:hyperlink r:id="rId13">
        <w:r>
          <w:rPr>
            <w:rStyle w:val="Hyperlink"/>
          </w:rPr>
          <w:t>conocenos</w:t>
        </w:r>
      </w:hyperlink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Junta / liderazgo (web).</w:t>
      </w:r>
      <w:r>
        <w:rPr/>
        <w:t xml:space="preserve"> Giancarlo Pietri (MBA </w:t>
      </w:r>
      <w:r>
        <w:rPr>
          <w:rStyle w:val="Strong"/>
        </w:rPr>
        <w:t>MIT Sloan</w:t>
      </w:r>
      <w:r>
        <w:rPr/>
        <w:t xml:space="preserve">, cargos en </w:t>
      </w:r>
      <w:r>
        <w:rPr>
          <w:rStyle w:val="Strong"/>
        </w:rPr>
        <w:t>Banco Activo</w:t>
      </w:r>
      <w:r>
        <w:rPr/>
        <w:t xml:space="preserve">, cofundador </w:t>
      </w:r>
      <w:r>
        <w:rPr>
          <w:rStyle w:val="Strong"/>
        </w:rPr>
        <w:t>FVI</w:t>
      </w:r>
      <w:r>
        <w:rPr/>
        <w:t xml:space="preserve">, ADRs NYSE, ángel en Ridery/ElMio/MotoGo); Luis Alberto García Armas; Francisco Eduardo Benito González (Director Legal Ridery / GCA); Gonzalo Fructuoso Machado; Luis Alberto García Montoya (ex-Presidente </w:t>
      </w:r>
      <w:r>
        <w:rPr>
          <w:rStyle w:val="Strong"/>
        </w:rPr>
        <w:t>SUNAVAL</w:t>
      </w:r>
      <w:r>
        <w:rPr/>
        <w:t>, LL.M Harvard).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Por qué importan.</w:t>
      </w:r>
      <w:r>
        <w:rPr/>
        <w:t xml:space="preserve"> Puente con banca (</w:t>
      </w:r>
      <w:r>
        <w:rPr>
          <w:rStyle w:val="Strong"/>
        </w:rPr>
        <w:t>Activo</w:t>
      </w:r>
      <w:r>
        <w:rPr/>
        <w:t xml:space="preserve"> patrocina Caracas Tech meetup) y mercado de capitales local; útiles si necesitas estructura venezolana además del holding US.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43"/>
        <w:gridCol w:w="8596"/>
      </w:tblGrid>
      <w:tr>
        <w:trPr/>
        <w:tc>
          <w:tcPr>
            <w:tcW w:w="1943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96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Ticket</w:t>
            </w:r>
          </w:p>
        </w:tc>
        <w:tc>
          <w:tcPr>
            <w:tcW w:w="85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 publicado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Portafolio reciente</w:t>
            </w:r>
          </w:p>
        </w:tc>
        <w:tc>
          <w:tcPr>
            <w:tcW w:w="85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Domotai Tech</w:t>
            </w:r>
            <w:r>
              <w:rPr/>
              <w:t xml:space="preserve"> (IA); menciones públicas </w:t>
            </w:r>
            <w:r>
              <w:rPr>
                <w:rStyle w:val="Strong"/>
              </w:rPr>
              <w:t>MotoGo</w:t>
            </w:r>
            <w:r>
              <w:rPr/>
              <w:t>; ángeles del board en Ridery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Histórico BVC</w:t>
            </w:r>
          </w:p>
        </w:tc>
        <w:tc>
          <w:tcPr>
            <w:tcW w:w="85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Prensa propia 2021 sobre cotización/acciones Impulsa + Grupo Zuliano — contexto de mercado de capitales, no term sheet tech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Evalúan</w:t>
            </w:r>
          </w:p>
        </w:tc>
        <w:tc>
          <w:tcPr>
            <w:tcW w:w="85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PMF, cap table limpio, due diligence, term sheet, liquidation preference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Cómo aplicar</w:t>
            </w:r>
          </w:p>
        </w:tc>
        <w:tc>
          <w:tcPr>
            <w:tcW w:w="85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Formulario “Financiamiento” / Instagram @impulsa.vc</w:t>
            </w:r>
          </w:p>
        </w:tc>
      </w:tr>
      <w:tr>
        <w:trPr/>
        <w:tc>
          <w:tcPr>
            <w:tcW w:w="194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Deadline</w:t>
            </w:r>
          </w:p>
        </w:tc>
        <w:tc>
          <w:tcPr>
            <w:tcW w:w="859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Rolling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Hechos verificados.</w:t>
      </w:r>
      <w:r>
        <w:rPr/>
        <w:t xml:space="preserve"> Relación operativa con Banco Activo (eventos fintech UCV / meetups).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Encaja si quieres </w:t>
      </w:r>
      <w:r>
        <w:rPr>
          <w:rStyle w:val="Strong"/>
        </w:rPr>
        <w:t>estructuración local + banca</w:t>
      </w:r>
      <w:r>
        <w:rPr/>
        <w:t>; no sustituye Epakon/Casa212 para cheque US pre-seed tipificado.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Pendiente.</w:t>
      </w:r>
      <w:r>
        <w:rPr/>
        <w:t xml:space="preserve"> Ticket min/max; si invierten en Delaware o solo SPV VE; razón social exacta del contrato (evitar confusión con narrativas bursátiles/agronegocios históricas).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Fit Zonix:</w:t>
      </w:r>
      <w:r>
        <w:rPr/>
        <w:t xml:space="preserve"> Medio-alto (estructura).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Preguntar.</w:t>
      </w:r>
      <w:r>
        <w:rPr/>
        <w:t xml:space="preserve"> Ticket min/max; ¿invierten en Delaware o solo SPV VE?; razón social exacta del contrato.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4.5 +58 Ventures — plataforma emergente de diáspora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Quiénes son.</w:t>
      </w:r>
      <w:r>
        <w:rPr/>
        <w:t xml:space="preserve"> VC/plataforma para fundadores que construyen </w:t>
      </w:r>
      <w:r>
        <w:rPr>
          <w:rStyle w:val="Strong"/>
        </w:rPr>
        <w:t>desde Venezuela</w:t>
      </w:r>
      <w:r>
        <w:rPr/>
        <w:t xml:space="preserve"> con red en Silicon Valley, CDMX, Miami y Madrid. </w:t>
      </w:r>
      <w:hyperlink r:id="rId14">
        <w:r>
          <w:rPr>
            <w:rStyle w:val="Hyperlink"/>
          </w:rPr>
          <w:t>plus58ventures.com</w:t>
        </w:r>
      </w:hyperlink>
      <w:r>
        <w:rPr/>
        <w:t>.</w:t>
      </w:r>
    </w:p>
    <w:tbl>
      <w:tblPr>
        <w:tblW w:w="60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1"/>
        <w:gridCol w:w="3991"/>
      </w:tblGrid>
      <w:tr>
        <w:trPr/>
        <w:tc>
          <w:tcPr>
            <w:tcW w:w="2011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Estado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Early access / waitlist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Ticket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No publicado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Portfolio público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No tipificado al cierre de este informe</w:t>
            </w:r>
          </w:p>
        </w:tc>
      </w:tr>
      <w:tr>
        <w:trPr/>
        <w:tc>
          <w:tcPr>
            <w:tcW w:w="201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Fit Zonix</w:t>
            </w:r>
          </w:p>
        </w:tc>
        <w:tc>
          <w:tcPr>
            <w:tcW w:w="39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Medio (monitorear; </w:t>
            </w:r>
            <w:r>
              <w:rPr>
                <w:rStyle w:val="Strong"/>
              </w:rPr>
              <w:t>no es cheque hoy</w:t>
            </w:r>
            <w:r>
              <w:rPr/>
              <w:t>)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Pipeline de red diáspora; </w:t>
      </w:r>
      <w:r>
        <w:rPr>
          <w:rStyle w:val="Strong"/>
        </w:rPr>
        <w:t>no</w:t>
      </w:r>
      <w:r>
        <w:rPr/>
        <w:t xml:space="preserve"> dependas de ellos para runway 2026.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Acción.</w:t>
      </w:r>
      <w:r>
        <w:rPr/>
        <w:t xml:space="preserve"> Registrarse en la waitlist.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4.6 Venezuela Mobility Ventures (VMV)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Quiénes son.</w:t>
      </w:r>
      <w:r>
        <w:rPr/>
        <w:t xml:space="preserve"> Fondo nacido del ecosistema </w:t>
      </w:r>
      <w:r>
        <w:rPr>
          <w:rStyle w:val="Strong"/>
        </w:rPr>
        <w:t>Ridery</w:t>
      </w:r>
      <w:r>
        <w:rPr/>
        <w:t xml:space="preserve">; primer fondo de VC en movilidad VE en décadas (prensa 2024). Tesis: movilidad, impacto, empleo. </w:t>
      </w:r>
      <w:hyperlink r:id="rId15">
        <w:r>
          <w:rPr>
            <w:rStyle w:val="Hyperlink"/>
          </w:rPr>
          <w:t>venezuelamobilityventures.com</w:t>
        </w:r>
      </w:hyperlink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Hechos verificados.</w:t>
      </w:r>
      <w:r>
        <w:rPr/>
        <w:t xml:space="preserve"> Portafolio/ecosistema citado: Ridery, Flety, Busi, Volti (sitio/aliados). </w:t>
      </w:r>
      <w:r>
        <w:rPr>
          <w:rStyle w:val="Strong"/>
        </w:rPr>
        <w:t>Ridery</w:t>
      </w:r>
      <w:r>
        <w:rPr/>
        <w:t xml:space="preserve"> además se financia vía </w:t>
      </w:r>
      <w:r>
        <w:rPr>
          <w:rStyle w:val="Strong"/>
        </w:rPr>
        <w:t>papeles comerciales</w:t>
      </w:r>
      <w:r>
        <w:rPr/>
        <w:t xml:space="preserve"> en la Bolsa de Valores de Caracas (Serie IV hasta </w:t>
      </w:r>
      <w:r>
        <w:rPr>
          <w:rStyle w:val="Strong"/>
        </w:rPr>
        <w:t>USD 500k</w:t>
      </w:r>
      <w:r>
        <w:rPr/>
        <w:t xml:space="preserve"> @ </w:t>
      </w:r>
      <w:r>
        <w:rPr>
          <w:rStyle w:val="Strong"/>
        </w:rPr>
        <w:t>12 %</w:t>
      </w:r>
      <w:r>
        <w:rPr/>
        <w:t xml:space="preserve"> anual; emisión global del programa </w:t>
      </w:r>
      <w:r>
        <w:rPr>
          <w:rStyle w:val="Strong"/>
        </w:rPr>
        <w:t>USD 2 M</w:t>
      </w:r>
      <w:r>
        <w:rPr/>
        <w:t xml:space="preserve">, Fivenca/SUNAVAL) — vía de </w:t>
      </w:r>
      <w:r>
        <w:rPr>
          <w:rStyle w:val="Strong"/>
        </w:rPr>
        <w:t>deuda local</w:t>
      </w:r>
      <w:r>
        <w:rPr/>
        <w:t>, distinta del equity VC.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VMV es sectorial. Ridery en BVC muestra que el mercado de valores local puede financiar tech, pero con orden corporativo y capacidad de pago — no es el camino default de un marketplace pharma pre-seed.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Fit Zonix / Corral X:</w:t>
      </w:r>
      <w:r>
        <w:rPr/>
        <w:t xml:space="preserve"> </w:t>
      </w:r>
      <w:r>
        <w:rPr>
          <w:rStyle w:val="Strong"/>
        </w:rPr>
        <w:t>Bajo</w:t>
      </w:r>
      <w:r>
        <w:rPr/>
        <w:t>, salvo pivote logístico/movilidad. Útil como contexto de ecosistema; no es target primario del pitch pharma.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Pendiente.</w:t>
      </w:r>
      <w:r>
        <w:rPr/>
        <w:t xml:space="preserve"> Ticket equity VMV y mecanismo “personas naturales compran acciones” vía mercado local: confirmar en call, no asumir.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5. Fichas completas — aceleradoras y programas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5.1 ALGEN × AceleraLatam — cerrar ronda sin ceder equity al programa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es.</w:t>
      </w:r>
      <w:r>
        <w:rPr/>
        <w:t xml:space="preserve"> Programa de 4 meses online orientado a </w:t>
      </w:r>
      <w:r>
        <w:rPr>
          <w:rStyle w:val="Strong"/>
        </w:rPr>
        <w:t>cerrar</w:t>
      </w:r>
      <w:r>
        <w:rPr/>
        <w:t xml:space="preserve"> la ronda (no a “aprender teoría”). Equity-free. </w:t>
      </w:r>
      <w:hyperlink r:id="rId16">
        <w:r>
          <w:rPr>
            <w:rStyle w:val="Hyperlink"/>
          </w:rPr>
          <w:t>aceleralatam.cl/algen</w:t>
        </w:r>
      </w:hyperlink>
      <w:r>
        <w:rPr/>
        <w:t xml:space="preserve"> · info@aceleralatam.cl.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09"/>
        <w:gridCol w:w="8730"/>
      </w:tblGrid>
      <w:tr>
        <w:trPr/>
        <w:tc>
          <w:tcPr>
            <w:tcW w:w="1809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30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8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Carga</w:t>
            </w:r>
          </w:p>
        </w:tc>
        <w:tc>
          <w:tcPr>
            <w:tcW w:w="87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12–16 h/semana del equipo founder</w:t>
            </w:r>
          </w:p>
        </w:tc>
      </w:tr>
      <w:tr>
        <w:trPr/>
        <w:tc>
          <w:tcPr>
            <w:tcW w:w="18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Kickoffs oficiales</w:t>
            </w:r>
          </w:p>
        </w:tc>
        <w:tc>
          <w:tcPr>
            <w:tcW w:w="87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15 feb / 15 jun / 15 oct</w:t>
            </w:r>
          </w:p>
        </w:tc>
      </w:tr>
      <w:tr>
        <w:trPr/>
        <w:tc>
          <w:tcPr>
            <w:tcW w:w="18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Resultados tipicos</w:t>
            </w:r>
          </w:p>
        </w:tc>
        <w:tc>
          <w:tcPr>
            <w:tcW w:w="87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Ronda promedio ~USD 300k; valuación pre-seed promedio ~USD 2.4M</w:t>
            </w:r>
          </w:p>
        </w:tc>
      </w:tr>
      <w:tr>
        <w:trPr/>
        <w:tc>
          <w:tcPr>
            <w:tcW w:w="180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Batch VE</w:t>
            </w:r>
          </w:p>
        </w:tc>
        <w:tc>
          <w:tcPr>
            <w:tcW w:w="873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Startup Venezuela promovió Batch 2 (inicio anunciado 15 jul 2026; link </w:t>
            </w:r>
            <w:r>
              <w:rPr>
                <w:rStyle w:val="Textooriginal"/>
              </w:rPr>
              <w:t>bit.ly/4uXcrPm</w:t>
            </w:r>
            <w:r>
              <w:rPr/>
              <w:t xml:space="preserve">) — </w:t>
            </w:r>
            <w:r>
              <w:rPr>
                <w:rStyle w:val="Strong"/>
              </w:rPr>
              <w:t>no aparece en el calendario oficial AceleraLatam</w:t>
            </w:r>
            <w:r>
              <w:rPr/>
              <w:t xml:space="preserve">; confirmar con email o ir a </w:t>
            </w:r>
            <w:r>
              <w:rPr>
                <w:rStyle w:val="Strong"/>
              </w:rPr>
              <w:t>15 oct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Requisitos.</w:t>
      </w:r>
      <w:r>
        <w:rPr/>
        <w:t xml:space="preserve"> Producto vivo; tracción verificable; equipo 2+; dedicación full-time; pre-seed validado. Criterios públicos </w:t>
      </w:r>
      <w:r>
        <w:rPr>
          <w:rStyle w:val="Strong"/>
        </w:rPr>
        <w:t>agnósticos de industria</w:t>
      </w:r>
      <w:r>
        <w:rPr/>
        <w:t xml:space="preserve"> (pharma no es desventaja *a priori*).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Beneficios.</w:t>
      </w:r>
      <w:r>
        <w:rPr/>
        <w:t xml:space="preserve"> +30 h mentoría con inversores LatAm; speed dating con VCs; entrenamiento de pitch; red IVAM (+7.500 inversores); hasta USD 25k en créditos de tools; opción de inversión de AceleraVentures/partners (opt-in, no automática).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Mejor opción </w:t>
      </w:r>
      <w:r>
        <w:rPr>
          <w:rStyle w:val="Strong"/>
        </w:rPr>
        <w:t>sin dilución de programa</w:t>
      </w:r>
      <w:r>
        <w:rPr/>
        <w:t xml:space="preserve"> si ya hay tracción (farmacias piloto / órdenes). Consume 12–16 h/semana.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Fit Zonix:</w:t>
      </w:r>
      <w:r>
        <w:rPr/>
        <w:t xml:space="preserve"> </w:t>
      </w:r>
      <w:r>
        <w:rPr>
          <w:rStyle w:val="Strong"/>
        </w:rPr>
        <w:t>Alto</w:t>
      </w:r>
      <w:r>
        <w:rPr/>
        <w:t xml:space="preserve"> si ya hay tracción.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Riesgo.</w:t>
      </w:r>
      <w:r>
        <w:rPr/>
        <w:t xml:space="preserve"> No sustituye tener métricas reales; Batch VE puede ser marketing local no sincronizado con AceleraLatam.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Preguntar.</w:t>
      </w:r>
      <w:r>
        <w:rPr/>
        <w:t xml:space="preserve"> ¿Batch Venezuela abierto? ¿Próximo kickoff = </w:t>
      </w:r>
      <w:r>
        <w:rPr>
          <w:rStyle w:val="Strong"/>
        </w:rPr>
        <w:t>15 oct</w:t>
      </w:r>
      <w:r>
        <w:rPr/>
        <w:t>? ¿AceleraVentures invierte al egresar o es opt-in?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5.2 Founder Institute Venezuela 2026 — metodología idea → fundable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es.</w:t>
      </w:r>
      <w:r>
        <w:rPr/>
        <w:t xml:space="preserve"> Aceleradora global con capítulo Venezuela, 100% online. </w:t>
      </w:r>
      <w:hyperlink r:id="rId17">
        <w:r>
          <w:rPr>
            <w:rStyle w:val="Hyperlink"/>
          </w:rPr>
          <w:t>fi.co/venezuela</w:t>
        </w:r>
      </w:hyperlink>
      <w:r>
        <w:rPr/>
        <w:t>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76"/>
        <w:gridCol w:w="7263"/>
      </w:tblGrid>
      <w:tr>
        <w:trPr/>
        <w:tc>
          <w:tcPr>
            <w:tcW w:w="3276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63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Fechas</w:t>
            </w:r>
          </w:p>
        </w:tc>
        <w:tc>
          <w:tcPr>
            <w:tcW w:w="7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Onboarding ~14 oct · Kickoff </w:t>
            </w:r>
            <w:r>
              <w:rPr>
                <w:rStyle w:val="Strong"/>
              </w:rPr>
              <w:t>21 oct 2026</w:t>
            </w:r>
            <w:r>
              <w:rPr/>
              <w:t xml:space="preserve"> – </w:t>
            </w:r>
            <w:r>
              <w:rPr>
                <w:rStyle w:val="Strong"/>
              </w:rPr>
              <w:t>14 ene 2027</w:t>
            </w:r>
          </w:p>
        </w:tc>
      </w:tr>
      <w:tr>
        <w:trPr/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Early deadline</w:t>
            </w:r>
          </w:p>
        </w:tc>
        <w:tc>
          <w:tcPr>
            <w:tcW w:w="7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28 jul 2026</w:t>
            </w:r>
            <w:r>
              <w:rPr/>
              <w:t xml:space="preserve"> (fee ~USD 149; luego ~249)</w:t>
            </w:r>
          </w:p>
        </w:tc>
      </w:tr>
      <w:tr>
        <w:trPr/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Mentores (web FI Caracas, jul 2026)</w:t>
            </w:r>
          </w:p>
        </w:tc>
        <w:tc>
          <w:tcPr>
            <w:tcW w:w="7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Horacio Moreno, Mariana Suarez, Daniel Roitbarg, Víctor Hernández, Paloma Lecheta, Rebeca Vidal (CAF), entre otros</w:t>
            </w:r>
          </w:p>
        </w:tc>
      </w:tr>
      <w:tr>
        <w:trPr/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Líderes locales citados en materiales previos</w:t>
            </w:r>
          </w:p>
        </w:tc>
        <w:tc>
          <w:tcPr>
            <w:tcW w:w="7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José David Acuña, Marco Villegas, Sandy Gómez (Arca) — </w:t>
            </w:r>
            <w:r>
              <w:rPr>
                <w:rStyle w:val="Strong"/>
              </w:rPr>
              <w:t>revalidar en apply</w:t>
            </w:r>
            <w:r>
              <w:rPr/>
              <w:t xml:space="preserve"> si siguen como directores de cohorte</w:t>
            </w:r>
          </w:p>
        </w:tc>
      </w:tr>
      <w:tr>
        <w:trPr/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Beneficios</w:t>
            </w:r>
          </w:p>
        </w:tc>
        <w:tc>
          <w:tcPr>
            <w:tcW w:w="7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Metodología FI Core, red de mentores, Funding Lab, FI Venture Network, Demo Days; &amp;lt;40 % completan el programa</w:t>
            </w:r>
          </w:p>
        </w:tc>
      </w:tr>
      <w:tr>
        <w:trPr/>
        <w:tc>
          <w:tcPr>
            <w:tcW w:w="327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Fit Zonix</w:t>
            </w:r>
          </w:p>
        </w:tc>
        <w:tc>
          <w:tcPr>
            <w:tcW w:w="726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Medio — mejor si aún estás armando PMF; menos prioritario si ya tienes pack y tracción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Útil como disciplina y red; no es el cheque. Early fee barata vs costo de oportunidad de tiempo.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5.3 3V Tech — Venezuela Innovation Tour 2026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es.</w:t>
      </w:r>
      <w:r>
        <w:rPr/>
        <w:t xml:space="preserve"> Tour nacional gratuito (Silicon Valley Venezuela / Latam) para descubrir proyectos tech. Sitio: </w:t>
      </w:r>
      <w:hyperlink r:id="rId18">
        <w:r>
          <w:rPr>
            <w:rStyle w:val="Hyperlink"/>
          </w:rPr>
          <w:t>3vtech.siliconvalleyve.com</w:t>
        </w:r>
      </w:hyperlink>
      <w:r>
        <w:rPr/>
        <w:t>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0"/>
        <w:gridCol w:w="8069"/>
      </w:tblGrid>
      <w:tr>
        <w:trPr/>
        <w:tc>
          <w:tcPr>
            <w:tcW w:w="2470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69" w:type="dxa"/>
            <w:tcBorders/>
            <w:vAlign w:val="center"/>
          </w:tcPr>
          <w:p>
            <w:pPr>
              <w:pStyle w:val="Ttul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47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Inscripción (sitio oficial)</w:t>
            </w:r>
          </w:p>
        </w:tc>
        <w:tc>
          <w:tcPr>
            <w:tcW w:w="806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24 mar – </w:t>
            </w:r>
            <w:r>
              <w:rPr>
                <w:rStyle w:val="Strong"/>
              </w:rPr>
              <w:t>15 jul 2026</w:t>
            </w:r>
            <w:r>
              <w:rPr/>
              <w:t xml:space="preserve"> (“convocatoria abierta” al scrape de este informe)</w:t>
            </w:r>
          </w:p>
        </w:tc>
      </w:tr>
      <w:tr>
        <w:trPr/>
        <w:tc>
          <w:tcPr>
            <w:tcW w:w="247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Nota forense</w:t>
            </w:r>
          </w:p>
        </w:tc>
        <w:tc>
          <w:tcPr>
            <w:tcW w:w="806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Prensa temprana citó cierres distintos (p. ej. 8 may); </w:t>
            </w:r>
            <w:r>
              <w:rPr>
                <w:rStyle w:val="Strong"/>
              </w:rPr>
              <w:t>priorizar el sitio oficial</w:t>
            </w:r>
          </w:p>
        </w:tc>
      </w:tr>
      <w:tr>
        <w:trPr/>
        <w:tc>
          <w:tcPr>
            <w:tcW w:w="247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Ciudades</w:t>
            </w:r>
          </w:p>
        </w:tc>
        <w:tc>
          <w:tcPr>
            <w:tcW w:w="806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Valencia, Barquisimeto, Barinas, Margarita, Maracaibo, San Cristóbal</w:t>
            </w:r>
          </w:p>
        </w:tc>
      </w:tr>
      <w:tr>
        <w:trPr/>
        <w:tc>
          <w:tcPr>
            <w:tcW w:w="247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Premio</w:t>
            </w:r>
          </w:p>
        </w:tc>
        <w:tc>
          <w:tcPr>
            <w:tcW w:w="806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Paquete de aceleración (mentoría, desarrollo tecnológico, legal, red) — </w:t>
            </w:r>
            <w:r>
              <w:rPr>
                <w:rStyle w:val="Strong"/>
              </w:rPr>
              <w:t>no es un cheque tipificado</w:t>
            </w:r>
          </w:p>
        </w:tc>
      </w:tr>
      <w:tr>
        <w:trPr/>
        <w:tc>
          <w:tcPr>
            <w:tcW w:w="247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Elegibilidad</w:t>
            </w:r>
          </w:p>
        </w:tc>
        <w:tc>
          <w:tcPr>
            <w:tcW w:w="806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+18, idea o startup, sin RIF previo</w:t>
            </w:r>
          </w:p>
        </w:tc>
      </w:tr>
      <w:tr>
        <w:trPr/>
        <w:tc>
          <w:tcPr>
            <w:tcW w:w="247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Fit</w:t>
            </w:r>
          </w:p>
        </w:tc>
        <w:tc>
          <w:tcPr>
            <w:tcW w:w="806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Medio como visibilidad; </w:t>
            </w:r>
            <w:r>
              <w:rPr>
                <w:rStyle w:val="Strong"/>
              </w:rPr>
              <w:t>no cuenta como fundraising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Acción (hoy 12 jul).</w:t>
      </w:r>
      <w:r>
        <w:rPr/>
        <w:t xml:space="preserve"> Si aporta marca/localización interior, </w:t>
      </w:r>
      <w:r>
        <w:rPr>
          <w:rStyle w:val="Strong"/>
        </w:rPr>
        <w:t>inscribir antes del 15 jul</w:t>
      </w:r>
      <w:r>
        <w:rPr/>
        <w:t>. Si ya pasó el cierre, tratar como cerrado y no reabrir en el calendario de runway.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5.4 Internacionales con precedente venezolano</w:t>
      </w:r>
    </w:p>
    <w:tbl>
      <w:tblPr>
        <w:tblW w:w="103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61"/>
        <w:gridCol w:w="3541"/>
        <w:gridCol w:w="4636"/>
      </w:tblGrid>
      <w:tr>
        <w:trPr/>
        <w:tc>
          <w:tcPr>
            <w:tcW w:w="216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Programa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Qué ofrece</w:t>
            </w:r>
          </w:p>
        </w:tc>
        <w:tc>
          <w:tcPr>
            <w:tcW w:w="463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Nota para el CEO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Y Combinator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Deal estándar YC vigente al aplicar</w:t>
            </w:r>
          </w:p>
        </w:tc>
        <w:tc>
          <w:tcPr>
            <w:tcW w:w="46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Precedentes: Yummy, Kontigo, Slash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500 Global LatAm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~USD 300k + red Silicon Valley</w:t>
            </w:r>
          </w:p>
        </w:tc>
        <w:tc>
          <w:tcPr>
            <w:tcW w:w="46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hyperlink r:id="rId19">
              <w:r>
                <w:rPr>
                  <w:rStyle w:val="Hyperlink"/>
                </w:rPr>
                <w:t>500.co/latam</w:t>
              </w:r>
            </w:hyperlink>
            <w:r>
              <w:rPr/>
              <w:t xml:space="preserve"> — escala regional/global</w:t>
            </w:r>
          </w:p>
        </w:tc>
      </w:tr>
      <w:tr>
        <w:trPr/>
        <w:tc>
          <w:tcPr>
            <w:tcW w:w="216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Platanus Ventures</w:t>
            </w:r>
          </w:p>
        </w:tc>
        <w:tc>
          <w:tcPr>
            <w:tcW w:w="354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Según cohort Chile</w:t>
            </w:r>
          </w:p>
        </w:tc>
        <w:tc>
          <w:tcPr>
            <w:tcW w:w="46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Ha incluido founders VE en cohortes recientes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Fit Zonix:</w:t>
      </w:r>
      <w:r>
        <w:rPr/>
        <w:t xml:space="preserve"> Alto a mediano plazo si hay ambición LatAm y Delaware listo. Encaja con </w:t>
      </w:r>
      <w:r>
        <w:rPr>
          <w:rStyle w:val="Strong"/>
        </w:rPr>
        <w:t>ruta C</w:t>
      </w:r>
      <w:r>
        <w:rPr/>
        <w:t>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5.5 FONACIT / Startup Venezuela (Estado)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anunciaron.</w:t>
      </w:r>
      <w:r>
        <w:rPr/>
        <w:t xml:space="preserve"> % de activos FONACIT a VC; capítulo Startup Venezuela vía Ministerio de Juventud (Lotartaro); fondo para ferias internacionales; Emprender Juntos &amp;gt;2 M registros.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Estado forense.</w:t>
      </w:r>
      <w:r>
        <w:rPr/>
        <w:t xml:space="preserve"> Anuncio político (14 may 2026). Sin ticket, equity %, due diligence ni ventanilla publicada. El </w:t>
      </w:r>
      <w:r>
        <w:rPr>
          <w:rStyle w:val="Strong"/>
        </w:rPr>
        <w:t>USD 1.100 M</w:t>
      </w:r>
      <w:r>
        <w:rPr/>
        <w:t xml:space="preserve"> es financiamiento productivo amplio, </w:t>
      </w:r>
      <w:r>
        <w:rPr>
          <w:rStyle w:val="Strong"/>
        </w:rPr>
        <w:t>no</w:t>
      </w:r>
      <w:r>
        <w:rPr/>
        <w:t xml:space="preserve"> el VC.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Fit:</w:t>
      </w:r>
      <w:r>
        <w:rPr/>
        <w:t xml:space="preserve"> </w:t>
      </w:r>
      <w:r>
        <w:rPr>
          <w:rStyle w:val="Strong"/>
        </w:rPr>
        <w:t>Bajo hoy.</w:t>
      </w:r>
      <w:r>
        <w:rPr/>
        <w:t xml:space="preserve"> Monitorear; no planificar sueldos ni burn con este dinero.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6. Comparativa rápida (P0 → P3)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6"/>
        <w:gridCol w:w="1666"/>
        <w:gridCol w:w="2506"/>
        <w:gridCol w:w="1799"/>
        <w:gridCol w:w="1538"/>
        <w:gridCol w:w="1694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Prioridad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Actor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Dinero / valor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Dilución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Deadline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Fit Zonix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P0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Casa212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USD 150k + residencia + US entity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Sí (+ equity programa)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15 ago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Alto*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P0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Epakon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Web 50k–1M; base modelado ~150k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Sí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Rolling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Muy alto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P1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ALGEN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Red + ronda ~300k típica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No (programa)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~</w:t>
            </w:r>
            <w:r>
              <w:rPr>
                <w:rStyle w:val="Strong"/>
              </w:rPr>
              <w:t>15 oct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Alto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P1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Founder Institute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Metodología + red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Fee / posible equity FI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28 jul</w:t>
            </w:r>
            <w:r>
              <w:rPr/>
              <w:t xml:space="preserve"> early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P2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Impulsa VC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TBD (estructurador local)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Sí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Rolling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Medio-alto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P2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+58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Waitlist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Rolling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Medio (pipeline)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P2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VMV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Movilidad / deuda Ridery BVC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Sí / N/A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Rolling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Bajo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P3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FONACIT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TBD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Bajo hoy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P3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YC / 500 / Platanus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300k+ típico (500)</w:t>
            </w:r>
          </w:p>
        </w:tc>
        <w:tc>
          <w:tcPr>
            <w:tcW w:w="17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Sí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Cohorts globales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Alto si escala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\*Si hay founder en Caracas 12 semanas.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7. Calendario H2 2026 y data room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Calendario</w:t>
      </w:r>
    </w:p>
    <w:tbl>
      <w:tblPr>
        <w:tblW w:w="93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6"/>
        <w:gridCol w:w="7351"/>
      </w:tblGrid>
      <w:tr>
        <w:trPr/>
        <w:tc>
          <w:tcPr>
            <w:tcW w:w="196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Fecha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Acción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15 jul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Último día inscripción 3V Tech (sitio oficial) — verificar extensión post-cierre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28 jul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Early FI Venezuela (+ VIP Pitch Lounge FI el mismo día)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15 ago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Deadline Casa212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 sep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Inicio Casa212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~15 oct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Kickoff ALGEN típico (calendario oficial)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~14–21 oct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Onboarding / Kickoff FI Core</w:t>
            </w:r>
          </w:p>
        </w:tc>
      </w:tr>
      <w:tr>
        <w:trPr/>
        <w:tc>
          <w:tcPr>
            <w:tcW w:w="19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11–15 may 2027</w:t>
            </w:r>
          </w:p>
        </w:tc>
        <w:tc>
          <w:tcPr>
            <w:tcW w:w="735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Tech Week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Antes de pitear — checklist data room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Canónico: </w:t>
      </w:r>
      <w:hyperlink r:id="rId20">
        <w:r>
          <w:rPr>
            <w:rStyle w:val="Hyperlink"/>
          </w:rPr>
          <w:t>DOCUMENTOS_SOLO_INVERSOR.md</w:t>
        </w:r>
      </w:hyperlink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Zip mínimo (~30 min):</w:t>
      </w:r>
      <w:r>
        <w:rPr/>
        <w:t xml:space="preserve"> BRIEF_UNA_PAGINA · CONTEXTO_PITCH · PERFIL_MERCADO · UNIT_ECONOMICS · PROYECCION §1.1 · modelo Excel · ESTRUCTURA_LEGAL · CHECKLIST_PRE_INVERSOR · mensaje de envío §2.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Extras Casa212/Epakon:</w:t>
      </w:r>
      <w:r>
        <w:rPr/>
        <w:t xml:space="preserve"> modelo de dilución (150k Casa212 + ~150k Epakon base + ask Lean/Base) · plan Delaware o “aún no incorporados” · métricas vivas · memo OFAC 1 página · plan Rx/regulatorio · bios + vesting · smoke Rx.</w:t>
      </w:r>
    </w:p>
    <w:p>
      <w:pPr>
        <w:pStyle w:val="Textopreformateado"/>
        <w:bidi w:val="0"/>
        <w:spacing w:before="360" w:after="283"/>
        <w:jc w:val="left"/>
        <w:rPr/>
      </w:pPr>
      <w:r>
        <w:rPr>
          <w:rStyle w:val="Textooriginal"/>
        </w:rPr>
        <w:t>cd docs/Lanzamiento &amp;&amp; python3 _tools/verify_inversor_pack.py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8. Riesgo regulatorio OFAC (lo que el inversor audita)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Hechos verificados (14 abr 2026)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Fuente primaria: </w:t>
      </w:r>
      <w:hyperlink r:id="rId21">
        <w:r>
          <w:rPr>
            <w:rStyle w:val="Hyperlink"/>
          </w:rPr>
          <w:t>OFAC recent actions 20260414</w:t>
        </w:r>
      </w:hyperlink>
      <w:r>
        <w:rPr/>
        <w:t>. Análisis: Baker McKenzie / Leech Tishman.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6"/>
        <w:gridCol w:w="5710"/>
        <w:gridCol w:w="3613"/>
      </w:tblGrid>
      <w:tr>
        <w:trPr/>
        <w:tc>
          <w:tcPr>
            <w:tcW w:w="121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Licencia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Qué autoriza</w:t>
            </w:r>
          </w:p>
        </w:tc>
        <w:tc>
          <w:tcPr>
            <w:tcW w:w="361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Qué NO autoriza</w:t>
            </w:r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GL 56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Negociar </w:t>
            </w:r>
            <w:r>
              <w:rPr>
                <w:rStyle w:val="Strong"/>
              </w:rPr>
              <w:t>contratos contingentes</w:t>
            </w:r>
            <w:r>
              <w:rPr/>
              <w:t xml:space="preserve"> con el Gobierno de Venezuela (GOV), si la entrada en vigor/ejecución queda </w:t>
            </w:r>
            <w:r>
              <w:rPr>
                <w:rStyle w:val="Strong"/>
              </w:rPr>
              <w:t>expresamente condicionada</w:t>
            </w:r>
            <w:r>
              <w:rPr/>
              <w:t xml:space="preserve"> a autorización OFAC separada</w:t>
            </w:r>
          </w:p>
        </w:tc>
        <w:tc>
          <w:tcPr>
            <w:tcW w:w="361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Ejecutar/perform el contrato sin autorización adicional; desbloquear property blocked</w:t>
            </w:r>
          </w:p>
        </w:tc>
      </w:tr>
      <w:tr>
        <w:trPr/>
        <w:tc>
          <w:tcPr>
            <w:tcW w:w="121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GL 57</w:t>
            </w:r>
          </w:p>
        </w:tc>
        <w:tc>
          <w:tcPr>
            <w:tcW w:w="571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Servicios financieros “ordinarily incident” hacia/desde/para beneficio de bancos estatales nombrados y filiales 50%+</w:t>
            </w:r>
          </w:p>
        </w:tc>
        <w:tc>
          <w:tcPr>
            <w:tcW w:w="361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Transacciones VSR no cubiertas; unblocking; AML/FinCEN siguen vigentes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Bancos nombrados en GL 57: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Banco Central de Venezuela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Banco de Venezuela, S.A. Banco Universal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Banco Digital de los Trabajadores Banco Universal C.A.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Banco del Tesoro, C.A. Banco Universal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Entidades en las que uno o más de los anteriores tengan ≥50 %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69" w:leader="none"/>
        </w:tabs>
        <w:bidi w:val="0"/>
        <w:ind w:hanging="283" w:left="1069"/>
        <w:jc w:val="left"/>
        <w:rPr/>
      </w:pPr>
      <w:r>
        <w:rPr/>
        <w:t xml:space="preserve">Ciertos individuos bloqueados </w:t>
      </w:r>
      <w:r>
        <w:rPr>
          <w:rStyle w:val="Strong"/>
        </w:rPr>
        <w:t>solo</w:t>
      </w:r>
      <w:r>
        <w:rPr/>
        <w:t xml:space="preserve"> por definición GOV bajo E.O. 13884 (excluye SDN listados)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Qué significa para el founder.</w:t>
      </w:r>
      <w:r>
        <w:rPr/>
        <w:t xml:space="preserve"> Sanciones </w:t>
      </w:r>
      <w:r>
        <w:rPr>
          <w:rStyle w:val="Strong"/>
        </w:rPr>
        <w:t>flexibilizadas, no levantadas</w:t>
      </w:r>
      <w:r>
        <w:rPr/>
        <w:t xml:space="preserve">. Inversores extranjeros preferirán receptor </w:t>
      </w:r>
      <w:r>
        <w:rPr>
          <w:rStyle w:val="Strong"/>
        </w:rPr>
        <w:t>Delaware</w:t>
      </w:r>
      <w:r>
        <w:rPr/>
        <w:t xml:space="preserve"> y harán DD de cumplimiento sobre flujos de pago locales (farmacias, delivery, pasarelas). No mezclar fondos GOV sin counsel.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Pendiente.</w:t>
      </w:r>
      <w:r>
        <w:rPr/>
        <w:t xml:space="preserve"> El marco cambia sin aviso — revalidar con counsel antes de cada wire.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Detalle de equity/Delaware: </w:t>
      </w:r>
      <w:hyperlink r:id="rId22">
        <w:r>
          <w:rPr>
            <w:rStyle w:val="Hyperlink"/>
          </w:rPr>
          <w:t>ESTRUCTURA_LEGAL_Y_EQUITY.md</w:t>
        </w:r>
      </w:hyperlink>
      <w:r>
        <w:rPr/>
        <w:t>.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9. Riesgos que el CEO debe mirar de frente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90"/>
        <w:gridCol w:w="1381"/>
        <w:gridCol w:w="4668"/>
      </w:tblGrid>
      <w:tr>
        <w:trPr/>
        <w:tc>
          <w:tcPr>
            <w:tcW w:w="449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Riesgo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Severidad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Qué hacer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OFAC / banking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Alta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Delaware + counsel; no mezclar fondos GOV sin licencia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Dilución SAFE + equity “programa” Casa212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Alta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Pedir % por escrito; modelar cap table antes de firmar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Contar con FONACIT / confundir USD 1.100 M con VC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Media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Fuera del runway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Casa212 &amp;lt;2%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Media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Pipeline paralelo Epakon + ALGEN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12 semanas Caracas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Media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Nombrar quién se muda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Confundir vehículos Impulsa / BVC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Baja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Due diligence jurídica del SPV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Pedir de más sin hito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Media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Ask = hito + 6 meses de buffer</w:t>
            </w:r>
          </w:p>
        </w:tc>
      </w:tr>
      <w:tr>
        <w:trPr/>
        <w:tc>
          <w:tcPr>
            <w:tcW w:w="449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Asumir Batch ALGEN VE = kickoff oficial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Media</w:t>
            </w:r>
          </w:p>
        </w:tc>
        <w:tc>
          <w:tcPr>
            <w:tcW w:w="466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Confirmar email o apuntar a 15 oct</w:t>
            </w:r>
          </w:p>
        </w:tc>
      </w:tr>
    </w:tbl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10. Gaps forenses (lo que aún no está publicado)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78"/>
        <w:gridCol w:w="2801"/>
        <w:gridCol w:w="3760"/>
      </w:tblGrid>
      <w:tr>
        <w:trPr/>
        <w:tc>
          <w:tcPr>
            <w:tcW w:w="3978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Dato faltante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Estado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Acción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Cap / discount SAFE Casa212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Parcial (dicen “YC standard”)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Preguntar en apply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% equity del programa Casa212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Abierto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Preguntar por escrito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Ticket Impulsa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Abierto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Call +58 212 991-1662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Ownership típico Epakon &amp;lt;USD 250k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Abierto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Pitch Us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Fondo vs sindicato Epakon en el wire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Abierto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Preguntar en pitch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ALGEN Batch VE vivo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Parcial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Confirmar bit.ly o kickoff 15 oct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Criterios FONACIT / ventanilla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Abierto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Monitorear fonacit.gob.ve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Extensión 3V Tech post 15 jul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Urgente (hoy 12 jul)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Inscribir o marcar cerrado tras deadline</w:t>
            </w:r>
          </w:p>
        </w:tc>
      </w:tr>
      <w:tr>
        <w:trPr/>
        <w:tc>
          <w:tcPr>
            <w:tcW w:w="3978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Directores FI VE (Acuña et al. vs roster web)</w:t>
            </w:r>
          </w:p>
        </w:tc>
        <w:tc>
          <w:tcPr>
            <w:tcW w:w="280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Parcial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Confirmar en apply</w:t>
            </w:r>
          </w:p>
        </w:tc>
      </w:tr>
    </w:tbl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11. Complemento NotebookLM (síntesis forense)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Notebook:</w:t>
      </w:r>
      <w:r>
        <w:rPr/>
        <w:t xml:space="preserve"> </w:t>
      </w:r>
      <w:hyperlink r:id="rId23">
        <w:r>
          <w:rPr>
            <w:rStyle w:val="Hyperlink"/>
          </w:rPr>
          <w:t>Capital Startups Venezuela 2026</w:t>
        </w:r>
      </w:hyperlink>
      <w:r>
        <w:rPr/>
        <w:t xml:space="preserve">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Fuentes cargadas (pase profundizado 12 jul 2026):</w:t>
      </w:r>
      <w:r>
        <w:rPr/>
        <w:t xml:space="preserve"> este MD + Cashea/Kontigo (Banca y Negocios) + OFAC 20260414 + Impulsa conocenos + AngelList Epakon + Ridery Contrapunto + sitios oficiales previos (Casa212, Epakon, ALGEN, FI, etc.).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Nota de calidad de fuentes:</w:t>
      </w:r>
      <w:r>
        <w:rPr/>
        <w:t xml:space="preserve"> scrapes previos de VMV/PulsoCapital fallaron (unavailable / Cloudflare) — no usar esas páginas solas como prueba primaria.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 xml:space="preserve">Hallazgos que </w:t>
      </w:r>
      <w:r>
        <w:rPr>
          <w:rStyle w:val="Strong"/>
          <w:b/>
          <w:bCs/>
        </w:rPr>
        <w:t>complementan</w:t>
      </w:r>
      <w:r>
        <w:rPr/>
        <w:t xml:space="preserve"> (no solo repiten) el cuerpo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Demo Day Casa212: 50+ vs 100+</w:t>
      </w:r>
      <w:r>
        <w:rPr/>
        <w:t xml:space="preserve"> — en la misma web hay ambas cifras; prensa se alinea con </w:t>
      </w:r>
      <w:r>
        <w:rPr>
          <w:rStyle w:val="Strong"/>
        </w:rPr>
        <w:t>50+</w:t>
      </w:r>
      <w:r>
        <w:rPr/>
        <w:t xml:space="preserve">. Tratar 50+ como conservador.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Intros warm, no cold email</w:t>
      </w:r>
      <w:r>
        <w:rPr/>
        <w:t xml:space="preserve"> — pedir intros warm garantizadas vs solo sala.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Follow-on Epakon + Arqos</w:t>
      </w:r>
      <w:r>
        <w:rPr/>
        <w:t xml:space="preserve"> — preguntar si es allocation o intención.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Epakon web 50k–1M vs ~147k típico AngelList</w:t>
      </w:r>
      <w:r>
        <w:rPr/>
        <w:t xml:space="preserve"> (allocations note ~100–300k; 77 LPs) — modelar </w:t>
      </w:r>
      <w:r>
        <w:rPr>
          <w:rStyle w:val="Strong"/>
        </w:rPr>
        <w:t>~150k</w:t>
      </w:r>
      <w:r>
        <w:rPr/>
        <w:t xml:space="preserve"> base; techo 1M = atípico.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Perks Epakon</w:t>
      </w:r>
      <w:r>
        <w:rPr/>
        <w:t xml:space="preserve"> — AWS ~25k + legal/tax discounts (valor no-dilutivo).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ALGEN calendario oficial vs Batch VE 15 jul</w:t>
      </w:r>
      <w:r>
        <w:rPr/>
        <w:t xml:space="preserve"> — no asumir cohort oficial AceleraLatam en julio.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ALGEN agnóstico de industria</w:t>
      </w:r>
      <w:r>
        <w:rPr/>
        <w:t xml:space="preserve"> — pharma OK si hay tracción.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Impulsa:</w:t>
      </w:r>
      <w:r>
        <w:rPr/>
        <w:t xml:space="preserve"> junta confirmada en web (Pietri MIT Sloan + Banco Activo; Benito = Legal Ridery; García Montoya ex-SUNAVAL) — estructurador serio; </w:t>
      </w:r>
      <w:r>
        <w:rPr>
          <w:rStyle w:val="Strong"/>
        </w:rPr>
        <w:t>ticket sigue opaco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Cashea:</w:t>
      </w:r>
      <w:r>
        <w:rPr/>
        <w:t xml:space="preserve"> Forbes/ByN = </w:t>
      </w:r>
      <w:r>
        <w:rPr>
          <w:rStyle w:val="Strong"/>
        </w:rPr>
        <w:t>3,5 % PIB</w:t>
      </w:r>
      <w:r>
        <w:rPr/>
        <w:t xml:space="preserve"> / &amp;gt;USD 300 M/mes / 8 M usuarios; Epakon cita Bloomberg </w:t>
      </w:r>
      <w:r>
        <w:rPr>
          <w:rStyle w:val="Strong"/>
        </w:rPr>
        <w:t>“over 3 %”</w:t>
      </w:r>
      <w:r>
        <w:rPr/>
        <w:t xml:space="preserve"> — leve divergencia de wording; claims de CEO/prensa, no auditoría.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Kontigo:</w:t>
      </w:r>
      <w:r>
        <w:rPr/>
        <w:t xml:space="preserve"> ByN etiqueta la pieza como </w:t>
      </w:r>
      <w:r>
        <w:rPr>
          <w:rStyle w:val="Strong"/>
        </w:rPr>
        <w:t>“Nota de Prensa”</w:t>
      </w:r>
      <w:r>
        <w:rPr/>
        <w:t xml:space="preserve"> — USD 21 M / &amp;gt;USD 250 M / 1,5 M users / USD 1.000 M 2025 coherentes entre sí, origen corporativo.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GL 56/57 (14 abr 2026)</w:t>
      </w:r>
      <w:r>
        <w:rPr/>
        <w:t xml:space="preserve"> — confirmadas en OFAC primary; lista cerrada de 4 bancos + filiales 50%; AML/FinCEN vigentes.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>
          <w:rStyle w:val="Strong"/>
        </w:rPr>
        <w:t>Ridery BVC:</w:t>
      </w:r>
      <w:r>
        <w:rPr/>
        <w:t xml:space="preserve"> Serie IV hasta </w:t>
      </w:r>
      <w:r>
        <w:rPr>
          <w:rStyle w:val="Strong"/>
        </w:rPr>
        <w:t>USD 500k</w:t>
      </w:r>
      <w:r>
        <w:rPr/>
        <w:t xml:space="preserve"> @ </w:t>
      </w:r>
      <w:r>
        <w:rPr>
          <w:rStyle w:val="Strong"/>
        </w:rPr>
        <w:t>12 %</w:t>
      </w:r>
      <w:r>
        <w:rPr/>
        <w:t xml:space="preserve">; emisión global del programa </w:t>
      </w:r>
      <w:r>
        <w:rPr>
          <w:rStyle w:val="Strong"/>
        </w:rPr>
        <w:t>USD 2 M</w:t>
      </w:r>
      <w:r>
        <w:rPr/>
        <w:t xml:space="preserve"> (SUNAVAL/Fivenca) — </w:t>
      </w:r>
      <w:r>
        <w:rPr>
          <w:rStyle w:val="Strong"/>
        </w:rPr>
        <w:t>deuda</w:t>
      </w:r>
      <w:r>
        <w:rPr/>
        <w:t xml:space="preserve">, no equity VMV.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69" w:leader="none"/>
        </w:tabs>
        <w:bidi w:val="0"/>
        <w:ind w:hanging="283" w:left="1069"/>
        <w:jc w:val="left"/>
        <w:rPr/>
      </w:pPr>
      <w:r>
        <w:rPr>
          <w:rStyle w:val="Strong"/>
        </w:rPr>
        <w:t>Ask Zonix</w:t>
      </w:r>
      <w:r>
        <w:rPr/>
        <w:t xml:space="preserve"> Lean 112k / Base 157k / cap 600k ↔ Casa212 150k + Epakon ~150k: alinear caps antes de firmar.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Preguntas prioritarias (ordenadas por impacto en dilución)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6"/>
        <w:gridCol w:w="1231"/>
        <w:gridCol w:w="8722"/>
      </w:tblGrid>
      <w:tr>
        <w:trPr/>
        <w:tc>
          <w:tcPr>
            <w:tcW w:w="58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A quién</w:t>
            </w:r>
          </w:p>
        </w:tc>
        <w:tc>
          <w:tcPr>
            <w:tcW w:w="8722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Pregunta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Casa212</w:t>
            </w:r>
          </w:p>
        </w:tc>
        <w:tc>
          <w:tcPr>
            <w:tcW w:w="872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¿Cuál es el </w:t>
            </w:r>
            <w:r>
              <w:rPr>
                <w:rStyle w:val="Strong"/>
              </w:rPr>
              <w:t>post-money valuation cap</w:t>
            </w:r>
            <w:r>
              <w:rPr/>
              <w:t xml:space="preserve"> del SAFE de USD 150k? ¿Aceptan cap USD 600k?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Casa212</w:t>
            </w:r>
          </w:p>
        </w:tc>
        <w:tc>
          <w:tcPr>
            <w:tcW w:w="872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¿</w:t>
            </w:r>
            <w:r>
              <w:rPr>
                <w:rStyle w:val="Strong"/>
              </w:rPr>
              <w:t>% exacto</w:t>
            </w:r>
            <w:r>
              <w:rPr/>
              <w:t xml:space="preserve"> de la participación accionaria del programa?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Casa212</w:t>
            </w:r>
          </w:p>
        </w:tc>
        <w:tc>
          <w:tcPr>
            <w:tcW w:w="872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¿Pro-rata / ROFR es solo Casa212 o también Epakon/Arqos?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Epakon</w:t>
            </w:r>
          </w:p>
        </w:tc>
        <w:tc>
          <w:tcPr>
            <w:tcW w:w="872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¿Co-invierten en la misma ronda Casa212 bajo cap 600k? ¿Cheque típico marketplace pre-seed VE? ¿Fondo o sindicato?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ALGEN</w:t>
            </w:r>
          </w:p>
        </w:tc>
        <w:tc>
          <w:tcPr>
            <w:tcW w:w="872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¿Batch VE abierto o próximo kickoff = </w:t>
            </w:r>
            <w:r>
              <w:rPr>
                <w:rStyle w:val="Strong"/>
              </w:rPr>
              <w:t>15 oct</w:t>
            </w:r>
            <w:r>
              <w:rPr/>
              <w:t>? ¿AceleraVentures es opt-in?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Impulsa</w:t>
            </w:r>
          </w:p>
        </w:tc>
        <w:tc>
          <w:tcPr>
            <w:tcW w:w="872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Ticket min/max + razón social exacta del SPV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Counsel</w:t>
            </w:r>
          </w:p>
        </w:tc>
        <w:tc>
          <w:tcPr>
            <w:tcW w:w="8722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¿Flujos de pago con farmacias VE requieren review bajo GL 57 / otras?</w:t>
            </w:r>
          </w:p>
        </w:tc>
      </w:tr>
    </w:tbl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12. Próximos pasos (después de marcar §2)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Marcar producto + ruta A/B/C.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Si ruta A: apply Casa212 </w:t>
      </w:r>
      <w:r>
        <w:rPr>
          <w:rStyle w:val="Strong"/>
        </w:rPr>
        <w:t>antes del 15 ago</w:t>
      </w:r>
      <w:r>
        <w:rPr/>
        <w:t xml:space="preserve"> y pitch Epakon el mismo día.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Si 3V Tech aporta: inscribir </w:t>
      </w:r>
      <w:r>
        <w:rPr>
          <w:rStyle w:val="Strong"/>
        </w:rPr>
        <w:t>antes del 15 jul</w:t>
      </w:r>
      <w:r>
        <w:rPr/>
        <w:t xml:space="preserve"> (o confirmar extensión).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FI solo si no distrae del foco comercial (early </w:t>
      </w:r>
      <w:r>
        <w:rPr>
          <w:rStyle w:val="Strong"/>
        </w:rPr>
        <w:t>28 jul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ALGEN: confirmar Batch VE o agendar </w:t>
      </w:r>
      <w:r>
        <w:rPr>
          <w:rStyle w:val="Strong"/>
        </w:rPr>
        <w:t>octubre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Modelar dilución Casa212 150k + Epakon ~150k vs ask Lean/Base y cap 600k.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Counsel legal/OFAC antes de recibir wire.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69" w:leader="none"/>
        </w:tabs>
        <w:bidi w:val="0"/>
        <w:ind w:hanging="283" w:left="1069"/>
        <w:jc w:val="left"/>
        <w:rPr/>
      </w:pPr>
      <w:r>
        <w:rPr/>
        <w:t xml:space="preserve">Opcional: waitlist +58; call Impulsa solo si quieres estructuración local/BVC. 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360"/>
        <w:jc w:val="left"/>
        <w:rPr/>
      </w:pPr>
      <w:r>
        <w:rPr/>
        <w:t>13. Fuentes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Oficiales / productos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hyperlink r:id="rId24">
        <w:r>
          <w:rPr>
            <w:rStyle w:val="Hyperlink"/>
          </w:rPr>
          <w:t>casa212.com</w:t>
        </w:r>
      </w:hyperlink>
      <w:r>
        <w:rPr/>
        <w:t xml:space="preserve"> · </w:t>
      </w:r>
      <w:hyperlink r:id="rId25">
        <w:r>
          <w:rPr>
            <w:rStyle w:val="Hyperlink"/>
          </w:rPr>
          <w:t>epakon.com</w:t>
        </w:r>
      </w:hyperlink>
      <w:r>
        <w:rPr/>
        <w:t xml:space="preserve"> · </w:t>
      </w:r>
      <w:hyperlink r:id="rId26">
        <w:r>
          <w:rPr>
            <w:rStyle w:val="Hyperlink"/>
          </w:rPr>
          <w:t>venture.angellist.com/epakon/syndicate</w:t>
        </w:r>
      </w:hyperlink>
      <w:r>
        <w:rPr/>
        <w:t xml:space="preserve"> · </w:t>
      </w:r>
      <w:hyperlink r:id="rId27">
        <w:r>
          <w:rPr>
            <w:rStyle w:val="Hyperlink"/>
          </w:rPr>
          <w:t>arqos.com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hyperlink r:id="rId28">
        <w:r>
          <w:rPr>
            <w:rStyle w:val="Hyperlink"/>
          </w:rPr>
          <w:t>impulsa.vc</w:t>
        </w:r>
      </w:hyperlink>
      <w:r>
        <w:rPr/>
        <w:t xml:space="preserve"> · </w:t>
      </w:r>
      <w:hyperlink r:id="rId29">
        <w:r>
          <w:rPr>
            <w:rStyle w:val="Hyperlink"/>
          </w:rPr>
          <w:t>impulsa.vc/conocenos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hyperlink r:id="rId30">
        <w:r>
          <w:rPr>
            <w:rStyle w:val="Hyperlink"/>
          </w:rPr>
          <w:t>plus58ventures.com</w:t>
        </w:r>
      </w:hyperlink>
      <w:r>
        <w:rPr/>
        <w:t xml:space="preserve"> · </w:t>
      </w:r>
      <w:hyperlink r:id="rId31">
        <w:r>
          <w:rPr>
            <w:rStyle w:val="Hyperlink"/>
          </w:rPr>
          <w:t>venezuelamobilityventures.com</w:t>
        </w:r>
      </w:hyperlink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069" w:leader="none"/>
        </w:tabs>
        <w:bidi w:val="0"/>
        <w:ind w:hanging="283" w:left="1069"/>
        <w:jc w:val="left"/>
        <w:rPr/>
      </w:pPr>
      <w:hyperlink r:id="rId32">
        <w:r>
          <w:rPr>
            <w:rStyle w:val="Hyperlink"/>
          </w:rPr>
          <w:t>aceleralatam.cl/algen</w:t>
        </w:r>
      </w:hyperlink>
      <w:r>
        <w:rPr/>
        <w:t xml:space="preserve"> · </w:t>
      </w:r>
      <w:hyperlink r:id="rId33">
        <w:r>
          <w:rPr>
            <w:rStyle w:val="Hyperlink"/>
          </w:rPr>
          <w:t>fi.co/venezuela</w:t>
        </w:r>
      </w:hyperlink>
      <w:r>
        <w:rPr/>
        <w:t xml:space="preserve"> · </w:t>
      </w:r>
      <w:hyperlink r:id="rId34">
        <w:r>
          <w:rPr>
            <w:rStyle w:val="Hyperlink"/>
          </w:rPr>
          <w:t>3vtech.siliconvalleyve.com</w:t>
        </w:r>
      </w:hyperlink>
      <w:r>
        <w:rPr/>
        <w:t xml:space="preserve"> · </w:t>
      </w:r>
      <w:hyperlink r:id="rId35">
        <w:r>
          <w:rPr>
            <w:rStyle w:val="Hyperlink"/>
          </w:rPr>
          <w:t>500.co/latam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Prensa / directorios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Casa212: Estamos en Línea (15 jun 2026)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Cashea: Banca y Negocios / Finanzas Digital (Forbes 3,5 % PIB)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Kontigo: Banca y Negocios / El Estímulo (abr 2026, ronda USD 21 M)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Ridery BVC: Contrapunto / Últimas Noticias (papeles comerciales)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Impulsa + Banco Activo: Banca y Negocios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Epakon deals: Caplight / SuperScout (secundarios)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69" w:leader="none"/>
        </w:tabs>
        <w:bidi w:val="0"/>
        <w:ind w:hanging="283" w:left="1069"/>
        <w:jc w:val="left"/>
        <w:rPr/>
      </w:pPr>
      <w:r>
        <w:rPr/>
        <w:t xml:space="preserve">Tech Week: CIIP / Entorno VC / prensa may 2026 (claims no auditados)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Público / sanciones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r>
        <w:rPr/>
        <w:t xml:space="preserve">FONACIT / Startup Venezuela: Prensa Presidencial / Descifrado / Banca y Negocios (14–15 may 2026)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069" w:leader="none"/>
        </w:tabs>
        <w:bidi w:val="0"/>
        <w:ind w:hanging="283" w:left="1069"/>
        <w:jc w:val="left"/>
        <w:rPr/>
      </w:pPr>
      <w:r>
        <w:rPr/>
        <w:t xml:space="preserve">OFAC: </w:t>
      </w:r>
      <w:hyperlink r:id="rId36">
        <w:r>
          <w:rPr>
            <w:rStyle w:val="Hyperlink"/>
          </w:rPr>
          <w:t>treasury.gov 20260414</w:t>
        </w:r>
      </w:hyperlink>
      <w:r>
        <w:rPr/>
        <w:t xml:space="preserve"> · GL 56/57 (Baker McKenzie, Leech Tishman)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360"/>
        <w:jc w:val="left"/>
        <w:rPr/>
      </w:pPr>
      <w:r>
        <w:rPr/>
        <w:t>Pack interno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069" w:leader="none"/>
        </w:tabs>
        <w:bidi w:val="0"/>
        <w:spacing w:before="0" w:after="0"/>
        <w:ind w:hanging="283" w:left="1069"/>
        <w:jc w:val="left"/>
        <w:rPr/>
      </w:pPr>
      <w:hyperlink r:id="rId37">
        <w:r>
          <w:rPr>
            <w:rStyle w:val="Hyperlink"/>
          </w:rPr>
          <w:t>DOCUMENTOS_SOLO_INVERSOR.md</w:t>
        </w:r>
      </w:hyperlink>
      <w:r>
        <w:rPr/>
        <w:t xml:space="preserve"> · </w:t>
      </w:r>
      <w:hyperlink r:id="rId38">
        <w:r>
          <w:rPr>
            <w:rStyle w:val="Hyperlink"/>
          </w:rPr>
          <w:t>ESTRUCTURA_LEGAL_Y_EQUITY.md</w:t>
        </w:r>
      </w:hyperlink>
      <w:r>
        <w:rPr/>
        <w:t xml:space="preserve"> · </w:t>
      </w:r>
      <w:hyperlink r:id="rId39">
        <w:r>
          <w:rPr>
            <w:rStyle w:val="Hyperlink"/>
          </w:rPr>
          <w:t>CHECKLIST_PRE_INVERSOR.md</w:t>
        </w:r>
      </w:hyperlink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069" w:leader="none"/>
        </w:tabs>
        <w:bidi w:val="0"/>
        <w:ind w:hanging="283" w:left="1069"/>
        <w:jc w:val="left"/>
        <w:rPr/>
      </w:pPr>
      <w:r>
        <w:rPr>
          <w:rStyle w:val="Strong"/>
        </w:rPr>
        <w:t>NotebookLM:</w:t>
      </w:r>
      <w:r>
        <w:rPr/>
        <w:t xml:space="preserve"> </w:t>
      </w:r>
      <w:hyperlink r:id="rId40">
        <w:r>
          <w:rPr>
            <w:rStyle w:val="Hyperlink"/>
          </w:rPr>
          <w:t>Capital Startups Venezuela 2026</w:t>
        </w:r>
      </w:hyperlink>
      <w:r>
        <w:rPr/>
        <w:t xml:space="preserve"> (síntesis §11) </w:t>
      </w:r>
    </w:p>
    <w:p>
      <w:pPr>
        <w:pStyle w:val="Lneahorizontal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Documento interno AIPP / Zonix Pharma.</w:t>
      </w:r>
      <w:r>
        <w:rPr/>
        <w:t xml:space="preserve"> Actualizar tras cada call (fecha + respuestas a gaps §10 y preguntas §11).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 w:before="360" w:after="360"/>
      <w:ind w:left="360" w:right="360"/>
    </w:pPr>
    <w:rPr>
      <w:rFonts w:ascii="Calibri;Arial;sans-serif" w:hAnsi="Calibri;Arial;sans-serif" w:eastAsia="Calibri;Arial;sans-serif" w:cs="Calibri;Arial;sans-serif"/>
      <w:color w:val="222222"/>
      <w:sz w:val="22"/>
      <w:szCs w:val="22"/>
      <w:lang w:val="es-ES" w:eastAsia="zh-CN" w:bidi="hi-IN"/>
    </w:rPr>
  </w:style>
  <w:style w:type="paragraph" w:styleId="Heading1">
    <w:name w:val="Heading 1"/>
    <w:basedOn w:val="Ttulo"/>
    <w:next w:val="BodyText"/>
    <w:qFormat/>
    <w:pPr/>
    <w:rPr>
      <w:rFonts w:ascii="Noto Sans" w:hAnsi="Noto Sans"/>
      <w:b/>
      <w:bCs/>
      <w:color w:val="0F4C5C"/>
      <w:sz w:val="40"/>
      <w:szCs w:val="40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pBdr>
        <w:bottom w:val="single" w:sz="2" w:space="3" w:color="C7CFD9"/>
      </w:pBdr>
      <w:spacing w:before="200" w:after="120"/>
      <w:ind w:left="360"/>
      <w:outlineLvl w:val="1"/>
    </w:pPr>
    <w:rPr>
      <w:rFonts w:ascii="Liberation Serif" w:hAnsi="Liberation Serif" w:eastAsia="Noto Serif CJK SC" w:cs="Noto Sans"/>
      <w:b/>
      <w:bCs/>
      <w:color w:val="1E2A5A"/>
      <w:sz w:val="28"/>
      <w:szCs w:val="28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ind w:left="360"/>
      <w:outlineLvl w:val="2"/>
    </w:pPr>
    <w:rPr>
      <w:rFonts w:ascii="Liberation Serif" w:hAnsi="Liberation Serif" w:eastAsia="Noto Serif CJK SC" w:cs="Noto Sans"/>
      <w:b/>
      <w:bCs/>
      <w:color w:val="0F4C5C"/>
      <w:sz w:val="24"/>
      <w:szCs w:val="24"/>
    </w:rPr>
  </w:style>
  <w:style w:type="paragraph" w:styleId="Heading4">
    <w:name w:val="Heading 4"/>
    <w:basedOn w:val="Ttulo"/>
    <w:next w:val="BodyText"/>
    <w:qFormat/>
    <w:pPr>
      <w:numPr>
        <w:ilvl w:val="0"/>
        <w:numId w:val="0"/>
      </w:numPr>
      <w:spacing w:before="120" w:after="120"/>
      <w:ind w:left="360"/>
      <w:outlineLvl w:val="3"/>
    </w:pPr>
    <w:rPr>
      <w:rFonts w:ascii="Liberation Serif" w:hAnsi="Liberation Serif" w:eastAsia="Noto Serif CJK SC" w:cs="Noto Sans"/>
      <w:b/>
      <w:bCs/>
      <w:sz w:val="22"/>
      <w:szCs w:val="22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Textooriginal">
    <w:name w:val="Texto original"/>
    <w:qFormat/>
    <w:rPr>
      <w:rFonts w:ascii="Consolas;monospace" w:hAnsi="Consolas;monospace" w:eastAsia="Consolas;monospace" w:cs="Consolas;monospace"/>
      <w:sz w:val="19"/>
      <w:szCs w:val="19"/>
      <w:shd w:fill="F5F7FA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5346" w:leader="none"/>
        <w:tab w:val="right" w:pos="1033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178" w:leader="none"/>
        <w:tab w:val="right" w:pos="999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178" w:leader="none"/>
        <w:tab w:val="right" w:pos="9997" w:leader="none"/>
      </w:tabs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Textopreformateado">
    <w:name w:val="Texto preformateado"/>
    <w:basedOn w:val="Normal"/>
    <w:qFormat/>
    <w:pPr>
      <w:pBdr/>
      <w:spacing w:before="360" w:after="0"/>
    </w:pPr>
    <w:rPr>
      <w:rFonts w:ascii="Liberation Mono" w:hAnsi="Liberation Mono" w:eastAsia="Noto Sans Mono CJK SC" w:cs="Liberation Mono"/>
      <w:sz w:val="18"/>
      <w:szCs w:val="18"/>
    </w:rPr>
  </w:style>
  <w:style w:type="paragraph" w:styleId="Citaenbloque">
    <w:name w:val="Cita en bloque"/>
    <w:basedOn w:val="Normal"/>
    <w:qFormat/>
    <w:pPr>
      <w:pBdr>
        <w:left w:val="single" w:sz="18" w:space="9" w:color="56C7B8"/>
      </w:pBdr>
      <w:spacing w:before="360" w:after="283"/>
      <w:ind w:hanging="0" w:left="567" w:right="567"/>
    </w:pPr>
    <w:rPr>
      <w:color w:val="333333"/>
    </w:rPr>
  </w:style>
  <w:style w:type="paragraph" w:styleId="Ttulodelatabla">
    <w:name w:val="Título de la tabla"/>
    <w:basedOn w:val="Contenidodelatabla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DOCUMENTOS_SOLO_INVERSOR.md" TargetMode="External"/><Relationship Id="rId3" Type="http://schemas.openxmlformats.org/officeDocument/2006/relationships/hyperlink" Target="BRIEF_UNA_PAGINA.md" TargetMode="External"/><Relationship Id="rId4" Type="http://schemas.openxmlformats.org/officeDocument/2006/relationships/hyperlink" Target="ESTRUCTURA_LEGAL_Y_EQUITY.md" TargetMode="External"/><Relationship Id="rId5" Type="http://schemas.openxmlformats.org/officeDocument/2006/relationships/hyperlink" Target="https://fonacit.gob.ve/" TargetMode="External"/><Relationship Id="rId6" Type="http://schemas.openxmlformats.org/officeDocument/2006/relationships/hyperlink" Target="ESTRUCTURA_LEGAL_Y_EQUITY.md" TargetMode="External"/><Relationship Id="rId7" Type="http://schemas.openxmlformats.org/officeDocument/2006/relationships/hyperlink" Target="https://epakon.com/" TargetMode="External"/><Relationship Id="rId8" Type="http://schemas.openxmlformats.org/officeDocument/2006/relationships/hyperlink" Target="https://venture.angellist.com/epakon/syndicate" TargetMode="External"/><Relationship Id="rId9" Type="http://schemas.openxmlformats.org/officeDocument/2006/relationships/hyperlink" Target="https://casa212.com/" TargetMode="External"/><Relationship Id="rId10" Type="http://schemas.openxmlformats.org/officeDocument/2006/relationships/hyperlink" Target="https://casa212.com/" TargetMode="External"/><Relationship Id="rId11" Type="http://schemas.openxmlformats.org/officeDocument/2006/relationships/hyperlink" Target="https://www.arqos.com/" TargetMode="External"/><Relationship Id="rId12" Type="http://schemas.openxmlformats.org/officeDocument/2006/relationships/hyperlink" Target="https://www.impulsa.vc/" TargetMode="External"/><Relationship Id="rId13" Type="http://schemas.openxmlformats.org/officeDocument/2006/relationships/hyperlink" Target="https://www.impulsa.vc/conocenos/" TargetMode="External"/><Relationship Id="rId14" Type="http://schemas.openxmlformats.org/officeDocument/2006/relationships/hyperlink" Target="https://plus58ventures.com/" TargetMode="External"/><Relationship Id="rId15" Type="http://schemas.openxmlformats.org/officeDocument/2006/relationships/hyperlink" Target="https://venezuelamobilityventures.com/" TargetMode="External"/><Relationship Id="rId16" Type="http://schemas.openxmlformats.org/officeDocument/2006/relationships/hyperlink" Target="https://www.aceleralatam.cl/algen" TargetMode="External"/><Relationship Id="rId17" Type="http://schemas.openxmlformats.org/officeDocument/2006/relationships/hyperlink" Target="https://fi.co/venezuela" TargetMode="External"/><Relationship Id="rId18" Type="http://schemas.openxmlformats.org/officeDocument/2006/relationships/hyperlink" Target="https://3vtech.siliconvalleyve.com/" TargetMode="External"/><Relationship Id="rId19" Type="http://schemas.openxmlformats.org/officeDocument/2006/relationships/hyperlink" Target="https://500.co/latam" TargetMode="External"/><Relationship Id="rId20" Type="http://schemas.openxmlformats.org/officeDocument/2006/relationships/hyperlink" Target="DOCUMENTOS_SOLO_INVERSOR.md" TargetMode="External"/><Relationship Id="rId21" Type="http://schemas.openxmlformats.org/officeDocument/2006/relationships/hyperlink" Target="https://ofac.treasury.gov/recent-actions/20260414_33" TargetMode="External"/><Relationship Id="rId22" Type="http://schemas.openxmlformats.org/officeDocument/2006/relationships/hyperlink" Target="ESTRUCTURA_LEGAL_Y_EQUITY.md" TargetMode="External"/><Relationship Id="rId23" Type="http://schemas.openxmlformats.org/officeDocument/2006/relationships/hyperlink" Target="https://notebooklm.google.com/notebook/6f6c5f6a-a933-4dcc-a32c-b1d3608a5b15" TargetMode="External"/><Relationship Id="rId24" Type="http://schemas.openxmlformats.org/officeDocument/2006/relationships/hyperlink" Target="https://casa212.com/" TargetMode="External"/><Relationship Id="rId25" Type="http://schemas.openxmlformats.org/officeDocument/2006/relationships/hyperlink" Target="https://epakon.com/" TargetMode="External"/><Relationship Id="rId26" Type="http://schemas.openxmlformats.org/officeDocument/2006/relationships/hyperlink" Target="https://venture.angellist.com/epakon/syndicate" TargetMode="External"/><Relationship Id="rId27" Type="http://schemas.openxmlformats.org/officeDocument/2006/relationships/hyperlink" Target="https://www.arqos.com/" TargetMode="External"/><Relationship Id="rId28" Type="http://schemas.openxmlformats.org/officeDocument/2006/relationships/hyperlink" Target="https://www.impulsa.vc/" TargetMode="External"/><Relationship Id="rId29" Type="http://schemas.openxmlformats.org/officeDocument/2006/relationships/hyperlink" Target="https://www.impulsa.vc/conocenos/" TargetMode="External"/><Relationship Id="rId30" Type="http://schemas.openxmlformats.org/officeDocument/2006/relationships/hyperlink" Target="https://plus58ventures.com/" TargetMode="External"/><Relationship Id="rId31" Type="http://schemas.openxmlformats.org/officeDocument/2006/relationships/hyperlink" Target="https://venezuelamobilityventures.com/" TargetMode="External"/><Relationship Id="rId32" Type="http://schemas.openxmlformats.org/officeDocument/2006/relationships/hyperlink" Target="https://www.aceleralatam.cl/algen" TargetMode="External"/><Relationship Id="rId33" Type="http://schemas.openxmlformats.org/officeDocument/2006/relationships/hyperlink" Target="https://fi.co/venezuela" TargetMode="External"/><Relationship Id="rId34" Type="http://schemas.openxmlformats.org/officeDocument/2006/relationships/hyperlink" Target="https://3vtech.siliconvalleyve.com/" TargetMode="External"/><Relationship Id="rId35" Type="http://schemas.openxmlformats.org/officeDocument/2006/relationships/hyperlink" Target="https://500.co/latam" TargetMode="External"/><Relationship Id="rId36" Type="http://schemas.openxmlformats.org/officeDocument/2006/relationships/hyperlink" Target="https://ofac.treasury.gov/recent-actions/20260414_33" TargetMode="External"/><Relationship Id="rId37" Type="http://schemas.openxmlformats.org/officeDocument/2006/relationships/hyperlink" Target="DOCUMENTOS_SOLO_INVERSOR.md" TargetMode="External"/><Relationship Id="rId38" Type="http://schemas.openxmlformats.org/officeDocument/2006/relationships/hyperlink" Target="ESTRUCTURA_LEGAL_Y_EQUITY.md" TargetMode="External"/><Relationship Id="rId39" Type="http://schemas.openxmlformats.org/officeDocument/2006/relationships/hyperlink" Target="CHECKLIST_PRE_INVERSOR.md" TargetMode="External"/><Relationship Id="rId40" Type="http://schemas.openxmlformats.org/officeDocument/2006/relationships/hyperlink" Target="https://notebooklm.google.com/notebook/6f6c5f6a-a933-4dcc-a32c-b1d3608a5b15" TargetMode="External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4266</Words>
  <Characters>23056</Characters>
  <CharactersWithSpaces>26846</CharactersWithSpaces>
  <Paragraphs>516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Informe CEO — Capital e inversores Venezuela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