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**Espejo Pack Aliado** (sync v7 7-ago-2026) desde Lanzamiento. Canon Excel v4 SAFE **237.412**; ARPF **~52**; pricing **45/60/70 + %GMV 8/7/5**.</w:t>
      </w:r>
    </w:p>
    <w:p>
      <w:pPr>
        <w:pStyle w:val="Title"/>
      </w:pPr>
      <w:r>
        <w:t>Unit Economics — Zonix Pharma</w:t>
      </w:r>
    </w:p>
    <w:p>
      <w:r>
        <w:rPr>
          <w:i/>
        </w:rPr>
        <w:t>**Última actualización:** 30 julio 2026 (UE ARPF/CAC/LTV; burn Lean pitch = Excel **~14.346**/mes / **172.152**/Y1; esc.1 P&amp;L costos M1 **11.411** / M2 **14.846** / M3–12 **14.346**).</w:t>
      </w:r>
    </w:p>
    <w:p>
      <w:r>
        <w:rPr>
          <w:i/>
        </w:rPr>
        <w:t>Documento que explica cómo gana dinero Zonix Pharma a nivel de farmacia individual.</w:t>
      </w:r>
    </w:p>
    <w:p>
      <w:r>
        <w:rPr>
          <w:i/>
        </w:rPr>
        <w:t>Cifras base propagadas al [BRIEF_UNA_PAGINA.md](BRIEF_UNA_PAGINA.md), [PROYECCION_FINANCIERA_12M.md](PROYECCION_FINANCIERA_12M.md) y al [CHECKLIST_PRE_INVERSOR.md](CHECKLIST_PRE_INVERSOR.md).</w:t>
      </w:r>
    </w:p>
    <w:p>
      <w:pPr>
        <w:pStyle w:val="Heading1"/>
      </w:pPr>
      <w:r>
        <w:t>1. Modelo simple</w:t>
      </w:r>
    </w:p>
    <w:p>
      <w:r>
        <w:t xml:space="preserve">Zonix Pharma cobra a la farmacia un </w:t>
      </w:r>
      <w:r>
        <w:rPr>
          <w:b/>
        </w:rPr>
        <w:t>servicio de plataforma</w:t>
      </w:r>
      <w:r>
        <w:t xml:space="preserve"> en formato </w:t>
      </w:r>
      <w:r>
        <w:rPr>
          <w:b/>
        </w:rPr>
        <w:t>híbrido:</w:t>
      </w:r>
      <w:r>
        <w:t xml:space="preserve"> </w:t>
      </w:r>
      <w:r>
        <w:rPr>
          <w:b/>
        </w:rPr>
        <w:t>cuota fija</w:t>
      </w:r>
      <w:r>
        <w:t xml:space="preserve"> + </w:t>
      </w:r>
      <w:r>
        <w:rPr>
          <w:b/>
        </w:rPr>
        <w:t>fee porcentual sobre el GMV del mes en app</w:t>
      </w:r>
      <w:r>
        <w:t xml:space="preserve">, según </w:t>
      </w:r>
      <w:r>
        <w:rPr>
          <w:b/>
        </w:rPr>
        <w:t>tier</w:t>
      </w:r>
      <w:r>
        <w:t xml:space="preserve"> (Basic / Pro / Enterprise) y </w:t>
      </w:r>
      <w:r>
        <w:rPr>
          <w:b/>
        </w:rPr>
        <w:t>bandas de GMV</w:t>
      </w:r>
      <w:r>
        <w:t xml:space="preserve"> definidos en [PROPUESTA_VALOR_CLIENTE_B2B.md](PROPUESTA_VALOR_CLIENTE_B2B.md) §5. Tasas esc.1 Excel: </w:t>
      </w:r>
      <w:r>
        <w:rPr>
          <w:b/>
        </w:rPr>
        <w:t>Basic 8% / Pro 7% / Enterprise 5%</w:t>
      </w:r>
      <w:r>
        <w:t xml:space="preserve"> (rango </w:t>
      </w:r>
      <w:r>
        <w:rPr>
          <w:b/>
        </w:rPr>
        <w:t>5–8%</w:t>
      </w:r>
      <w:r>
        <w:t>), por debajo del take-rate tipo agregador (25-35% GMV).</w:t>
      </w:r>
    </w:p>
    <w:p>
      <w:r>
        <w:t xml:space="preserve">Para </w:t>
      </w:r>
      <w:r>
        <w:rPr>
          <w:b/>
        </w:rPr>
        <w:t>proyecciones de runway</w:t>
      </w:r>
      <w:r>
        <w:t xml:space="preserve"> del pack se usa </w:t>
      </w:r>
      <w:r>
        <w:rPr>
          <w:b/>
        </w:rPr>
        <w:t>ARPF USD ~52/mes</w:t>
      </w:r>
      <w:r>
        <w:t xml:space="preserve"> como </w:t>
      </w:r>
      <w:r>
        <w:rPr>
          <w:b/>
        </w:rPr>
        <w:t>placeholder</w:t>
      </w:r>
      <w:r>
        <w:t xml:space="preserve"> (Excel v4) (ingreso medio por farmacia activa al mix </w:t>
      </w:r>
      <w:r>
        <w:rPr>
          <w:b/>
        </w:rPr>
        <w:t>60/30/10</w:t>
      </w:r>
      <w:r>
        <w:t xml:space="preserve"> Basic/Pro/Enterprise con cuota </w:t>
      </w:r>
      <w:r>
        <w:rPr>
          <w:b/>
        </w:rPr>
        <w:t>45 / 60 / 70</w:t>
      </w:r>
      <w:r>
        <w:t xml:space="preserve"> + % GMV) </w:t>
      </w:r>
      <w:r>
        <w:rPr>
          <w:b/>
        </w:rPr>
        <w:t>hasta</w:t>
      </w:r>
      <w:r>
        <w:t xml:space="preserve"> recalibrar con </w:t>
      </w:r>
      <w:r>
        <w:rPr>
          <w:b/>
        </w:rPr>
        <w:t>mix real</w:t>
      </w:r>
      <w:r>
        <w:t xml:space="preserve"> de tiers y GMV en piloto. Ese valor </w:t>
      </w:r>
      <w:r>
        <w:rPr>
          <w:b/>
        </w:rPr>
        <w:t>no</w:t>
      </w:r>
      <w:r>
        <w:t xml:space="preserve"> sustituye al modelo híbrido: es solo ancla numérica; el P&amp;L esc.1 usa cuota + comisión GMV (ingresos Y1 </w:t>
      </w:r>
      <w:r>
        <w:rPr>
          <w:b/>
        </w:rPr>
        <w:t>228.796</w:t>
      </w:r>
      <w:r>
        <w:t>).</w:t>
      </w:r>
    </w:p>
    <w:p>
      <w:r>
        <w:t>```</w:t>
      </w:r>
    </w:p>
    <w:p>
      <w:r>
        <w:t>Revenue por farmacia = ARPF mensual × Lifetime promedio</w:t>
      </w:r>
    </w:p>
    <w:p>
      <w:r>
        <w:t xml:space="preserve">                     = USD 52 × 20 meses</w:t>
      </w:r>
    </w:p>
    <w:p>
      <w:r>
        <w:t xml:space="preserve">                     = USD 1.040 (LTV)   ← placeholder hasta ARPF híbrido medido</w:t>
      </w:r>
    </w:p>
    <w:p>
      <w:r>
        <w:t>```</w:t>
      </w:r>
    </w:p>
    <w:p>
      <w:r>
        <w:t>```</w:t>
      </w:r>
    </w:p>
    <w:p>
      <w:r>
        <w:t>Costo de adquirir farmacia = USD 139 (CAC)   ← construcción §3 (Sales B2B; headline conservador)</w:t>
      </w:r>
    </w:p>
    <w:p>
      <w:r>
        <w:t>```</w:t>
      </w:r>
    </w:p>
    <w:p>
      <w:r>
        <w:t>```</w:t>
      </w:r>
    </w:p>
    <w:p>
      <w:r>
        <w:t>LTV / CAC = 1.040 / 139 ≈ 7,5x</w:t>
      </w:r>
    </w:p>
    <w:p>
      <w:r>
        <w:t>```</w:t>
      </w:r>
    </w:p>
    <w:p>
      <w:r>
        <w:t>```</w:t>
      </w:r>
    </w:p>
    <w:p>
      <w:r>
        <w:t>Payback CAC = 139 / 52 ≈ 2,7 meses</w:t>
      </w:r>
    </w:p>
    <w:p>
      <w:r>
        <w:t>```</w:t>
      </w:r>
    </w:p>
    <w:p>
      <w:pPr>
        <w:pStyle w:val="Heading1"/>
      </w:pPr>
      <w:r>
        <w:t>2. ARPF (Average Revenue Per Farmacia)</w:t>
      </w:r>
    </w:p>
    <w:p>
      <w:r/>
      <w:r>
        <w:rPr>
          <w:b/>
        </w:rPr>
        <w:t>Modelo vigente (cobro):</w:t>
      </w:r>
      <w:r>
        <w:t xml:space="preserve"> cuota fija </w:t>
      </w:r>
      <w:r>
        <w:rPr>
          <w:b/>
        </w:rPr>
        <w:t>USD 45 / 60 / 70</w:t>
      </w:r>
      <w:r>
        <w:t xml:space="preserve"> por nivel + </w:t>
      </w:r>
      <w:r>
        <w:rPr>
          <w:b/>
        </w:rPr>
        <w:t>% sobre GMV</w:t>
      </w:r>
      <w:r>
        <w:t xml:space="preserve"> en app por banda. El ARPF contable será </w:t>
      </w:r>
      <w:r>
        <w:rPr>
          <w:b/>
        </w:rPr>
        <w:t>suma de cuota + fee variable</w:t>
      </w:r>
      <w:r>
        <w:t xml:space="preserve"> cada mes.</w:t>
      </w:r>
    </w:p>
    <w:p>
      <w:r/>
      <w:r>
        <w:rPr>
          <w:b/>
        </w:rPr>
        <w:t>Placeholder USD ~52/mes:</w:t>
      </w:r>
      <w:r>
        <w:t xml:space="preserve"> se conserva en [PROYECCION_FINANCIERA_12M.md](PROYECCION_FINANCIERA_12M.md) y resúmenes hasta tener </w:t>
      </w:r>
      <w:r>
        <w:rPr>
          <w:b/>
        </w:rPr>
        <w:t>GMV en app</w:t>
      </w:r>
      <w:r>
        <w:t xml:space="preserve"> y distribución por tier. Al actualizar ARPF, recalcular LTV, LTV/CAC y payback en este documento y en los hermanos.</w:t>
      </w:r>
    </w:p>
    <w:p>
      <w:r/>
      <w:r>
        <w:rPr>
          <w:b/>
        </w:rPr>
        <w:t>Sensibilidad (ARPF más bajo):</w:t>
      </w:r>
      <w:r>
        <w:t xml:space="preserve"> si el ARPF efectivo fuera </w:t>
      </w:r>
      <w:r>
        <w:rPr>
          <w:b/>
        </w:rPr>
        <w:t>USD 41/mes</w:t>
      </w:r>
      <w:r>
        <w:t xml:space="preserve"> (mix desfavorable), LTV = </w:t>
      </w:r>
      <w:r>
        <w:rPr>
          <w:b/>
        </w:rPr>
        <w:t>USD 820</w:t>
      </w:r>
      <w:r>
        <w:t xml:space="preserve">; LTV/CAC ≈ </w:t>
      </w:r>
      <w:r>
        <w:rPr>
          <w:b/>
        </w:rPr>
        <w:t>5,9x</w:t>
      </w:r>
      <w:r>
        <w:t xml:space="preserve"> con CAC base </w:t>
      </w:r>
      <w:r>
        <w:rPr>
          <w:b/>
        </w:rPr>
        <w:t>USD 139</w:t>
      </w:r>
      <w:r>
        <w:t xml:space="preserve">. Sigue por encima del umbral típico “&gt; 3x” SaaS SMB. Con el </w:t>
      </w:r>
      <w:r>
        <w:rPr>
          <w:b/>
        </w:rPr>
        <w:t>esc.1 vigente</w:t>
      </w:r>
      <w:r>
        <w:t xml:space="preserve"> (pricing 45/60/70 + % GMV), el equilibrio FCF mensual es desde </w:t>
      </w:r>
      <w:r>
        <w:rPr>
          <w:b/>
        </w:rPr>
        <w:t>M5</w:t>
      </w:r>
      <w:r>
        <w:t xml:space="preserve"> (FCF M1–M4 negativo; cash Day-D </w:t>
      </w:r>
      <w:r>
        <w:rPr>
          <w:b/>
        </w:rPr>
        <w:t>187.152</w:t>
      </w:r>
      <w:r>
        <w:t>).</w:t>
      </w:r>
    </w:p>
    <w:p>
      <w:pPr>
        <w:pStyle w:val="Heading2"/>
      </w:pPr>
      <w:r>
        <w:t>2.1 WTP y pricing (lente monetizing-innovation)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Aplicación Zonix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Regla pack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Valor económico para la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Visibilidad digital + pedidos + menos fricción Rx vs solo mostrador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Cualitativo hasta GMV real post-Day-D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WTP (techo)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 que la farmacia acepta vs cuota **45/60/70** + % GMV (esc.1 v4)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Comparar con ARPF **~52** placeholder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Cercas de precio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Bandas por GMV (Basic / Pro / Enterprise)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[PROPUESTA_VALOR_CLIENTE_B2B.md](PROPUESTA_VALOR_CLIENTE_B2B.md) §5 — **no** cambiar % sin decisión founder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**Recalibración ARPF**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Tras **≥30 días** post-Day-D con GMV y mix tier medidos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Actualizar §2, PROYECCION §1.1, BRIEF — **no** antes de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**Mom-test pre-Day-D**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**≥3** entrevistas pricing (cuota **45/60/70** + % GMV — esc.1 v4) con hechos pasados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Evidencia en [PLAN_LANZAMIENTO_COMERCIAL.md](PLAN_LANZAMIENTO_COMERCIAL.md) §4.0 fila 5 — **no** inventar WTP sin minutas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Waiver piloto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Primeras 10 farmacias, 2 meses sin cuota fija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si está en contrato; recalcular PROYECCION §1.1 fila waiver</w:t>
            </w:r>
          </w:p>
        </w:tc>
      </w:tr>
    </w:tbl>
    <w:p/>
    <w:p>
      <w:r/>
      <w:r>
        <w:rPr>
          <w:b/>
        </w:rPr>
        <w:t>Nota:</w:t>
      </w:r>
      <w:r>
        <w:t xml:space="preserve"> ARPF </w:t>
      </w:r>
      <w:r>
        <w:rPr>
          <w:b/>
        </w:rPr>
        <w:t>~52</w:t>
      </w:r>
      <w:r>
        <w:t xml:space="preserve"> es </w:t>
      </w:r>
      <w:r>
        <w:rPr>
          <w:b/>
        </w:rPr>
        <w:t>placeholder</w:t>
      </w:r>
      <w:r>
        <w:t xml:space="preserve"> hasta recalibrar con mix real de tiers y GMV en piloto.</w:t>
      </w:r>
    </w:p>
    <w:p>
      <w:pPr>
        <w:pStyle w:val="Heading1"/>
      </w:pPr>
      <w:r>
        <w:t>3. CAC (Customer Acquisition Cost)</w:t>
      </w:r>
    </w:p>
    <w:p>
      <w:r/>
      <w:r>
        <w:rPr>
          <w:b/>
        </w:rPr>
        <w:t>Construcción bottom-up del CAC</w:t>
      </w:r>
      <w:r>
        <w:t xml:space="preserve"> (alineada a </w:t>
      </w:r>
      <w:r>
        <w:rPr>
          <w:b/>
        </w:rPr>
        <w:t>4× Sales</w:t>
      </w:r>
      <w:r>
        <w:t xml:space="preserve"> en tier Lean y </w:t>
      </w:r>
      <w:r>
        <w:rPr>
          <w:b/>
        </w:rPr>
        <w:t>~8 farmacias firmadas/mes</w:t>
      </w:r>
      <w:r>
        <w:t xml:space="preserve"> en régimen de crucero para el </w:t>
      </w:r>
      <w:r>
        <w:rPr>
          <w:b/>
        </w:rPr>
        <w:t>cálculo del CAC</w:t>
      </w:r>
      <w:r>
        <w:t xml:space="preserve">; la curva comercial v3.3 asume </w:t>
      </w:r>
      <w:r>
        <w:rPr>
          <w:b/>
        </w:rPr>
        <w:t>~185 firmas/año (~15/mes pico)</w:t>
      </w:r>
      <w:r>
        <w:t xml:space="preserve"> en [MODELO_FINANCIERO_ZONIX_PHARMA.md](MODELO_FINANCIERO_ZONIX_PHARMA.md) S3.1 — </w:t>
      </w:r>
      <w:r>
        <w:rPr>
          <w:b/>
        </w:rPr>
        <w:t>stock de activas</w:t>
      </w:r>
      <w:r>
        <w:t xml:space="preserve"> es fuente de verdad para revenue):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Costo por farmacia firmada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Comisión Sales B2B (USD 40 por firma)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40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Costo proporcional fijo **4×** Sales Lean (base **1.400**/mes ÷ **~16** firmas/mes — capacidad canal)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**~88**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digital geo-targeteado (Meta + canales B2B)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Material impreso, brochures, demos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Customer Support proporcional para onboarding inicial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10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Pérdida en farmacias que cancelan en primer mes (10% de las firmadas)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**Suma bottom-up explícita**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~177**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**CAC headline pitch (conservador redondeado v3.3)**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139** *(no cambiar sin decisión founder; recalcular post-piloto)*</w:t>
            </w:r>
          </w:p>
        </w:tc>
      </w:tr>
    </w:tbl>
    <w:p/>
    <w:p>
      <w:r/>
      <w:r>
        <w:rPr>
          <w:b/>
        </w:rPr>
        <w:t>Sensibilidad:</w:t>
      </w:r>
      <w:r>
        <w:t xml:space="preserve"> si la comisión marginal sube a </w:t>
      </w:r>
      <w:r>
        <w:rPr>
          <w:b/>
        </w:rPr>
        <w:t>USD 50</w:t>
      </w:r>
      <w:r>
        <w:t xml:space="preserve"> por firma para acelerar adopción, CAC sube </w:t>
      </w:r>
      <w:r>
        <w:rPr>
          <w:b/>
        </w:rPr>
        <w:t>+USD 20</w:t>
      </w:r>
      <w:r>
        <w:t xml:space="preserve"> → </w:t>
      </w:r>
      <w:r>
        <w:rPr>
          <w:b/>
        </w:rPr>
        <w:t>USD 159</w:t>
      </w:r>
      <w:r>
        <w:t xml:space="preserve">; LTV/CAC ≈ </w:t>
      </w:r>
      <w:r>
        <w:rPr>
          <w:b/>
        </w:rPr>
        <w:t>6,5x</w:t>
      </w:r>
      <w:r>
        <w:t xml:space="preserve"> (LTV </w:t>
      </w:r>
      <w:r>
        <w:rPr>
          <w:b/>
        </w:rPr>
        <w:t>1.040</w:t>
      </w:r>
      <w:r>
        <w:t>). Aún sólido frente a benchmarks 3-5x.</w:t>
      </w:r>
    </w:p>
    <w:p>
      <w:r/>
      <w:r>
        <w:rPr>
          <w:b/>
        </w:rPr>
        <w:t>Nota dual de denominador (Steve Blank L6.14 — capacidad de canal):</w:t>
      </w:r>
      <w:r>
        <w:t xml:space="preserve"> el </w:t>
      </w:r>
      <w:r>
        <w:rPr>
          <w:b/>
        </w:rPr>
        <w:t>CAC 139</w:t>
      </w:r>
      <w:r>
        <w:t xml:space="preserve"> usa </w:t>
      </w:r>
      <w:r>
        <w:rPr>
          <w:b/>
        </w:rPr>
        <w:t>~8 firmas/mes</w:t>
      </w:r>
      <w:r>
        <w:t xml:space="preserve"> (régimen crucero, escenario </w:t>
      </w:r>
      <w:r>
        <w:rPr>
          <w:b/>
        </w:rPr>
        <w:t>conservador</w:t>
      </w:r>
      <w:r>
        <w:t xml:space="preserve"> — ancla del pitch). Si el equipo sostiene mayor ritmo de firmas, el prorrateo fijo baja y el CAC implícito sería menor — el </w:t>
      </w:r>
      <w:r>
        <w:rPr>
          <w:b/>
        </w:rPr>
        <w:t>139</w:t>
      </w:r>
      <w:r>
        <w:t xml:space="preserve"> incorpora margen de seguridad. </w:t>
      </w:r>
      <w:r>
        <w:rPr>
          <w:b/>
        </w:rPr>
        <w:t>No cambiar el headline 139 sin decisión founder.</w:t>
      </w:r>
      <w:r>
        <w:t xml:space="preserve"> Puente con MODELO S3.2: el costo Sales base Lean </w:t>
      </w:r>
      <w:r>
        <w:rPr>
          <w:b/>
        </w:rPr>
        <w:t>~USD 1.400/mes</w:t>
      </w:r>
      <w:r>
        <w:t xml:space="preserve"> (4×350) + comisiones al ritmo de firmas.</w:t>
      </w:r>
    </w:p>
    <w:p>
      <w:pPr>
        <w:pStyle w:val="Heading1"/>
      </w:pPr>
      <w:r>
        <w:t>4. LTV (Lifetime Value)</w:t>
      </w:r>
    </w:p>
    <w:p>
      <w:r/>
      <w:r>
        <w:rPr>
          <w:b/>
        </w:rPr>
        <w:t>Construcción:</w:t>
      </w:r>
      <w:r/>
    </w:p>
    <w:p>
      <w:r>
        <w:t>```</w:t>
      </w:r>
    </w:p>
    <w:p>
      <w:r>
        <w:t>LTV = ARPF × (1 / churn mensual)</w:t>
      </w:r>
    </w:p>
    <w:p>
      <w:r>
        <w:t>LTV = USD 52 × (1 / 0,05)</w:t>
      </w:r>
    </w:p>
    <w:p>
      <w:r>
        <w:t>LTV = USD 52 × 20 meses</w:t>
      </w:r>
    </w:p>
    <w:p>
      <w:r>
        <w:t>LTV = USD 1.040</w:t>
      </w:r>
    </w:p>
    <w:p>
      <w:r>
        <w:t>```</w:t>
      </w:r>
    </w:p>
    <w:p>
      <w:pPr>
        <w:pStyle w:val="Heading2"/>
      </w:pPr>
      <w:r>
        <w:t>4.1 Churn mensual: 5%</w:t>
      </w:r>
    </w:p>
    <w:p>
      <w:r/>
      <w:r>
        <w:rPr>
          <w:b/>
        </w:rPr>
        <w:t>Por qué 5%:</w:t>
      </w:r>
      <w:r/>
    </w:p>
    <w:p>
      <w:r>
        <w:t xml:space="preserve">- Mediana SaaS B2B SMB en LatAm: </w:t>
      </w:r>
      <w:r>
        <w:rPr>
          <w:b/>
        </w:rPr>
        <w:t>3-7% mensual</w:t>
      </w:r>
      <w:r>
        <w:t xml:space="preserve"> ([fuente: ChartMogul SaaS Benchmarks 2025](https://chartmogul.com/blog/saas-benchmarks/), [Recurly LatAm Report 2024](https://recurly.com/research/)).</w:t>
      </w:r>
    </w:p>
    <w:p>
      <w:r>
        <w:t>- Marketplace farmacéutico es más sticky que SaaS general (la farmacia depende del catálogo y de la ruta de delivery ya construida con sus pacientes habituales).</w:t>
      </w:r>
    </w:p>
    <w:p>
      <w:r>
        <w:t>- Pero menos sticky que ERP / CRM porque la farmacia puede simplemente dejar de marketear su tienda Zonix.</w:t>
      </w:r>
    </w:p>
    <w:p>
      <w:r/>
      <w:r>
        <w:rPr>
          <w:b/>
        </w:rPr>
        <w:t>5% mensual = 60% anual.</w:t>
      </w:r>
      <w:r>
        <w:t xml:space="preserve"> En cohortes:</w:t>
      </w:r>
    </w:p>
    <w:p>
      <w:r>
        <w:t>- Mes 1: 100 farmacias.</w:t>
      </w:r>
    </w:p>
    <w:p>
      <w:r>
        <w:t>- Mes 2: 95.</w:t>
      </w:r>
    </w:p>
    <w:p>
      <w:r>
        <w:t>- Mes 6: 73.</w:t>
      </w:r>
    </w:p>
    <w:p>
      <w:r>
        <w:t>- Mes 12: 54.</w:t>
      </w:r>
    </w:p>
    <w:p>
      <w:r>
        <w:t>- Mes 20: 36.</w:t>
      </w:r>
    </w:p>
    <w:p>
      <w:r>
        <w:t>- Lifetime promedio = 1/0,05 = 20 meses.</w:t>
      </w:r>
    </w:p>
    <w:p>
      <w:pPr>
        <w:pStyle w:val="Heading2"/>
      </w:pPr>
      <w:r>
        <w:t>4.2 Sensibilidad a churn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Churn mensual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LTV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LTV/CAC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Lectura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33 meses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USD 1.733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~12,5x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Excelente — solo si el producto resulta ser muy sticky.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5% (base)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 meses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USD 1.040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**~7,5x**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**Caso base (ARPF ~52).**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 meses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USD 743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~5,3x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Aceptable, alarma de optimización.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 meses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USD 520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~3,7x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Marginal, requiere intervención.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6,7 meses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USD 347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~2,5x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Insostenible. Trigger de pivote.</w:t>
            </w:r>
          </w:p>
        </w:tc>
      </w:tr>
    </w:tbl>
    <w:p/>
    <w:p>
      <w:r/>
      <w:r>
        <w:rPr>
          <w:b/>
        </w:rPr>
        <w:t>Decisión:</w:t>
      </w:r>
      <w:r>
        <w:t xml:space="preserve"> el modelo se construye con 5%. Si churn supera 7% en mes 6, se activa plan de retención (ver [PLAN_LANZAMIENTO_COMERCIAL.md](PLAN_LANZAMIENTO_COMERCIAL.md)).</w:t>
      </w:r>
    </w:p>
    <w:p>
      <w:pPr>
        <w:pStyle w:val="Heading1"/>
      </w:pPr>
      <w:r>
        <w:t>5. Payback CAC</w:t>
      </w:r>
    </w:p>
    <w:p>
      <w:r>
        <w:t>```</w:t>
      </w:r>
    </w:p>
    <w:p>
      <w:r>
        <w:t>Payback = CAC / ARPF</w:t>
      </w:r>
    </w:p>
    <w:p>
      <w:r>
        <w:t xml:space="preserve">        = USD 139 / USD 52</w:t>
      </w:r>
    </w:p>
    <w:p>
      <w:r>
        <w:t xml:space="preserve">        ≈ 2,7 meses</w:t>
      </w:r>
    </w:p>
    <w:p>
      <w:r>
        <w:t>```</w:t>
      </w:r>
    </w:p>
    <w:p>
      <w:r/>
      <w:r>
        <w:rPr>
          <w:b/>
        </w:rPr>
        <w:t>Lectura:</w:t>
      </w:r>
      <w:r>
        <w:t xml:space="preserve"> la farmacia cubre el costo de adquisición en </w:t>
      </w:r>
      <w:r>
        <w:rPr>
          <w:b/>
        </w:rPr>
        <w:t>~2,7 meses</w:t>
      </w:r>
      <w:r>
        <w:t xml:space="preserve"> de cuota+fee </w:t>
      </w:r>
      <w:r>
        <w:rPr>
          <w:b/>
        </w:rPr>
        <w:t>al nivel del placeholder ARPF</w:t>
      </w:r>
      <w:r>
        <w:t>; al medir ARPF híbrido real, recalcular payback.</w:t>
      </w:r>
    </w:p>
    <w:p>
      <w:r/>
      <w:r>
        <w:rPr>
          <w:b/>
        </w:rPr>
        <w:t>Benchmark SaaS B2B:</w:t>
      </w:r>
      <w:r/>
    </w:p>
    <w:p>
      <w:r>
        <w:t>- Excelente: &lt; 12 meses.</w:t>
      </w:r>
    </w:p>
    <w:p>
      <w:r>
        <w:t>- Bueno: 12-18 meses.</w:t>
      </w:r>
    </w:p>
    <w:p>
      <w:r>
        <w:t>- Aceptable: 18-24 meses.</w:t>
      </w:r>
    </w:p>
    <w:p>
      <w:r/>
      <w:r>
        <w:rPr>
          <w:b/>
        </w:rPr>
        <w:t>Zonix Pharma: ~2,7 meses</w:t>
      </w:r>
      <w:r>
        <w:t xml:space="preserve"> con los supuestos actuales. SaaS B2B típicos tardan más porque tienen períodos de prueba largos o billing anual.</w:t>
      </w:r>
    </w:p>
    <w:p>
      <w:pPr>
        <w:pStyle w:val="Heading1"/>
      </w:pPr>
      <w:r>
        <w:t>6. Equilibrio operativo mensual (revenue ≥ burn)</w:t>
      </w:r>
    </w:p>
    <w:p>
      <w:r>
        <w:t xml:space="preserve">Definición: mes en el que </w:t>
      </w:r>
      <w:r>
        <w:rPr>
          <w:b/>
        </w:rPr>
        <w:t>revenue mensual ≥ burn mensual</w:t>
      </w:r>
      <w:r>
        <w:t>.</w:t>
      </w:r>
    </w:p>
    <w:p>
      <w:r/>
      <w:r>
        <w:rPr>
          <w:b/>
        </w:rPr>
        <w:t>Esc.1 vigente (v4 — pricing 45/60/70 + % GMV):</w:t>
      </w:r>
      <w:r/>
    </w:p>
    <w:p>
      <w:r>
        <w:t>```</w:t>
      </w:r>
    </w:p>
    <w:p>
      <w:r>
        <w:t>Burn promedio mensual (Lean Excel esc.1, año 1) ≈ USD 11.411–14.346 (esc.1) — Total Y1 169.717</w:t>
      </w:r>
    </w:p>
    <w:p>
      <w:r>
        <w:t xml:space="preserve">Revenue M1 esc.1 = USD </w:t>
      </w:r>
      <w:r>
        <w:rPr>
          <w:b/>
        </w:rPr>
        <w:t>7.520</w:t>
      </w:r>
      <w:r>
        <w:t xml:space="preserve"> (Excel Año 1; ARPF ~52 + cuota 45/60/70 + % GMV)</w:t>
      </w:r>
    </w:p>
    <w:p>
      <w:r>
        <w:t>→ M1: ingresos 7.520 &lt; costos 11.411; FCF+ desde M5</w:t>
      </w:r>
    </w:p>
    <w:p>
      <w:r>
        <w:t xml:space="preserve">FCF Y1 esc.1: </w:t>
      </w:r>
      <w:r>
        <w:rPr>
          <w:b/>
        </w:rPr>
        <w:t>+59.079</w:t>
      </w:r>
      <w:r>
        <w:t xml:space="preserve">; break-even mensual desde </w:t>
      </w:r>
      <w:r>
        <w:rPr>
          <w:b/>
        </w:rPr>
        <w:t>M5</w:t>
      </w:r>
      <w:r>
        <w:t xml:space="preserve">; cash M12 </w:t>
      </w:r>
      <w:r>
        <w:rPr>
          <w:b/>
        </w:rPr>
        <w:t>246.231</w:t>
      </w:r>
      <w:r>
        <w:t xml:space="preserve"> (187.152 + 59.079)</w:t>
      </w:r>
    </w:p>
    <w:p>
      <w:r>
        <w:t>```</w:t>
      </w:r>
    </w:p>
    <w:p>
      <w:r/>
      <w:r>
        <w:rPr>
          <w:b/>
        </w:rPr>
        <w:t>Lectura:</w:t>
      </w:r>
      <w:r>
        <w:t xml:space="preserve"> el caso central esc.1 asume </w:t>
      </w:r>
      <w:r>
        <w:rPr>
          <w:b/>
        </w:rPr>
        <w:t>~185 firmas</w:t>
      </w:r>
      <w:r>
        <w:t xml:space="preserve"> en 12 meses post-Day-D con </w:t>
      </w:r>
      <w:r>
        <w:rPr>
          <w:b/>
        </w:rPr>
        <w:t>4× Sales</w:t>
      </w:r>
      <w:r>
        <w:t xml:space="preserve"> (Lean 237.412). Ask único: </w:t>
      </w:r>
      <w:r>
        <w:rPr>
          <w:b/>
        </w:rPr>
        <w:t>USD 237.412</w:t>
      </w:r>
      <w:r>
        <w:t xml:space="preserve"> @ cap </w:t>
      </w:r>
      <w:r>
        <w:rPr>
          <w:b/>
        </w:rPr>
        <w:t>600k</w:t>
      </w:r>
      <w:r>
        <w:t>.</w:t>
      </w:r>
    </w:p>
    <w:p>
      <w:pPr>
        <w:pStyle w:val="Heading1"/>
      </w:pPr>
      <w:r>
        <w:t>7. Cohort analysis simulado</w:t>
      </w:r>
    </w:p>
    <w:p>
      <w:r>
        <w:t>Ejemplo: cohort de 10 farmacias firmadas en el mes 4, con churn 5% mensual.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Farmacias activas de la cohort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ARPF acumulado de la cohort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10,0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520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1.014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9,0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1.482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7,7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2.797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6,6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3.943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4,8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5.732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7.058</w:t>
            </w:r>
          </w:p>
        </w:tc>
      </w:tr>
    </w:tbl>
    <w:p/>
    <w:p>
      <w:r>
        <w:t>Después de 24 meses (mes 28 del calendario), la cohort sigue generando ~</w:t>
      </w:r>
      <w:r>
        <w:rPr>
          <w:b/>
        </w:rPr>
        <w:t>USD 182/mes</w:t>
      </w:r>
      <w:r>
        <w:t xml:space="preserve"> (3,5 × 52) y todavía no se ha extinguido.</w:t>
      </w:r>
    </w:p>
    <w:p>
      <w:r/>
      <w:r>
        <w:rPr>
          <w:b/>
        </w:rPr>
        <w:t>Lectura:</w:t>
      </w:r>
      <w:r>
        <w:t xml:space="preserve"> el modelo es suma de cohorts; cada nuevo mes se añade una cohort nueva mientras las viejas se extinguen lentamente. Para el año 3 hay 12+ cohorts simultáneas pagando.</w:t>
      </w:r>
    </w:p>
    <w:p>
      <w:pPr>
        <w:pStyle w:val="Heading2"/>
      </w:pPr>
      <w:r>
        <w:t>7.1 Guía de lectura (qué significa la tabla)</w:t>
      </w:r>
    </w:p>
    <w:p>
      <w:r/>
      <w:r>
        <w:rPr>
          <w:b/>
        </w:rPr>
        <w:t>Qué es una cohort</w:t>
      </w:r>
      <w:r>
        <w:t xml:space="preserve">  </w:t>
      </w:r>
    </w:p>
    <w:p>
      <w:r>
        <w:t xml:space="preserve">Una cohort es un </w:t>
      </w:r>
      <w:r>
        <w:rPr>
          <w:b/>
        </w:rPr>
        <w:t>grupo de farmacias que firmaron el mismo mes</w:t>
      </w:r>
      <w:r>
        <w:t xml:space="preserve">. Aquí se toma </w:t>
      </w:r>
      <w:r>
        <w:rPr>
          <w:b/>
        </w:rPr>
        <w:t>10 farmacias que entran en el mes 4</w:t>
      </w:r>
      <w:r>
        <w:t xml:space="preserve"> y se sigue solo a ese grupo en el tiempo.</w:t>
      </w:r>
    </w:p>
    <w:p>
      <w:r/>
      <w:r>
        <w:rPr>
          <w:b/>
        </w:rPr>
        <w:t>Columna “Farmacias activas de la cohort”</w:t>
      </w:r>
      <w:r>
        <w:t xml:space="preserve">  </w:t>
      </w:r>
    </w:p>
    <w:p>
      <w:r>
        <w:t xml:space="preserve">Es cuántas de esas </w:t>
      </w:r>
      <w:r>
        <w:rPr>
          <w:b/>
        </w:rPr>
        <w:t>10</w:t>
      </w:r>
      <w:r>
        <w:t xml:space="preserve"> siguen activas </w:t>
      </w:r>
      <w:r>
        <w:rPr>
          <w:b/>
        </w:rPr>
        <w:t>mes a mes</w:t>
      </w:r>
      <w:r>
        <w:t xml:space="preserve"> si cada mes se van </w:t>
      </w:r>
      <w:r>
        <w:rPr>
          <w:b/>
        </w:rPr>
        <w:t>5%</w:t>
      </w:r>
      <w:r>
        <w:t xml:space="preserve"> (churn) de las que quedaban el mes anterior. Los números con decimales (9,5; 9,0; …) son un </w:t>
      </w:r>
      <w:r>
        <w:rPr>
          <w:b/>
        </w:rPr>
        <w:t>promedio</w:t>
      </w:r>
      <w:r>
        <w:t xml:space="preserve"> típico en modelos; en la realidad son farmacias enteras, pero la matemática del churn se expresa así.</w:t>
      </w:r>
    </w:p>
    <w:p>
      <w:r/>
      <w:r>
        <w:rPr>
          <w:b/>
        </w:rPr>
        <w:t>Columna “ARPF acumulado de la cohort”</w:t>
      </w:r>
      <w:r>
        <w:t xml:space="preserve">  </w:t>
      </w:r>
    </w:p>
    <w:p>
      <w:r>
        <w:t xml:space="preserve">Es el </w:t>
      </w:r>
      <w:r>
        <w:rPr>
          <w:b/>
        </w:rPr>
        <w:t>dinero total</w:t>
      </w:r>
      <w:r>
        <w:t xml:space="preserve"> que ese grupo ha pagado a Zonix </w:t>
      </w:r>
      <w:r>
        <w:rPr>
          <w:b/>
        </w:rPr>
        <w:t>sumando todos los meses</w:t>
      </w:r>
      <w:r>
        <w:t xml:space="preserve"> desde que empezó (desde el mes 4 del ejemplo). Se asume </w:t>
      </w:r>
      <w:r>
        <w:rPr>
          <w:b/>
        </w:rPr>
        <w:t>USD ~52 por farmacia y por mes</w:t>
      </w:r>
      <w:r>
        <w:t xml:space="preserve"> (el </w:t>
      </w:r>
      <w:r>
        <w:rPr>
          <w:b/>
        </w:rPr>
        <w:t>placeholder</w:t>
      </w:r>
      <w:r>
        <w:t xml:space="preserve"> ARPF del pack). Por ejemplo: en el mes 5 el grupo paga aproximadamente </w:t>
      </w:r>
      <w:r>
        <w:rPr>
          <w:b/>
        </w:rPr>
        <w:t>9,5 × 52</w:t>
      </w:r>
      <w:r>
        <w:t xml:space="preserve"> ese mes; el acumulado </w:t>
      </w:r>
      <w:r>
        <w:rPr>
          <w:b/>
        </w:rPr>
        <w:t>974</w:t>
      </w:r>
      <w:r>
        <w:t xml:space="preserve"> incluye lo del mes 4 más lo del mes 5 (con redondeos de la tabla).</w:t>
      </w:r>
    </w:p>
    <w:p>
      <w:r/>
      <w:r>
        <w:rPr>
          <w:b/>
        </w:rPr>
        <w:t>La frase “USD 182/mes” y “mes 28”</w:t>
      </w:r>
      <w:r>
        <w:t xml:space="preserve">  </w:t>
      </w:r>
    </w:p>
    <w:p>
      <w:r/>
      <w:r>
        <w:rPr>
          <w:b/>
        </w:rPr>
        <w:t>24 meses después</w:t>
      </w:r>
      <w:r>
        <w:t xml:space="preserve"> del inicio de la cohort (mes 4 + 24 = </w:t>
      </w:r>
      <w:r>
        <w:rPr>
          <w:b/>
        </w:rPr>
        <w:t>mes 28</w:t>
      </w:r>
      <w:r>
        <w:t xml:space="preserve"> del calendario de la empresa), aún quedan </w:t>
      </w:r>
      <w:r>
        <w:rPr>
          <w:b/>
        </w:rPr>
        <w:t>~3,5</w:t>
      </w:r>
      <w:r>
        <w:t xml:space="preserve"> farmacias activas de las 10 originales. Ese resto paga ~</w:t>
      </w:r>
      <w:r>
        <w:rPr>
          <w:b/>
        </w:rPr>
        <w:t>3,5 × 52 ≈ 182 USD al mes</w:t>
      </w:r>
      <w:r>
        <w:t xml:space="preserve">. </w:t>
      </w:r>
      <w:r>
        <w:rPr>
          <w:b/>
        </w:rPr>
        <w:t>“Todavía no se ha extinguido”</w:t>
      </w:r>
      <w:r>
        <w:t xml:space="preserve"> significa que la cohort no llega a cero: con churn 5% queda un </w:t>
      </w:r>
      <w:r>
        <w:rPr>
          <w:b/>
        </w:rPr>
        <w:t>rabo</w:t>
      </w:r>
      <w:r>
        <w:t xml:space="preserve"> de clientes que siguen un tiempo generando ingreso.</w:t>
      </w:r>
    </w:p>
    <w:p>
      <w:r/>
      <w:r>
        <w:rPr>
          <w:b/>
        </w:rPr>
        <w:t>Por qué importa la “Lectura” de abajo</w:t>
      </w:r>
      <w:r>
        <w:t xml:space="preserve">  </w:t>
      </w:r>
    </w:p>
    <w:p>
      <w:r>
        <w:t xml:space="preserve">En operación real </w:t>
      </w:r>
      <w:r>
        <w:rPr>
          <w:b/>
        </w:rPr>
        <w:t>no</w:t>
      </w:r>
      <w:r>
        <w:t xml:space="preserve"> hay una sola cohort: cada mes entran </w:t>
      </w:r>
      <w:r>
        <w:rPr>
          <w:b/>
        </w:rPr>
        <w:t>nuevas</w:t>
      </w:r>
      <w:r>
        <w:t xml:space="preserve"> farmacias. El </w:t>
      </w:r>
      <w:r>
        <w:rPr>
          <w:b/>
        </w:rPr>
        <w:t>revenue total</w:t>
      </w:r>
      <w:r>
        <w:t xml:space="preserve"> de la plataforma es la </w:t>
      </w:r>
      <w:r>
        <w:rPr>
          <w:b/>
        </w:rPr>
        <w:t>suma</w:t>
      </w:r>
      <w:r>
        <w:t xml:space="preserve"> de muchas cohortes (las viejas se van apagando y las nuevas entran). Por eso al </w:t>
      </w:r>
      <w:r>
        <w:rPr>
          <w:b/>
        </w:rPr>
        <w:t>año 3</w:t>
      </w:r>
      <w:r>
        <w:t xml:space="preserve"> puede haber </w:t>
      </w:r>
      <w:r>
        <w:rPr>
          <w:b/>
        </w:rPr>
        <w:t>12+ cohortes</w:t>
      </w:r>
      <w:r>
        <w:t xml:space="preserve"> a la vez aportando.</w:t>
      </w:r>
    </w:p>
    <w:p>
      <w:r/>
      <w:r>
        <w:rPr>
          <w:b/>
        </w:rPr>
        <w:t>En una frase:</w:t>
      </w:r>
      <w:r>
        <w:t xml:space="preserve"> la tabla es un </w:t>
      </w:r>
      <w:r>
        <w:rPr>
          <w:b/>
        </w:rPr>
        <w:t>ejemplo numérico</w:t>
      </w:r>
      <w:r>
        <w:t xml:space="preserve"> de cómo </w:t>
      </w:r>
      <w:r>
        <w:rPr>
          <w:b/>
        </w:rPr>
        <w:t>10 farmacias</w:t>
      </w:r>
      <w:r>
        <w:t xml:space="preserve"> que entran juntas generan ingreso mes a mes y cómo el </w:t>
      </w:r>
      <w:r>
        <w:rPr>
          <w:b/>
        </w:rPr>
        <w:t>churn</w:t>
      </w:r>
      <w:r>
        <w:t xml:space="preserve"> reduce ese grupo; sirve para pensar el negocio en </w:t>
      </w:r>
      <w:r>
        <w:rPr>
          <w:b/>
        </w:rPr>
        <w:t>capas de cohortes</w:t>
      </w:r>
      <w:r>
        <w:t>, no solo “una farmacia suelta”.</w:t>
      </w:r>
    </w:p>
    <w:p>
      <w:pPr>
        <w:pStyle w:val="Heading1"/>
      </w:pPr>
      <w:r>
        <w:t>8. Comparación con benchmarks reales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Zonix Pharma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Farmalisto (México/Colombia)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Promedio SaaS B2B SMB LatAm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Modelo cobro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Cuota + % GMV (híbrido)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Comisión + 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Subscription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LTV / CAC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**~7,5x**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~5x estimado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3-5x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Payback CAC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**~2,7 meses**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~10-14 meses estimado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12-18 meses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Churn mensual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5% (target)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~6% estimado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5-7%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Gross margin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~92% (software / plataforma; sin logística directa del medicamento)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~65% (incluye costo logístico)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~70-80%</w:t>
            </w:r>
          </w:p>
        </w:tc>
      </w:tr>
    </w:tbl>
    <w:p/>
    <w:p>
      <w:r>
        <w:rPr>
          <w:i/>
        </w:rPr>
        <w:t>**Nota AUD-05:** el ~92% es margen bruto de plataforma **antes** de waiver comercial §11 (cuota USD 0 meses 1–2 primeras 10 farmacias) y antes de S&amp;M variable. Margen **post-waiver** requiere recalibración FP&amp;A post-piloto.</w:t>
      </w:r>
    </w:p>
    <w:p>
      <w:r/>
      <w:r>
        <w:rPr>
          <w:b/>
        </w:rPr>
        <w:t>Lectura para el inversor:</w:t>
      </w:r>
      <w:r>
        <w:t xml:space="preserve"> Zonix Pharma tiene buen payback y LTV/CAC frente a benchmarks porque </w:t>
      </w:r>
      <w:r>
        <w:rPr>
          <w:b/>
        </w:rPr>
        <w:t>no</w:t>
      </w:r>
      <w:r>
        <w:t xml:space="preserve"> opera logística directa del medicamento (intermediación + software). Los ratios usan </w:t>
      </w:r>
      <w:r>
        <w:rPr>
          <w:b/>
        </w:rPr>
        <w:t>ARPF placeholder (USD ~52)</w:t>
      </w:r>
      <w:r>
        <w:t xml:space="preserve"> y </w:t>
      </w:r>
      <w:r>
        <w:rPr>
          <w:b/>
        </w:rPr>
        <w:t>CAC USD 139</w:t>
      </w:r>
      <w:r>
        <w:t xml:space="preserve"> hasta datos de piloto.</w:t>
      </w:r>
    </w:p>
    <w:p>
      <w:pPr>
        <w:pStyle w:val="Heading1"/>
      </w:pPr>
      <w:r>
        <w:t>9. Sensibilidades al modelo</w:t>
      </w:r>
    </w:p>
    <w:p>
      <w:pPr>
        <w:pStyle w:val="Heading2"/>
      </w:pPr>
      <w:r>
        <w:t>Caso pesimista</w:t>
      </w:r>
    </w:p>
    <w:p>
      <w:r>
        <w:t>- ARPF: USD 35 (mix desfavorable).</w:t>
      </w:r>
    </w:p>
    <w:p>
      <w:r>
        <w:t>- CAC: USD 130 (Sales B2B menos eficiente).</w:t>
      </w:r>
    </w:p>
    <w:p>
      <w:r>
        <w:t>- Churn: 8% mensual.</w:t>
      </w:r>
    </w:p>
    <w:p>
      <w:r>
        <w:t>- LTV: USD 437.</w:t>
      </w:r>
    </w:p>
    <w:p>
      <w:r>
        <w:t>- LTV/CAC: 3,4x.</w:t>
      </w:r>
    </w:p>
    <w:p>
      <w:r>
        <w:t>- Payback CAC: 3,7 meses.</w:t>
      </w:r>
    </w:p>
    <w:p>
      <w:r>
        <w:t xml:space="preserve">- </w:t>
      </w:r>
      <w:r>
        <w:rPr>
          <w:b/>
        </w:rPr>
        <w:t>Break-even mensual (fórmula ARPF×N):</w:t>
      </w:r>
      <w:r>
        <w:t xml:space="preserve"> con burn Lean Excel esc.1 </w:t>
      </w:r>
      <w:r>
        <w:rPr>
          <w:b/>
        </w:rPr>
        <w:t>~USD 11.411–14.346</w:t>
      </w:r>
      <w:r>
        <w:t xml:space="preserve"> y </w:t>
      </w:r>
      <w:r>
        <w:rPr>
          <w:b/>
        </w:rPr>
        <w:t>ARPF 35</w:t>
      </w:r>
      <w:r>
        <w:t xml:space="preserve">, hacen falta </w:t>
      </w:r>
      <w:r>
        <w:rPr>
          <w:b/>
        </w:rPr>
        <w:t>~326–410</w:t>
      </w:r>
      <w:r>
        <w:t xml:space="preserve"> farmacias (no ~159). Con </w:t>
      </w:r>
      <w:r>
        <w:rPr>
          <w:b/>
        </w:rPr>
        <w:t>ARPF ~52</w:t>
      </w:r>
      <w:r>
        <w:t xml:space="preserve"> → </w:t>
      </w:r>
      <w:r>
        <w:rPr>
          <w:b/>
        </w:rPr>
        <w:t>~219–276</w:t>
      </w:r>
      <w:r>
        <w:t xml:space="preserve"> activas. La curva comercial ref. </w:t>
      </w:r>
      <w:r>
        <w:rPr>
          <w:b/>
        </w:rPr>
        <w:t>~159 M12</w:t>
      </w:r>
      <w:r>
        <w:t xml:space="preserve"> </w:t>
      </w:r>
      <w:r>
        <w:rPr>
          <w:b/>
        </w:rPr>
        <w:t>no</w:t>
      </w:r>
      <w:r>
        <w:t xml:space="preserve"> alcanza BE por fórmula ARPF×N a 35 — escenario pesimista de UE.</w:t>
      </w:r>
    </w:p>
    <w:p>
      <w:r>
        <w:t xml:space="preserve">- </w:t>
      </w:r>
      <w:r>
        <w:rPr>
          <w:b/>
        </w:rPr>
        <w:t>Implicación:</w:t>
      </w:r>
      <w:r>
        <w:t xml:space="preserve"> el </w:t>
      </w:r>
      <w:r>
        <w:rPr>
          <w:b/>
        </w:rPr>
        <w:t>BE FCF M5</w:t>
      </w:r>
      <w:r>
        <w:t xml:space="preserve"> del esc.1 (P&amp;L híbrido Excel) </w:t>
      </w:r>
      <w:r>
        <w:rPr>
          <w:b/>
        </w:rPr>
        <w:t>no</w:t>
      </w:r>
      <w:r>
        <w:t xml:space="preserve"> se transfiere al caso ARPF 35; son lentes distintas (híbrido vs ARPF×N).</w:t>
      </w:r>
    </w:p>
    <w:p>
      <w:pPr>
        <w:pStyle w:val="Heading2"/>
      </w:pPr>
      <w:r>
        <w:t>Caso optimista</w:t>
      </w:r>
    </w:p>
    <w:p>
      <w:r>
        <w:t>- ARPF: USD 55 (mix favorable).</w:t>
      </w:r>
    </w:p>
    <w:p>
      <w:r>
        <w:t>- CAC: USD 75 (marketing orgánico funciona bien).</w:t>
      </w:r>
    </w:p>
    <w:p>
      <w:r>
        <w:t>- Churn: 4% mensual.</w:t>
      </w:r>
    </w:p>
    <w:p>
      <w:r>
        <w:t>- LTV: USD 1.375.</w:t>
      </w:r>
    </w:p>
    <w:p>
      <w:r>
        <w:t>- LTV/CAC: 18,3x.</w:t>
      </w:r>
    </w:p>
    <w:p>
      <w:r>
        <w:t>- Payback CAC: 1,4 meses.</w:t>
      </w:r>
    </w:p>
    <w:p>
      <w:r>
        <w:t xml:space="preserve">- </w:t>
      </w:r>
      <w:r>
        <w:rPr>
          <w:b/>
        </w:rPr>
        <w:t>Break-even mensual (fórmula explícita):</w:t>
      </w:r>
      <w:r>
        <w:t xml:space="preserve"> con burn Excel esc.1 </w:t>
      </w:r>
      <w:r>
        <w:rPr>
          <w:b/>
        </w:rPr>
        <w:t>~USD 11.411–14.346</w:t>
      </w:r>
      <w:r>
        <w:t xml:space="preserve"> y </w:t>
      </w:r>
      <w:r>
        <w:rPr>
          <w:b/>
        </w:rPr>
        <w:t>ARPF 55</w:t>
      </w:r>
      <w:r>
        <w:t xml:space="preserve"> → </w:t>
      </w:r>
      <w:r>
        <w:rPr>
          <w:b/>
        </w:rPr>
        <w:t>~189–195</w:t>
      </w:r>
      <w:r>
        <w:t xml:space="preserve"> farmacias.</w:t>
      </w:r>
    </w:p>
    <w:p>
      <w:r>
        <w:t xml:space="preserve">- </w:t>
      </w:r>
      <w:r>
        <w:rPr>
          <w:b/>
        </w:rPr>
        <w:t>Implicación:</w:t>
      </w:r>
      <w:r>
        <w:t xml:space="preserve"> con ARPF ~55 y cuota 45/60/70 + % GMV, el proyecto tiene BE FCF desde </w:t>
      </w:r>
      <w:r>
        <w:rPr>
          <w:b/>
        </w:rPr>
        <w:t>M5</w:t>
      </w:r>
      <w:r>
        <w:t xml:space="preserve"> (FCF M1–M4 negativo; cash Day-D </w:t>
      </w:r>
      <w:r>
        <w:rPr>
          <w:b/>
        </w:rPr>
        <w:t>187.152</w:t>
      </w:r>
      <w:r>
        <w:t>).</w:t>
      </w:r>
    </w:p>
    <w:p>
      <w:pPr>
        <w:pStyle w:val="Heading1"/>
      </w:pPr>
      <w:r>
        <w:t>10. Conclusión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**ARPF**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**~52**/mes *(placeholder hasta GMV piloto; cuota 45/60/70 + % GMV — esc.1 v4)*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**139** *(Sales + supuestos §3)*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**Lifetime promedio**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20 meses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1.040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**~7,5x**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**Payback 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**~2,7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**Equilibrio operativo mensual**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**M5** (esc.1: FCF M1–M4 negativo; cash M12 **246.231**)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**Margen bruto del modelo**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~92%</w:t>
            </w:r>
          </w:p>
        </w:tc>
      </w:tr>
    </w:tbl>
    <w:p/>
    <w:p>
      <w:r/>
      <w:r>
        <w:rPr>
          <w:b/>
        </w:rPr>
        <w:t>Para el inversor:</w:t>
      </w:r>
      <w:r/>
    </w:p>
    <w:p>
      <w:r>
        <w:rPr>
          <w:i/>
        </w:rPr>
        <w:t>Zonix Pharma compite en unit economics con marketplace farmacéuticos LatAm comparables (Farmalisto): cobro **híbrido** (fija + % bajo sobre GMV) mantiene take-rate total **muy inferior** al de agregadores tipo Rappi; no opera logística directa del medicamento. Los ratios usan **ARPF placeholder (USD ~52)** y **CAC USD 139** hasta recalibración con GMV piloto.</w:t>
      </w:r>
    </w:p>
    <w:p>
      <w:pPr>
        <w:pStyle w:val="Heading1"/>
      </w:pPr>
      <w:r>
        <w:t>11. Documentos hermanos</w:t>
      </w:r>
    </w:p>
    <w:p>
      <w:r>
        <w:t>- [MODELO_FINANCIERO_ZONIX_PHARMA.md](MODELO_FINANCIERO_ZONIX_PHARMA.md) + [`MODELO_FINANCIERO_ZONIX_PHARMA.xlsx`](MODELO_FINANCIERO_ZONIX_PHARMA.xlsx): consolidado gastos/ingresos/egresos y sensibilidad.</w:t>
      </w:r>
    </w:p>
    <w:p>
      <w:r>
        <w:t>- [PROYECCION_FINANCIERA_12M.md](PROYECCION_FINANCIERA_12M.md): cómo se traduce a flujo mes a mes.</w:t>
      </w:r>
    </w:p>
    <w:p>
      <w:r>
        <w:t>- [PRESUPUESTO_12_MESES_REFERENCIA.md](PRESUPUESTO_12_MESES_REFERENCIA.md): desglose Lean por línea (esc.1).</w:t>
      </w:r>
    </w:p>
    <w:p>
      <w:r>
        <w:t xml:space="preserve">- [`MODELO_FINANCIERO_ZONIX_PHARMA.xlsx`](MODELO_FINANCIERO_ZONIX_PHARMA.xlsx): burn </w:t>
      </w:r>
      <w:r>
        <w:rPr>
          <w:b/>
        </w:rPr>
        <w:t>Lean Excel</w:t>
      </w:r>
      <w:r>
        <w:t xml:space="preserve"> (~USD </w:t>
      </w:r>
      <w:r>
        <w:rPr>
          <w:b/>
        </w:rPr>
        <w:t>14.346</w:t>
      </w:r>
      <w:r>
        <w:t xml:space="preserve">/mes; Y1 </w:t>
      </w:r>
      <w:r>
        <w:rPr>
          <w:b/>
        </w:rPr>
        <w:t>172.152</w:t>
      </w:r>
      <w:r>
        <w:t xml:space="preserve">); tramos esc.1 </w:t>
      </w:r>
      <w:r>
        <w:rPr>
          <w:b/>
        </w:rPr>
        <w:t>11.411 / 14.846 / 14.346</w:t>
      </w:r>
      <w:r>
        <w:t>.</w:t>
      </w:r>
    </w:p>
    <w:p>
      <w:r>
        <w:t>- [PERFIL_MERCADO_PILOTO.md](PERFIL_MERCADO_PILOTO.md): de dónde sale el SAM extendido.</w:t>
      </w:r>
    </w:p>
    <w:p>
      <w:r>
        <w:t>- [MONTOS_REFERENCIA_INTERNET.md](MONTOS_REFERENCIA_INTERNET.md): fuentes de churn LatAm y benchmarks Farmalisto.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