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 offline y digital — Valencia piloto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Explica </w:t>
      </w:r>
      <w:r>
        <w:rPr>
          <w:b/>
        </w:rPr>
        <w:t>dónde pondremos el dinero de marketing</w:t>
      </w:r>
      <w:r>
        <w:t xml:space="preserve"> en Carabobo: digital primero (Meta Ads), offline complementario (valla, flyers) y reglas de copy en salud.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Presupuesto referencia (Lean)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**Meta Ads (Instagram/Facebook)**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**Principal**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800/mes** meses 1–6 · **USD 500/mes** meses 7–12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**Valla publicitaria**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Complemento branding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350/mes** desde mes 3 (pequeña 3m×2m)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**Flyers / brochures B2B**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Visitas comerciales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~USD 52/mes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**Radio FM**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Solo escenario Growth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0 en Lean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**Referido farmacia (QR mostrador)**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Costo ~0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Incluido en material impreso</w:t>
            </w:r>
          </w:p>
        </w:tc>
      </w:tr>
    </w:tbl>
    <w:p/>
    <w:p>
      <w:r/>
      <w:r>
        <w:rPr>
          <w:b/>
        </w:rPr>
        <w:t>En una frase:</w:t>
      </w:r>
      <w:r>
        <w:t xml:space="preserve"> </w:t>
      </w:r>
      <w:r>
        <w:rPr>
          <w:b/>
        </w:rPr>
        <w:t>Aprendemos con digital</w:t>
      </w:r>
      <w:r>
        <w:t xml:space="preserve"> (CPL bajo, medible). </w:t>
      </w:r>
      <w:r>
        <w:rPr>
          <w:b/>
        </w:rPr>
        <w:t>La valla no compite en costo por descarga</w:t>
      </w:r>
      <w:r>
        <w:t xml:space="preserve"> — da </w:t>
      </w:r>
      <w:r>
        <w:rPr>
          <w:b/>
        </w:rPr>
        <w:t>legitimidad</w:t>
      </w:r>
      <w:r>
        <w:t xml:space="preserve"> en la ciudad y ayuda a cerrar farmacias B2B («ya nos ven en Valencia»).</w:t>
      </w:r>
    </w:p>
    <w:p>
      <w:r/>
      <w:r>
        <w:rPr>
          <w:b/>
        </w:rPr>
        <w:t>Ancla piloto:</w:t>
      </w:r>
      <w:r>
        <w:t xml:space="preserve"> capital Lean </w:t>
      </w:r>
      <w:r>
        <w:rPr>
          <w:b/>
        </w:rPr>
        <w:t>237.412</w:t>
      </w:r>
      <w:r>
        <w:t xml:space="preserve">; caja M6 post-Day-D </w:t>
      </w:r>
      <w:r>
        <w:rPr>
          <w:b/>
        </w:rPr>
        <w:t>~[PENDIENTE FP&amp;A]</w:t>
      </w:r>
      <w:r>
        <w:t xml:space="preserve">; si marketing offline escala antes de </w:t>
      </w:r>
      <w:r>
        <w:rPr>
          <w:b/>
        </w:rPr>
        <w:t>~28 activas</w:t>
      </w:r>
      <w:r>
        <w:t xml:space="preserve"> pre-Day-D, se quema caja sin conversión.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este documento</w:t>
      </w:r>
    </w:p>
    <w:p>
      <w:r>
        <w:t xml:space="preserve">El pack financiero asigna la mayor parte de marketing a </w:t>
      </w:r>
      <w:r>
        <w:rPr>
          <w:b/>
        </w:rPr>
        <w:t>anuncios digitales</w:t>
      </w:r>
      <w:r>
        <w:t xml:space="preserve">. Este documento justifica el </w:t>
      </w:r>
      <w:r>
        <w:rPr>
          <w:b/>
        </w:rPr>
        <w:t>offline limitado</w:t>
      </w:r>
      <w:r>
        <w:t xml:space="preserve"> (valla, material impreso, eventos pequeños) y fija reglas de comunicación en salud para no infringir normas de publicidad engañosa en Venezuela.</w:t>
      </w:r>
    </w:p>
    <w:p>
      <w:r>
        <w:t xml:space="preserve">Gabriel: aquí no pedimos que Morr pague marketing; pedimos tu criterio sobre </w:t>
      </w:r>
      <w:r>
        <w:rPr>
          <w:b/>
        </w:rPr>
        <w:t>dónde</w:t>
      </w:r>
      <w:r>
        <w:t xml:space="preserve"> y </w:t>
      </w:r>
      <w:r>
        <w:rPr>
          <w:b/>
        </w:rPr>
        <w:t>cuándo</w:t>
      </w:r>
      <w:r>
        <w:t xml:space="preserve"> tiene sentido gastar en Carabobo dado el calendario comercial del pack.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Filosofía: digital primero</w:t>
      </w:r>
    </w:p>
    <w:p>
      <w:r/>
      <w:r>
        <w:rPr>
          <w:b/>
        </w:rPr>
        <w:t>Por qué Meta Ads manda el presupuesto:</w:t>
      </w:r>
      <w:r/>
    </w:p>
    <w:p>
      <w:r>
        <w:t xml:space="preserve">1. </w:t>
      </w:r>
      <w:r>
        <w:rPr>
          <w:b/>
        </w:rPr>
        <w:t>Costo por contacto bajo</w:t>
      </w:r>
      <w:r>
        <w:t xml:space="preserve"> en VE (referencia pack: USD 0,15–0,60 por lead digital vs USD 5–15 offline difuso).</w:t>
      </w:r>
    </w:p>
    <w:p>
      <w:r>
        <w:t xml:space="preserve">2. </w:t>
      </w:r>
      <w:r>
        <w:rPr>
          <w:b/>
        </w:rPr>
        <w:t>Medición:</w:t>
      </w:r>
      <w:r>
        <w:t xml:space="preserve"> sabemos quién hizo clic, instaló la app o pidió; la valla es estimación.</w:t>
      </w:r>
    </w:p>
    <w:p>
      <w:r>
        <w:t xml:space="preserve">3. </w:t>
      </w:r>
      <w:r>
        <w:rPr>
          <w:b/>
        </w:rPr>
        <w:t>Ajuste rápido:</w:t>
      </w:r>
      <w:r>
        <w:t xml:space="preserve"> un anuncio se corrige en horas; una valla está fija ~30 días.</w:t>
      </w:r>
    </w:p>
    <w:p>
      <w:r>
        <w:t xml:space="preserve">4. </w:t>
      </w:r>
      <w:r>
        <w:rPr>
          <w:b/>
        </w:rPr>
        <w:t>Audiencia:</w:t>
      </w:r>
      <w:r>
        <w:t xml:space="preserve"> clase media venezolana 2026 vive en Instagram, TikTok y WhatsApp.</w:t>
      </w:r>
    </w:p>
    <w:p>
      <w:r/>
      <w:r>
        <w:rPr>
          <w:b/>
        </w:rPr>
        <w:t>Por qué no eliminamos offline:</w:t>
      </w:r>
      <w:r/>
    </w:p>
    <w:p>
      <w:r>
        <w:t xml:space="preserve">- Dueños de farmacia (B2B) valoran lo </w:t>
      </w:r>
      <w:r>
        <w:rPr>
          <w:b/>
        </w:rPr>
        <w:t>tangible</w:t>
      </w:r>
      <w:r>
        <w:t xml:space="preserve"> (brochure, tarjeta, valla).</w:t>
      </w:r>
    </w:p>
    <w:p>
      <w:r>
        <w:t xml:space="preserve">- Una valla en </w:t>
      </w:r>
      <w:r>
        <w:rPr>
          <w:b/>
        </w:rPr>
        <w:t>Av. Bolívar Norte</w:t>
      </w:r>
      <w:r>
        <w:t xml:space="preserve"> da </w:t>
      </w:r>
      <w:r>
        <w:rPr>
          <w:b/>
        </w:rPr>
        <w:t>presencia local</w:t>
      </w:r>
      <w:r>
        <w:t xml:space="preserve"> — argumento de venta directo para Sales.</w:t>
      </w:r>
    </w:p>
    <w:p>
      <w:r>
        <w:t xml:space="preserve">- Adultos mayores (hijos comprando para padres) aún escuchan radio — reservado para </w:t>
      </w:r>
      <w:r>
        <w:rPr>
          <w:b/>
        </w:rPr>
        <w:t>intensidad alta</w:t>
      </w:r>
      <w:r>
        <w:t xml:space="preserve"> de marketing (escenario hist. “Growth”; ask </w:t>
      </w:r>
      <w:r>
        <w:rPr>
          <w:b/>
        </w:rPr>
        <w:t>~187k</w:t>
      </w:r>
      <w:r>
        <w:t xml:space="preserve"> = no vigente).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Presupuesto por escenario (referencia anual)</w:t>
      </w:r>
    </w:p>
    <w:p>
      <w:r>
        <w:rPr>
          <w:i/>
        </w:rPr>
        <w:t>**Nota Cola B:** columnas **Base / Growth** = intensidad de gasto marketing (no asks de capital). Asks históricos **~157k / ~187k** = **no vigentes**; ask Lean vigente = **237.412**.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Rubro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Lean (ask **237.412**)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Intensidad media _(hist. “Base”)_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Intensidad alta _(hist. “Growth”)_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**Meta Ads**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**800/mes M1–6 · 500/mes M7–12**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**800/mes** todo el año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**800/mes** todo el año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**Valla**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**350/mes desde M3** (pequeña)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**700/mes desde M2** (mediana)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**700/mes desde M2**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Flyers + brochures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~50/mes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~100/mes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~150/mes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Radio 30s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~250/mes desde M4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Eventos locales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~50/mes desde M6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~100/mes desde M4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**Total marketing/mes (aprox.)**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**~850–1.200** *(M3–6 pico)*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**~950–1.550**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**~2.000+**</w:t>
            </w:r>
          </w:p>
        </w:tc>
      </w:tr>
    </w:tbl>
    <w:p/>
    <w:p>
      <w:r>
        <w:t xml:space="preserve">Lean concentra </w:t>
      </w:r>
      <w:r>
        <w:rPr>
          <w:b/>
        </w:rPr>
        <w:t>~9.800 USD</w:t>
      </w:r>
      <w:r>
        <w:t xml:space="preserve"> en Meta año 1 + </w:t>
      </w:r>
      <w:r>
        <w:rPr>
          <w:b/>
        </w:rPr>
        <w:t>~3.500</w:t>
      </w:r>
      <w:r>
        <w:t xml:space="preserve"> valla (M3–12) + </w:t>
      </w:r>
      <w:r>
        <w:rPr>
          <w:b/>
        </w:rPr>
        <w:t>~600</w:t>
      </w:r>
      <w:r>
        <w:t xml:space="preserve"> material impreso — coherente con burn total </w:t>
      </w:r>
      <w:r>
        <w:rPr>
          <w:b/>
        </w:rPr>
        <w:t>~169.717</w:t>
      </w:r>
      <w:r>
        <w:t xml:space="preserve"> operativo.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Calendario mes a mes — Lean (post-Day-D)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Meta Ads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Valla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Flyers/B2B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Total marketing ref.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Activas oferta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**M1**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**850**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Solo digital + brochures Sales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**M2**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**850**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Aprendizaje creativos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**M3**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**350**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**1.200**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~62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Activa valla; pico spend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**M4**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**1.200**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~74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**M5**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**1.200**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~85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**M6**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**1.200**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DoD piloto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**M7**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**500**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Eficiencia digital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**M8**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~119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**M9**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**M10**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~141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**M11**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**M12**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**900**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Cierre año 1</w:t>
            </w:r>
          </w:p>
        </w:tc>
      </w:tr>
    </w:tbl>
    <w:p/>
    <w:p>
      <w:r/>
      <w:r>
        <w:rPr>
          <w:b/>
        </w:rPr>
        <w:t>Fase 0 (T+0–T+90):</w:t>
      </w:r>
      <w:r>
        <w:t xml:space="preserve"> Meta en modo test (gasto mínimo píxel/creativos); brochures y tarjetas </w:t>
      </w:r>
      <w:r>
        <w:rPr>
          <w:b/>
        </w:rPr>
        <w:t>~150 USD</w:t>
      </w:r>
      <w:r>
        <w:t xml:space="preserve"> one-shot; valla en producción T+30–50, activación típica M3 post-Day-D.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Meta Ads — tiers y sensibilidad CPL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Tramo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USD/mes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Leads/mes @ CPL 0,40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**M1–6**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Instalaciones, 1er pedido, aprendizaje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~2.000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**M7–12**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**500**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Eficiencia con base ~108–159 activas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~1.250</w:t>
            </w:r>
          </w:p>
        </w:tc>
      </w:tr>
    </w:tbl>
    <w:p/>
    <w:p>
      <w:pPr>
        <w:pStyle w:val="Heading2"/>
      </w:pPr>
      <w:r>
        <w:t>Triggers de revisión CPL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CPL real Meta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&lt; 0,15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Mantener presupuesto; surplus a TikTok o orgánico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**0,15 – 0,60**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 base — sin cambio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**0,60 – 1,00**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Recortar valla 1–2 meses; subir fase digital temporal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**&gt; 1,00**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**Pausar Meta**; TikTok + WhatsApp + QR farmacia</w:t>
            </w:r>
          </w:p>
        </w:tc>
      </w:tr>
    </w:tbl>
    <w:p/>
    <w:p>
      <w:r/>
      <w:r>
        <w:rPr>
          <w:b/>
        </w:rPr>
        <w:t>Revisión:</w:t>
      </w:r>
      <w:r>
        <w:t xml:space="preserve"> semanal M1; luego mensual.</w:t>
      </w:r>
    </w:p>
    <w:p>
      <w:pPr>
        <w:pStyle w:val="Heading2"/>
      </w:pPr>
      <w:r>
        <w:t>Escenarios CPL (M6 acumulado)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CPL promedio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Registros M1–6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Costo adquisición paciente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Optimista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0,25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~19.200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Bajo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Sobrecumple meta 1.500 M6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0,40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~12.000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Alineado hipótesis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Pesimista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0,80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Activar Plan B (TikTok, CS outbound)</w:t>
            </w:r>
          </w:p>
        </w:tc>
      </w:tr>
    </w:tbl>
    <w:p/>
    <w:p>
      <w:r>
        <w:t xml:space="preserve">El </w:t>
      </w:r>
      <w:r>
        <w:rPr>
          <w:b/>
        </w:rPr>
        <w:t>CAC farmacia ~139 USD</w:t>
      </w:r>
      <w:r>
        <w:t xml:space="preserve"> y </w:t>
      </w:r>
      <w:r>
        <w:rPr>
          <w:b/>
        </w:rPr>
        <w:t>LTV/CAC ~7,5×</w:t>
      </w:r>
      <w:r>
        <w:t xml:space="preserve"> son del lado B2B; el CPL paciente es métrica aparte — no mezclar en una sola ratio.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Valla publicitaria (Lean: USD 350/mes)</w:t>
      </w:r>
    </w:p>
    <w:p>
      <w:pPr>
        <w:pStyle w:val="Heading2"/>
      </w:pPr>
      <w:r>
        <w:t>Tamaño y precio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Tamaño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Ubicación típica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USD/mes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Pequeña 3m×2m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Avenida secundaria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250–400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**Pequeña 3m×2m**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**Av. principal (Bolívar Norte / Cedeño)**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**350–500** ← **Lean**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Mediana 6m×4m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Av. principal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600–900</w:t>
            </w:r>
          </w:p>
        </w:tc>
      </w:tr>
    </w:tbl>
    <w:p/>
    <w:p>
      <w:pPr>
        <w:pStyle w:val="Heading2"/>
      </w:pPr>
      <w:r>
        <w:t>Cuándo activar (Lean)</w:t>
      </w:r>
    </w:p>
    <w:p>
      <w:r>
        <w:t xml:space="preserve">- </w:t>
      </w:r>
      <w:r>
        <w:rPr>
          <w:b/>
        </w:rPr>
        <w:t>Mes 3 post-Day-D</w:t>
      </w:r>
      <w:r>
        <w:t xml:space="preserve"> — valla pequeña </w:t>
      </w:r>
      <w:r>
        <w:rPr>
          <w:b/>
        </w:rPr>
        <w:t>USD 350</w:t>
      </w:r>
      <w:r>
        <w:t>.</w:t>
      </w:r>
    </w:p>
    <w:p>
      <w:r>
        <w:t xml:space="preserve">- Meses 1–2: foco digital </w:t>
      </w:r>
      <w:r>
        <w:rPr>
          <w:b/>
        </w:rPr>
        <w:t>800/mes</w:t>
      </w:r>
      <w:r>
        <w:t xml:space="preserve"> + material B2B.</w:t>
      </w:r>
    </w:p>
    <w:p>
      <w:pPr>
        <w:pStyle w:val="Heading2"/>
      </w:pPr>
      <w:r>
        <w:t>Diseño (mensaje permitido)</w:t>
      </w:r>
    </w:p>
    <w:p>
      <w:r>
        <w:t xml:space="preserve">- </w:t>
      </w:r>
      <w:r>
        <w:rPr>
          <w:b/>
        </w:rPr>
        <w:t>Principal:</w:t>
      </w:r>
      <w:r>
        <w:t xml:space="preserve"> «Zonix Pharma. La farmacia en tu teléfono.»</w:t>
      </w:r>
    </w:p>
    <w:p>
      <w:r>
        <w:t>- Logo Z + wordmark + PHARMA (paleta navy + teal).</w:t>
      </w:r>
    </w:p>
    <w:p>
      <w:r>
        <w:t xml:space="preserve">- </w:t>
      </w:r>
      <w:r>
        <w:rPr>
          <w:b/>
        </w:rPr>
        <w:t>CTA:</w:t>
      </w:r>
      <w:r>
        <w:t xml:space="preserve"> zonixpharma.com + íconos Play Store / App Store.</w:t>
      </w:r>
    </w:p>
    <w:p>
      <w:r>
        <w:t xml:space="preserve">- </w:t>
      </w:r>
      <w:r>
        <w:rPr>
          <w:b/>
        </w:rPr>
        <w:t>Evitar:</w:t>
      </w:r>
      <w:r>
        <w:t xml:space="preserve"> promesas de cura, «te alivia en X horas», automedicación, antes/después clínico.</w:t>
      </w:r>
    </w:p>
    <w:p>
      <w:pPr>
        <w:pStyle w:val="Heading2"/>
      </w:pPr>
      <w:r>
        <w:t>Ubicaciones sugeridas Valencia metro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Tráfico est./día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Por qué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**Av. Bolívar Norte** (tramo alto flujo)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18–22k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Clase media-alta; legitimidad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Permiso / cotización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**Av. Cedeño** (cerca CC Las Trinitarias)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15–18k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Cruce noroeste–noreste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Visibilidad nocturna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**Av. Andrés Eloy Blanco (San Diego)**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12–15k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Residencial Morr-adjacent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Menor reach</w:t>
            </w:r>
          </w:p>
        </w:tc>
      </w:tr>
    </w:tbl>
    <w:p/>
    <w:p>
      <w:r/>
      <w:r>
        <w:rPr>
          <w:b/>
        </w:rPr>
        <w:t>Impacto estimado valla Bolívar:</w:t>
      </w:r>
      <w:r>
        <w:t xml:space="preserve"> ~660k impactos/mes; CPL offline ~USD 8–15 vs digital — </w:t>
      </w:r>
      <w:r>
        <w:rPr>
          <w:b/>
        </w:rPr>
        <w:t>aceptable como branding</w:t>
      </w:r>
      <w:r>
        <w:t>, no como canal principal de descargas.</w:t>
      </w:r>
    </w:p>
    <w:p>
      <w:pPr>
        <w:pStyle w:val="Heading2"/>
      </w:pPr>
      <w:r>
        <w:t>Sensibilidad valla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Si pausamos M4–M5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Si subimos a mediana 700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Spend adicional/mes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−700 ahorro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+350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Descargas atrib. offline/mes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~40–110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~80–150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Argumento B2B Sales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Fuerte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Débil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Muy fuerte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Flyers, brochures y tarjetas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Costo orientativo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Frecuencia Lean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Flyers paciente (A6)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Zona piloto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~USD 90–150 / tanda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Trimestral M4+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Brochure tríptico farmacia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Vendedor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~USD 50–80 / 500 uds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Reposición M3, M6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Tarjetas vendedor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One-shot + reposición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~USD 25–40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M1 + cada 3 meses</w:t>
            </w:r>
          </w:p>
        </w:tc>
      </w:tr>
    </w:tbl>
    <w:p/>
    <w:p>
      <w:r>
        <w:t xml:space="preserve">Corredor piloto en copy offline: </w:t>
      </w:r>
      <w:r>
        <w:rPr>
          <w:b/>
        </w:rPr>
        <w:t>Bella Florida</w:t>
      </w:r>
      <w:r>
        <w:t xml:space="preserve">, </w:t>
      </w:r>
      <w:r>
        <w:rPr>
          <w:b/>
        </w:rPr>
        <w:t>El Socorro</w:t>
      </w:r>
      <w:r>
        <w:t xml:space="preserve">, </w:t>
      </w:r>
      <w:r>
        <w:rPr>
          <w:b/>
        </w:rPr>
        <w:t>San Diego</w:t>
      </w:r>
      <w:r>
        <w:t xml:space="preserve">, </w:t>
      </w:r>
      <w:r>
        <w:rPr>
          <w:b/>
        </w:rPr>
        <w:t>vía Tocuyito</w:t>
      </w:r>
      <w:r>
        <w:t>.</w:t>
      </w:r>
    </w:p>
    <w:p>
      <w:pPr>
        <w:pStyle w:val="Heading2"/>
      </w:pPr>
      <w:r>
        <w:t>Contenido brochure farmacia (1 página — sugerencia)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Mensaje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Problema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WhatsApp caótico, stock invisible, hijos en exterior que no pueden pagar remoto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Solución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Panel Zonix + validación Rx + pagos trazables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Pricing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Cuota 45/60/70 + %GMV 8/7/5 (ejemplo Pro **60 USD + 7%** GMV (Excel esc.1))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Prueba social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«Visible en Valencia» (valla) + farmacias 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QR demo + teléfono Sales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Canal referido farmacia (costo ~0)</w:t>
      </w:r>
    </w:p>
    <w:p>
      <w:r>
        <w:t xml:space="preserve">- </w:t>
      </w:r>
      <w:r>
        <w:rPr>
          <w:b/>
        </w:rPr>
        <w:t>QR en mostrador y bolsa</w:t>
      </w:r>
      <w:r>
        <w:t xml:space="preserve"> de cada farmacia activa.</w:t>
      </w:r>
    </w:p>
    <w:p>
      <w:r>
        <w:t xml:space="preserve">- Incentivo opcional (descuento 1er pedido) </w:t>
      </w:r>
      <w:r>
        <w:rPr>
          <w:b/>
        </w:rPr>
        <w:t>desde presupuesto Meta existente</w:t>
      </w:r>
      <w:r>
        <w:t>, no margen nuevo.</w:t>
      </w:r>
    </w:p>
    <w:p>
      <w:r>
        <w:t>- Medición: código por farmacia + «¿Cómo nos conociste?» → «Mi farmacia me lo recomendó».</w:t>
      </w:r>
    </w:p>
    <w:p>
      <w:r>
        <w:t xml:space="preserve">- </w:t>
      </w:r>
      <w:r>
        <w:rPr>
          <w:b/>
        </w:rPr>
        <w:t>No forzar viralidad en pedidos Rx</w:t>
      </w:r>
      <w:r>
        <w:t xml:space="preserve"> (privacidad salud).</w:t>
      </w:r>
    </w:p>
    <w:p>
      <w:pPr>
        <w:pStyle w:val="Heading2"/>
      </w:pPr>
      <w:r>
        <w:t>Mecánica Bullseye (Traction)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Anillo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Cuándo escalar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**Interior**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Referido farmacia + WhatsApp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Desde primeras ~28 activas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**Medio**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 Ads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Pre-lanzamiento test → full Day-D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**Exterior**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Valla / radio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**No escalar hasta Day-D** con catálogo vivo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Radio FM (solo Growth ~187k)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Inversión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~USD 200–400/mes, 4×30s/día lun–sáb AM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Emisoras ref.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Pegasus 89.9, Capital 95.5, Mara 91.7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Audiencia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45+, hijos cuidando padres, conductores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Mensaje tipo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«Pide medicamentos de tu mamá desde el teléfono… Bella Florida y El Socorro»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**Lean**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0** — no incluido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Copy en salud — Do / Don't (Venezuela)</w:t>
      </w:r>
    </w:p>
    <w:p>
      <w:r/>
      <w:r>
        <w:rPr>
          <w:b/>
        </w:rPr>
        <w:t>Sí (con revisión abogado):</w:t>
      </w:r>
      <w:r/>
    </w:p>
    <w:p>
      <w:r>
        <w:t xml:space="preserve">- Describir </w:t>
      </w:r>
      <w:r>
        <w:rPr>
          <w:b/>
        </w:rPr>
        <w:t>funciones</w:t>
      </w:r>
      <w:r>
        <w:t>: buscar, comparar, delivery, validación por farmacéutico colegiado.</w:t>
      </w:r>
    </w:p>
    <w:p>
      <w:r>
        <w:t xml:space="preserve">- Mencionar </w:t>
      </w:r>
      <w:r>
        <w:rPr>
          <w:b/>
        </w:rPr>
        <w:t>registro INHRR</w:t>
      </w:r>
      <w:r>
        <w:t xml:space="preserve"> y flujos receta / retiro controlados.</w:t>
      </w:r>
    </w:p>
    <w:p>
      <w:r>
        <w:t xml:space="preserve">- Testimonios de </w:t>
      </w:r>
      <w:r>
        <w:rPr>
          <w:b/>
        </w:rPr>
        <w:t>servicio</w:t>
      </w:r>
      <w:r>
        <w:t xml:space="preserve"> (rapidez, claridad), sin resultado clínico.</w:t>
      </w:r>
    </w:p>
    <w:p>
      <w:r/>
      <w:r>
        <w:rPr>
          <w:b/>
        </w:rPr>
        <w:t>No:</w:t>
      </w:r>
      <w:r/>
    </w:p>
    <w:p>
      <w:r>
        <w:t>- Curas, tratamientos milagrosos, antes/después clínico.</w:t>
      </w:r>
    </w:p>
    <w:p>
      <w:r>
        <w:t>- Sustituir consulta médica o fomentar automedicación.</w:t>
      </w:r>
    </w:p>
    <w:p>
      <w:r>
        <w:t>- Descuentos sin fecha o alcance geográfico claro.</w:t>
      </w:r>
    </w:p>
    <w:p>
      <w:r>
        <w:t>- Cruzadas con laboratorios sin convenio escrito.</w:t>
      </w:r>
    </w:p>
    <w:p>
      <w:r>
        <w:t xml:space="preserve">Todo creativo pasa checklist legal </w:t>
      </w:r>
      <w:r>
        <w:rPr>
          <w:b/>
        </w:rPr>
        <w:t>1 página</w:t>
      </w:r>
      <w:r>
        <w:t xml:space="preserve"> antes de publicarse.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KPIs offline y digital (metas ilustrativas)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Mes post-Day-D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Reach valla acum.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Descargas atrib. offline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% total descargas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Meta registros (hipótesis)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~660k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~600 acum.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~2,6M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~1.500 acum.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~6,6M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~18%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~8.000 acum.</w:t>
            </w:r>
          </w:p>
        </w:tc>
      </w:tr>
    </w:tbl>
    <w:p/>
    <w:p>
      <w:r>
        <w:t xml:space="preserve">Trackeo: URL `zonixpharma.com/valencia`, código </w:t>
      </w:r>
      <w:r>
        <w:rPr>
          <w:b/>
        </w:rPr>
        <w:t>VALLA15</w:t>
      </w:r>
      <w:r>
        <w:t xml:space="preserve"> (15% 1er pedido), encuesta onboarding.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Cuándo subir presupuesto offline</w:t>
      </w:r>
    </w:p>
    <w:p>
      <w:r>
        <w:t xml:space="preserve">Subir valla </w:t>
      </w:r>
      <w:r>
        <w:rPr>
          <w:b/>
        </w:rPr>
        <w:t>350 → 700</w:t>
      </w:r>
      <w:r>
        <w:t xml:space="preserve"> (Lean → Base/Growth) si:</w:t>
      </w:r>
    </w:p>
    <w:p>
      <w:r>
        <w:t xml:space="preserve">1. Adopción supera </w:t>
      </w:r>
      <w:r>
        <w:rPr>
          <w:b/>
        </w:rPr>
        <w:t>130%</w:t>
      </w:r>
      <w:r>
        <w:t xml:space="preserve"> del plan (~130 activas M6 vs 97).</w:t>
      </w:r>
    </w:p>
    <w:p>
      <w:r>
        <w:t xml:space="preserve">2. Caja M6 post-Day-D ≥ </w:t>
      </w:r>
      <w:r>
        <w:rPr>
          <w:b/>
        </w:rPr>
        <w:t>~[PENDIENTE FP&amp;A]</w:t>
      </w:r>
      <w:r>
        <w:t xml:space="preserve"> (referencia proyección Lean </w:t>
      </w:r>
      <w:r>
        <w:rPr>
          <w:b/>
        </w:rPr>
        <w:t>237.412</w:t>
      </w:r>
      <w:r>
        <w:t>).</w:t>
      </w:r>
    </w:p>
    <w:p>
      <w:r>
        <w:t xml:space="preserve">3. CAC orgánico (boca en boca + offline) supera digital en </w:t>
      </w:r>
      <w:r>
        <w:rPr>
          <w:b/>
        </w:rPr>
        <w:t>farmacias firmadas</w:t>
      </w:r>
      <w:r>
        <w:t>.</w:t>
      </w:r>
    </w:p>
    <w:p>
      <w:r>
        <w:t>4. Serie A en proceso o cerrada.</w:t>
      </w:r>
    </w:p>
    <w:p>
      <w:pPr>
        <w:pStyle w:val="Heading2"/>
      </w:pPr>
      <w:r>
        <w:t>Cuándo recortar (contingencia)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 marketing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Caja M6 &lt; 45k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Pausar valla; Meta −50%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&lt; 8 firmas/mes ×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Priorizar brochures B2B; cero eventos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CPL Meta &gt; 1,00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Pausar Meta; QR + WhatsApp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&lt; 70 activas M6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escalar exterior; interior Bullseye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Eventos locales (Base/Growth — referencia)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Costo/evento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Frecuencia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Feria salud plaza/barrio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Bella Florida, San Diego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50–200 USD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1–2/mes desde M6 (Base)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Charla uso responsable medicamentos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Comunidad / iglesia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50–100 USD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Ocasional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Patrocinio equipo deportivo local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Logo camiseta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100–200 USD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Growth</w:t>
            </w:r>
          </w:p>
        </w:tc>
      </w:tr>
    </w:tbl>
    <w:p/>
    <w:p>
      <w:r/>
      <w:r>
        <w:rPr>
          <w:b/>
        </w:rPr>
        <w:t>Lean:</w:t>
      </w:r>
      <w:r>
        <w:t xml:space="preserve"> USD 0 en eventos — foco en Sales calle + Meta.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Ubicación valla 350:</w:t>
      </w:r>
      <w:r>
        <w:t xml:space="preserve"> ¿</w:t>
      </w:r>
      <w:r>
        <w:rPr>
          <w:b/>
        </w:rPr>
        <w:t>Av. Bolívar Norte</w:t>
      </w:r>
      <w:r>
        <w:t xml:space="preserve"> sigue siendo el corredor correcto para legitimidad B2B en 2026 — o Morr recomendaría Cedeño / San Diego primero?</w:t>
      </w:r>
    </w:p>
    <w:p>
      <w:r>
        <w:t xml:space="preserve">2. </w:t>
      </w:r>
      <w:r>
        <w:rPr>
          <w:b/>
        </w:rPr>
        <w:t>Meta 800/500:</w:t>
      </w:r>
      <w:r>
        <w:t xml:space="preserve"> ¿Es suficiente presión digital para Valencia metro o el mercado farmacéutico exige más peso offline desde M1?</w:t>
      </w:r>
    </w:p>
    <w:p>
      <w:r>
        <w:t xml:space="preserve">3. </w:t>
      </w:r>
      <w:r>
        <w:rPr>
          <w:b/>
        </w:rPr>
        <w:t>Brochure farmacia:</w:t>
      </w:r>
      <w:r>
        <w:t xml:space="preserve"> ¿Qué objeción del dueño independiente conviene responder en </w:t>
      </w:r>
      <w:r>
        <w:rPr>
          <w:b/>
        </w:rPr>
        <w:t>una página</w:t>
      </w:r>
      <w:r>
        <w:t xml:space="preserve"> impresa — pricing, Rx, o confianza en delivery?</w:t>
      </w:r>
    </w:p>
    <w:p>
      <w:r>
        <w:t xml:space="preserve">4. </w:t>
      </w:r>
      <w:r>
        <w:rPr>
          <w:b/>
        </w:rPr>
        <w:t>Eventos barrio vs digital:</w:t>
      </w:r>
      <w:r>
        <w:t xml:space="preserve"> ¿Ferias de salud en </w:t>
      </w:r>
      <w:r>
        <w:rPr>
          <w:b/>
        </w:rPr>
        <w:t>Bella Florida / San Diego</w:t>
      </w:r>
      <w:r>
        <w:t xml:space="preserve"> valen el esfuerzo en Fase 0 o distraen del objetivo </w:t>
      </w:r>
      <w:r>
        <w:rPr>
          <w:b/>
        </w:rPr>
        <w:t>~28 activas</w:t>
      </w:r>
      <w:r>
        <w:t xml:space="preserve"> al Day-D?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Precios valla/radio son </w:t>
      </w:r>
      <w:r>
        <w:rPr>
          <w:b/>
        </w:rPr>
        <w:t>referencias mercado VE junio 2026</w:t>
      </w:r>
      <w:r>
        <w:t>; cotizar con proveedor local antes de comprometer.</w:t>
      </w:r>
    </w:p>
    <w:p>
      <w:r>
        <w:t xml:space="preserve">- CPL digital </w:t>
      </w:r>
      <w:r>
        <w:rPr>
          <w:b/>
        </w:rPr>
        <w:t>0,15–0,60</w:t>
      </w:r>
      <w:r>
        <w:t xml:space="preserve"> es hipótesis del pack — recalibrar semana 1 post-campaña.</w:t>
      </w:r>
    </w:p>
    <w:p>
      <w:r>
        <w:t xml:space="preserve">- Publicidad en salud: </w:t>
      </w:r>
      <w:r>
        <w:rPr>
          <w:b/>
        </w:rPr>
        <w:t>no sustituye</w:t>
      </w:r>
      <w:r>
        <w:t xml:space="preserve"> revisión abogado + criterio SUNDEE / regulatorio aplicable.</w:t>
      </w:r>
    </w:p>
    <w:p>
      <w:r>
        <w:t xml:space="preserve">- Escalar offline antes de farmacias activas en app </w:t>
      </w:r>
      <w:r>
        <w:rPr>
          <w:b/>
        </w:rPr>
        <w:t>quema caja</w:t>
      </w:r>
      <w:r>
        <w:t xml:space="preserve"> sin conversión — regla Bullseye no negociable.</w:t>
      </w:r>
    </w:p>
    <w:p>
      <w:r>
        <w:t>- Cifras de caja (</w:t>
      </w:r>
      <w:r>
        <w:rPr>
          <w:b/>
        </w:rPr>
        <w:t>187.152</w:t>
      </w:r>
      <w:r>
        <w:t xml:space="preserve"> Day-D, </w:t>
      </w:r>
      <w:r>
        <w:rPr>
          <w:b/>
        </w:rPr>
        <w:t>[PENDIENTE FP&amp;A]</w:t>
      </w:r>
      <w:r>
        <w:t xml:space="preserve"> M6, </w:t>
      </w:r>
      <w:r>
        <w:rPr>
          <w:b/>
        </w:rPr>
        <w:t>246.231</w:t>
      </w:r>
      <w:r>
        <w:t xml:space="preserve"> M12) y </w:t>
      </w:r>
      <w:r>
        <w:rPr>
          <w:b/>
        </w:rPr>
        <w:t>159 activas</w:t>
      </w:r>
      <w:r>
        <w:t xml:space="preserve"> vienen del escenario Lean — no mezclar con tiers superiores sin recalcular.</w:t>
      </w:r>
    </w:p>
    <w:p>
      <w:r>
        <w:t xml:space="preserve">- </w:t>
      </w:r>
      <w:r>
        <w:rPr>
          <w:b/>
        </w:rPr>
        <w:t>No es solicitud de inversión</w:t>
      </w:r>
      <w:r>
        <w:t xml:space="preserve"> ni oferta de valores.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