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6A8" w:rsidRDefault="00DA36A8" w:rsidP="00DA36A8">
      <w:pPr>
        <w:pStyle w:val="ListParagraph"/>
        <w:rPr>
          <w:rFonts w:ascii="DengXian" w:eastAsia="DengXian" w:hAnsi="DengXian"/>
        </w:rPr>
      </w:pPr>
      <w:r>
        <w:rPr>
          <w:rFonts w:hint="eastAsia"/>
        </w:rPr>
        <w:t>KISI-KISI UAS</w:t>
      </w:r>
      <w:r>
        <w:t xml:space="preserve"> Mei 2023</w:t>
      </w:r>
      <w:r>
        <w:rPr>
          <w:rFonts w:hint="eastAsia"/>
        </w:rPr>
        <w:t>:</w:t>
      </w:r>
    </w:p>
    <w:p w:rsidR="00DA36A8" w:rsidRDefault="00DA36A8" w:rsidP="00DA36A8">
      <w:pPr>
        <w:pStyle w:val="ListParagraph"/>
        <w:rPr>
          <w:rFonts w:hint="eastAsia"/>
        </w:rPr>
      </w:pPr>
      <w:r>
        <w:rPr>
          <w:rFonts w:hint="eastAsia"/>
        </w:rPr>
        <w:t xml:space="preserve"> </w:t>
      </w:r>
    </w:p>
    <w:p w:rsidR="00DA36A8" w:rsidRDefault="00DA36A8" w:rsidP="00DA36A8">
      <w:pPr>
        <w:pStyle w:val="ListParagraph"/>
        <w:numPr>
          <w:ilvl w:val="0"/>
          <w:numId w:val="2"/>
        </w:numPr>
        <w:spacing w:line="256" w:lineRule="auto"/>
        <w:rPr>
          <w:rFonts w:hint="eastAsia"/>
        </w:rPr>
      </w:pPr>
      <w:r>
        <w:rPr>
          <w:rFonts w:hint="eastAsia"/>
        </w:rPr>
        <w:t xml:space="preserve">Bagian </w:t>
      </w:r>
      <w:proofErr w:type="spellStart"/>
      <w:r>
        <w:rPr>
          <w:rFonts w:hint="eastAsia"/>
        </w:rPr>
        <w:t>Pertama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dengan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Buku</w:t>
      </w:r>
      <w:proofErr w:type="spellEnd"/>
      <w:r>
        <w:rPr>
          <w:rFonts w:hint="eastAsia"/>
        </w:rPr>
        <w:t xml:space="preserve"> “Gadis </w:t>
      </w:r>
      <w:proofErr w:type="spellStart"/>
      <w:r>
        <w:rPr>
          <w:rFonts w:hint="eastAsia"/>
        </w:rPr>
        <w:t>Tjintaanku</w:t>
      </w:r>
      <w:proofErr w:type="spellEnd"/>
      <w:r>
        <w:rPr>
          <w:rFonts w:hint="eastAsia"/>
        </w:rPr>
        <w:t>” (</w:t>
      </w:r>
      <w:proofErr w:type="spellStart"/>
      <w:r>
        <w:rPr>
          <w:rFonts w:hint="eastAsia"/>
        </w:rPr>
        <w:t>sudah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dibagikan</w:t>
      </w:r>
      <w:proofErr w:type="spellEnd"/>
      <w:r>
        <w:rPr>
          <w:rFonts w:hint="eastAsia"/>
        </w:rPr>
        <w:t>.</w:t>
      </w:r>
    </w:p>
    <w:p w:rsidR="00DA36A8" w:rsidRDefault="00DA36A8" w:rsidP="00DA36A8">
      <w:pPr>
        <w:pStyle w:val="ListParagraph"/>
        <w:numPr>
          <w:ilvl w:val="0"/>
          <w:numId w:val="2"/>
        </w:numPr>
        <w:spacing w:line="256" w:lineRule="auto"/>
        <w:rPr>
          <w:rFonts w:hint="eastAsia"/>
        </w:rPr>
      </w:pPr>
      <w:proofErr w:type="spellStart"/>
      <w:r>
        <w:rPr>
          <w:rFonts w:hint="eastAsia"/>
        </w:rPr>
        <w:t>Buatlah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sebuah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uraian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tentang</w:t>
      </w:r>
      <w:proofErr w:type="spellEnd"/>
      <w:r>
        <w:rPr>
          <w:rFonts w:hint="eastAsia"/>
        </w:rPr>
        <w:t xml:space="preserve"> “Hukum </w:t>
      </w:r>
      <w:proofErr w:type="spellStart"/>
      <w:r>
        <w:rPr>
          <w:rFonts w:hint="eastAsia"/>
        </w:rPr>
        <w:t>Taurat</w:t>
      </w:r>
      <w:proofErr w:type="spellEnd"/>
      <w:r>
        <w:rPr>
          <w:rFonts w:hint="eastAsia"/>
        </w:rPr>
        <w:t xml:space="preserve"> dan </w:t>
      </w:r>
      <w:proofErr w:type="spellStart"/>
      <w:proofErr w:type="gramStart"/>
      <w:r>
        <w:rPr>
          <w:rFonts w:hint="eastAsia"/>
        </w:rPr>
        <w:t>Injil”dengan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menggunakan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Landasan</w:t>
      </w:r>
      <w:proofErr w:type="spellEnd"/>
      <w:r>
        <w:rPr>
          <w:rFonts w:hint="eastAsia"/>
        </w:rPr>
        <w:t xml:space="preserve"> Iman Kristen dan </w:t>
      </w:r>
      <w:proofErr w:type="spellStart"/>
      <w:r>
        <w:rPr>
          <w:rFonts w:hint="eastAsia"/>
        </w:rPr>
        <w:t>Penjelasannya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nomor</w:t>
      </w:r>
      <w:proofErr w:type="spellEnd"/>
      <w:r>
        <w:rPr>
          <w:rFonts w:hint="eastAsia"/>
        </w:rPr>
        <w:t xml:space="preserve"> 7-8 </w:t>
      </w:r>
      <w:proofErr w:type="spellStart"/>
      <w:r>
        <w:rPr>
          <w:rFonts w:hint="eastAsia"/>
        </w:rPr>
        <w:t>halaman</w:t>
      </w:r>
      <w:proofErr w:type="spellEnd"/>
      <w:r>
        <w:rPr>
          <w:rFonts w:hint="eastAsia"/>
        </w:rPr>
        <w:t xml:space="preserve"> 48, </w:t>
      </w:r>
      <w:proofErr w:type="spellStart"/>
      <w:r>
        <w:rPr>
          <w:rFonts w:hint="eastAsia"/>
        </w:rPr>
        <w:t>nomor</w:t>
      </w:r>
      <w:proofErr w:type="spellEnd"/>
      <w:r>
        <w:rPr>
          <w:rFonts w:hint="eastAsia"/>
        </w:rPr>
        <w:t xml:space="preserve"> 13-18 </w:t>
      </w:r>
      <w:proofErr w:type="spellStart"/>
      <w:r>
        <w:rPr>
          <w:rFonts w:hint="eastAsia"/>
        </w:rPr>
        <w:t>halaman</w:t>
      </w:r>
      <w:proofErr w:type="spellEnd"/>
      <w:r>
        <w:rPr>
          <w:rFonts w:hint="eastAsia"/>
        </w:rPr>
        <w:t xml:space="preserve"> 50-52, </w:t>
      </w:r>
      <w:proofErr w:type="spellStart"/>
      <w:r>
        <w:rPr>
          <w:rFonts w:hint="eastAsia"/>
        </w:rPr>
        <w:t>nomor</w:t>
      </w:r>
      <w:proofErr w:type="spellEnd"/>
      <w:r>
        <w:rPr>
          <w:rFonts w:hint="eastAsia"/>
        </w:rPr>
        <w:t xml:space="preserve"> 77 </w:t>
      </w:r>
      <w:proofErr w:type="spellStart"/>
      <w:r>
        <w:rPr>
          <w:rFonts w:hint="eastAsia"/>
        </w:rPr>
        <w:t>halaman</w:t>
      </w:r>
      <w:proofErr w:type="spellEnd"/>
      <w:r>
        <w:rPr>
          <w:rFonts w:hint="eastAsia"/>
        </w:rPr>
        <w:t xml:space="preserve"> 92-93, </w:t>
      </w:r>
      <w:proofErr w:type="spellStart"/>
      <w:r>
        <w:rPr>
          <w:rFonts w:hint="eastAsia"/>
        </w:rPr>
        <w:t>nomor</w:t>
      </w:r>
      <w:proofErr w:type="spellEnd"/>
      <w:r>
        <w:rPr>
          <w:rFonts w:hint="eastAsia"/>
        </w:rPr>
        <w:t xml:space="preserve"> 83 </w:t>
      </w:r>
      <w:proofErr w:type="spellStart"/>
      <w:r>
        <w:rPr>
          <w:rFonts w:hint="eastAsia"/>
        </w:rPr>
        <w:t>halaman</w:t>
      </w:r>
      <w:proofErr w:type="spellEnd"/>
      <w:r>
        <w:rPr>
          <w:rFonts w:hint="eastAsia"/>
        </w:rPr>
        <w:t xml:space="preserve"> 96-97.</w:t>
      </w:r>
    </w:p>
    <w:p w:rsidR="00DA36A8" w:rsidRDefault="00DA36A8" w:rsidP="00DA36A8">
      <w:pPr>
        <w:pStyle w:val="ListParagraph"/>
        <w:numPr>
          <w:ilvl w:val="0"/>
          <w:numId w:val="2"/>
        </w:numPr>
        <w:spacing w:line="256" w:lineRule="auto"/>
        <w:rPr>
          <w:rFonts w:hint="eastAsia"/>
          <w:b/>
          <w:bCs/>
        </w:rPr>
      </w:pPr>
      <w:proofErr w:type="spellStart"/>
      <w:r>
        <w:rPr>
          <w:rFonts w:hint="eastAsia"/>
        </w:rPr>
        <w:t>Buatlah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sebuah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uraian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tentang</w:t>
      </w:r>
      <w:proofErr w:type="spellEnd"/>
      <w:r>
        <w:rPr>
          <w:rFonts w:hint="eastAsia"/>
        </w:rPr>
        <w:t xml:space="preserve"> “</w:t>
      </w:r>
      <w:proofErr w:type="spellStart"/>
      <w:r>
        <w:rPr>
          <w:rFonts w:hint="eastAsia"/>
        </w:rPr>
        <w:t>Apakah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doa”dengan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menggunakan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Landasan</w:t>
      </w:r>
      <w:proofErr w:type="spellEnd"/>
      <w:r>
        <w:rPr>
          <w:rFonts w:hint="eastAsia"/>
        </w:rPr>
        <w:t xml:space="preserve"> Iman Kristen dan </w:t>
      </w:r>
      <w:proofErr w:type="spellStart"/>
      <w:r>
        <w:rPr>
          <w:rFonts w:hint="eastAsia"/>
        </w:rPr>
        <w:t>Penjelasannya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nomor</w:t>
      </w:r>
      <w:proofErr w:type="spellEnd"/>
      <w:r>
        <w:rPr>
          <w:rFonts w:hint="eastAsia"/>
        </w:rPr>
        <w:t xml:space="preserve"> 191-202 (</w:t>
      </w:r>
      <w:proofErr w:type="spellStart"/>
      <w:r>
        <w:rPr>
          <w:rFonts w:hint="eastAsia"/>
        </w:rPr>
        <w:t>halaman</w:t>
      </w:r>
      <w:proofErr w:type="spellEnd"/>
      <w:r>
        <w:rPr>
          <w:rFonts w:hint="eastAsia"/>
        </w:rPr>
        <w:t xml:space="preserve"> 170-176).</w:t>
      </w:r>
    </w:p>
    <w:p w:rsidR="00DA36A8" w:rsidRDefault="00DA36A8" w:rsidP="00DA36A8">
      <w:pPr>
        <w:pStyle w:val="ListParagraph"/>
        <w:numPr>
          <w:ilvl w:val="0"/>
          <w:numId w:val="2"/>
        </w:numPr>
        <w:spacing w:line="256" w:lineRule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Etika Kristen dan </w:t>
      </w:r>
      <w:proofErr w:type="spellStart"/>
      <w:r>
        <w:rPr>
          <w:rFonts w:hint="eastAsia"/>
          <w:b/>
          <w:bCs/>
        </w:rPr>
        <w:t>Politik</w:t>
      </w:r>
      <w:proofErr w:type="spellEnd"/>
    </w:p>
    <w:p w:rsidR="00DA36A8" w:rsidRDefault="00DA36A8" w:rsidP="00DA36A8">
      <w:pPr>
        <w:pStyle w:val="ListParagraph"/>
        <w:spacing w:line="271" w:lineRule="auto"/>
        <w:jc w:val="both"/>
        <w:rPr>
          <w:rFonts w:ascii="Arial" w:hAnsi="Arial" w:cs="Arial" w:hint="eastAsia"/>
          <w:color w:val="222222"/>
        </w:rPr>
      </w:pPr>
      <w:proofErr w:type="spellStart"/>
      <w:r>
        <w:rPr>
          <w:rFonts w:ascii="Arial" w:hAnsi="Arial" w:cs="Arial"/>
          <w:color w:val="222222"/>
        </w:rPr>
        <w:t>Apakah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harus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kita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perbuat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dan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apakah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yang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harus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kita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hindari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menurut</w:t>
      </w:r>
      <w:proofErr w:type="spellEnd"/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</w:rPr>
        <w:tab/>
      </w:r>
      <w:proofErr w:type="spellStart"/>
      <w:proofErr w:type="gramEnd"/>
      <w:r>
        <w:rPr>
          <w:rFonts w:ascii="Arial" w:hAnsi="Arial" w:cs="Arial"/>
          <w:color w:val="222222"/>
        </w:rPr>
        <w:t>Dasa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Titah</w:t>
      </w:r>
      <w:proofErr w:type="spellEnd"/>
      <w:r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Arial"/>
          <w:color w:val="222222"/>
        </w:rPr>
        <w:tab/>
      </w:r>
      <w:proofErr w:type="spellStart"/>
      <w:r>
        <w:rPr>
          <w:rFonts w:ascii="Arial" w:hAnsi="Arial" w:cs="Arial"/>
          <w:color w:val="222222"/>
        </w:rPr>
        <w:t>Pengakuan</w:t>
      </w:r>
      <w:proofErr w:type="spellEnd"/>
      <w:r>
        <w:rPr>
          <w:rFonts w:ascii="Arial" w:hAnsi="Arial" w:cs="Arial"/>
          <w:color w:val="222222"/>
        </w:rPr>
        <w:t xml:space="preserve"> Iman </w:t>
      </w:r>
      <w:proofErr w:type="spellStart"/>
      <w:r>
        <w:rPr>
          <w:rFonts w:ascii="Arial" w:hAnsi="Arial" w:cs="Arial"/>
          <w:color w:val="222222"/>
        </w:rPr>
        <w:t>bagian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Pertama</w:t>
      </w:r>
      <w:proofErr w:type="spellEnd"/>
      <w:r>
        <w:rPr>
          <w:rFonts w:ascii="Arial" w:hAnsi="Arial" w:cs="Arial"/>
          <w:color w:val="222222"/>
        </w:rPr>
        <w:t xml:space="preserve"> dan </w:t>
      </w:r>
      <w:proofErr w:type="spellStart"/>
      <w:r>
        <w:rPr>
          <w:rFonts w:ascii="Arial" w:hAnsi="Arial" w:cs="Arial"/>
          <w:color w:val="222222"/>
        </w:rPr>
        <w:t>Doa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Bapakami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menurut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ab/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Katekhismus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Besar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ab/>
        <w:t xml:space="preserve">dan </w:t>
      </w:r>
      <w:proofErr w:type="spellStart"/>
      <w:r>
        <w:rPr>
          <w:rFonts w:ascii="Arial" w:hAnsi="Arial" w:cs="Arial"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Landasan</w:t>
      </w:r>
      <w:proofErr w:type="spellEnd"/>
      <w:r>
        <w:rPr>
          <w:rFonts w:ascii="Arial" w:hAnsi="Arial" w:cs="Arial"/>
          <w:b/>
          <w:bCs/>
          <w:color w:val="222222"/>
        </w:rPr>
        <w:t xml:space="preserve"> Iman Kristen </w:t>
      </w:r>
      <w:proofErr w:type="spellStart"/>
      <w:r>
        <w:rPr>
          <w:rFonts w:ascii="Arial" w:hAnsi="Arial" w:cs="Arial"/>
          <w:b/>
          <w:bCs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masalah-masalah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ab/>
      </w:r>
      <w:proofErr w:type="spellStart"/>
      <w:r>
        <w:rPr>
          <w:rFonts w:ascii="Arial" w:hAnsi="Arial" w:cs="Arial"/>
          <w:color w:val="222222"/>
        </w:rPr>
        <w:t>khusus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bagian</w:t>
      </w:r>
      <w:proofErr w:type="spellEnd"/>
      <w:r>
        <w:rPr>
          <w:rFonts w:ascii="Arial" w:hAnsi="Arial" w:cs="Arial"/>
          <w:color w:val="222222"/>
        </w:rPr>
        <w:t xml:space="preserve">: </w:t>
      </w:r>
    </w:p>
    <w:p w:rsidR="00DA36A8" w:rsidRDefault="00DA36A8" w:rsidP="00DA36A8">
      <w:pPr>
        <w:pStyle w:val="ListParagraph"/>
        <w:numPr>
          <w:ilvl w:val="1"/>
          <w:numId w:val="3"/>
        </w:numPr>
        <w:spacing w:line="271" w:lineRule="auto"/>
        <w:jc w:val="both"/>
        <w:rPr>
          <w:rFonts w:ascii="Calibri" w:hAnsi="Calibri" w:cs="Calibri"/>
        </w:rPr>
      </w:pPr>
      <w:proofErr w:type="spellStart"/>
      <w:r>
        <w:rPr>
          <w:rFonts w:ascii="Arial" w:hAnsi="Arial" w:cs="Arial"/>
          <w:color w:val="222222"/>
        </w:rPr>
        <w:t>Politik</w:t>
      </w:r>
      <w:proofErr w:type="spellEnd"/>
      <w:r>
        <w:rPr>
          <w:rFonts w:ascii="Arial" w:hAnsi="Arial" w:cs="Arial"/>
          <w:color w:val="222222"/>
        </w:rPr>
        <w:t xml:space="preserve"> di Indonesia dan </w:t>
      </w:r>
      <w:proofErr w:type="spellStart"/>
      <w:r>
        <w:rPr>
          <w:rFonts w:ascii="Arial" w:hAnsi="Arial" w:cs="Arial"/>
          <w:color w:val="222222"/>
        </w:rPr>
        <w:t>isu-isu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color w:val="222222"/>
        </w:rPr>
        <w:t>berhubungan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Politik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sebagai</w:t>
      </w:r>
      <w:proofErr w:type="spellEnd"/>
      <w:r>
        <w:rPr>
          <w:rFonts w:ascii="Arial" w:hAnsi="Arial" w:cs="Arial"/>
          <w:color w:val="222222"/>
        </w:rPr>
        <w:t xml:space="preserve"> mana </w:t>
      </w:r>
      <w:proofErr w:type="spellStart"/>
      <w:r>
        <w:rPr>
          <w:rFonts w:ascii="Arial" w:hAnsi="Arial" w:cs="Arial"/>
          <w:color w:val="222222"/>
        </w:rPr>
        <w:t>kelompok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sebelumnya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sudah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menguraikan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berbagai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contoh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kasus</w:t>
      </w:r>
      <w:proofErr w:type="spellEnd"/>
      <w:r>
        <w:rPr>
          <w:rFonts w:ascii="Arial" w:hAnsi="Arial" w:cs="Arial"/>
          <w:color w:val="222222"/>
        </w:rPr>
        <w:t xml:space="preserve"> dan </w:t>
      </w:r>
      <w:proofErr w:type="spellStart"/>
      <w:r>
        <w:rPr>
          <w:rFonts w:ascii="Arial" w:hAnsi="Arial" w:cs="Arial"/>
          <w:color w:val="222222"/>
        </w:rPr>
        <w:t>dampaknya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bagi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kehidupan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masyarakat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secara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khusus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singgung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tentang</w:t>
      </w:r>
      <w:proofErr w:type="spellEnd"/>
      <w:r>
        <w:rPr>
          <w:rFonts w:ascii="Arial" w:hAnsi="Arial" w:cs="Arial"/>
          <w:color w:val="222222"/>
        </w:rPr>
        <w:t xml:space="preserve"> ‘</w:t>
      </w:r>
      <w:proofErr w:type="spellStart"/>
      <w:r>
        <w:rPr>
          <w:rFonts w:ascii="Arial" w:hAnsi="Arial" w:cs="Arial"/>
          <w:color w:val="222222"/>
        </w:rPr>
        <w:t>kewajiban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warga</w:t>
      </w:r>
      <w:proofErr w:type="spellEnd"/>
      <w:r>
        <w:rPr>
          <w:rFonts w:ascii="Arial" w:hAnsi="Arial" w:cs="Arial"/>
          <w:color w:val="222222"/>
        </w:rPr>
        <w:t xml:space="preserve"> Negara </w:t>
      </w:r>
      <w:proofErr w:type="spellStart"/>
      <w:r>
        <w:rPr>
          <w:rFonts w:ascii="Arial" w:hAnsi="Arial" w:cs="Arial"/>
          <w:color w:val="222222"/>
        </w:rPr>
        <w:t>membayar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pajak</w:t>
      </w:r>
      <w:proofErr w:type="spellEnd"/>
      <w:r>
        <w:rPr>
          <w:rFonts w:ascii="Arial" w:hAnsi="Arial" w:cs="Arial"/>
          <w:color w:val="222222"/>
        </w:rPr>
        <w:t>’ “</w:t>
      </w:r>
      <w:proofErr w:type="spellStart"/>
      <w:r>
        <w:rPr>
          <w:rFonts w:ascii="Arial" w:hAnsi="Arial" w:cs="Arial"/>
          <w:color w:val="222222"/>
        </w:rPr>
        <w:t>korupsi</w:t>
      </w:r>
      <w:proofErr w:type="spellEnd"/>
      <w:r>
        <w:rPr>
          <w:rFonts w:ascii="Arial" w:hAnsi="Arial" w:cs="Arial"/>
          <w:color w:val="222222"/>
        </w:rPr>
        <w:t>”, dan</w:t>
      </w:r>
    </w:p>
    <w:p w:rsidR="00DA36A8" w:rsidRDefault="00DA36A8" w:rsidP="00DA36A8">
      <w:pPr>
        <w:pStyle w:val="ListParagraph"/>
        <w:numPr>
          <w:ilvl w:val="1"/>
          <w:numId w:val="3"/>
        </w:numPr>
        <w:spacing w:line="271" w:lineRule="auto"/>
        <w:jc w:val="both"/>
        <w:rPr>
          <w:rFonts w:ascii="Calibri" w:hAnsi="Calibri" w:cs="Calibri"/>
        </w:rPr>
      </w:pPr>
      <w:proofErr w:type="spellStart"/>
      <w:r>
        <w:rPr>
          <w:rFonts w:ascii="Arial" w:hAnsi="Arial" w:cs="Arial"/>
          <w:color w:val="222222"/>
        </w:rPr>
        <w:t>tentang</w:t>
      </w:r>
      <w:proofErr w:type="spellEnd"/>
      <w:r>
        <w:rPr>
          <w:rFonts w:ascii="Arial" w:hAnsi="Arial" w:cs="Arial"/>
          <w:color w:val="222222"/>
        </w:rPr>
        <w:t xml:space="preserve"> ‘</w:t>
      </w:r>
      <w:proofErr w:type="spellStart"/>
      <w:r>
        <w:rPr>
          <w:rFonts w:ascii="Arial" w:hAnsi="Arial" w:cs="Arial"/>
          <w:color w:val="222222"/>
        </w:rPr>
        <w:t>keterlibatan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Pemilu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Pilkada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demokrasi</w:t>
      </w:r>
      <w:proofErr w:type="spellEnd"/>
      <w:r>
        <w:rPr>
          <w:rFonts w:ascii="Arial" w:hAnsi="Arial" w:cs="Arial"/>
          <w:color w:val="222222"/>
        </w:rPr>
        <w:t>)”,</w:t>
      </w:r>
    </w:p>
    <w:p w:rsidR="00DA36A8" w:rsidRDefault="00DA36A8" w:rsidP="00DA36A8">
      <w:pPr>
        <w:pStyle w:val="ListParagraph"/>
        <w:numPr>
          <w:ilvl w:val="1"/>
          <w:numId w:val="3"/>
        </w:numPr>
        <w:spacing w:line="271" w:lineRule="auto"/>
        <w:jc w:val="both"/>
        <w:rPr>
          <w:rFonts w:ascii="DengXian" w:hAnsi="DengXian"/>
        </w:rPr>
      </w:pPr>
      <w:proofErr w:type="spellStart"/>
      <w:r>
        <w:rPr>
          <w:rFonts w:ascii="Arial" w:hAnsi="Arial" w:cs="Arial"/>
          <w:color w:val="222222"/>
        </w:rPr>
        <w:t>kerukunan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umat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beragama</w:t>
      </w:r>
      <w:proofErr w:type="spellEnd"/>
      <w:r>
        <w:rPr>
          <w:rFonts w:ascii="Arial" w:hAnsi="Arial" w:cs="Arial"/>
          <w:color w:val="222222"/>
        </w:rPr>
        <w:t>”?</w:t>
      </w:r>
    </w:p>
    <w:p w:rsidR="00DA36A8" w:rsidRDefault="00DA36A8" w:rsidP="00DA36A8">
      <w:pPr>
        <w:pStyle w:val="ListParagraph"/>
        <w:rPr>
          <w:rFonts w:hint="eastAsia"/>
          <w:b/>
          <w:bCs/>
          <w:shd w:val="clear" w:color="auto" w:fill="FFFF00"/>
        </w:rPr>
      </w:pPr>
      <w:r>
        <w:rPr>
          <w:rFonts w:hint="eastAsia"/>
          <w:b/>
          <w:bCs/>
          <w:shd w:val="clear" w:color="auto" w:fill="FFFF00"/>
        </w:rPr>
        <w:t xml:space="preserve"> </w:t>
      </w:r>
    </w:p>
    <w:p w:rsidR="00DA36A8" w:rsidRDefault="00DA36A8" w:rsidP="00DA36A8">
      <w:pPr>
        <w:pStyle w:val="ListParagraph"/>
        <w:numPr>
          <w:ilvl w:val="0"/>
          <w:numId w:val="2"/>
        </w:numPr>
        <w:spacing w:line="271" w:lineRule="auto"/>
        <w:jc w:val="both"/>
        <w:rPr>
          <w:rFonts w:hint="eastAsia"/>
        </w:rPr>
      </w:pPr>
      <w:proofErr w:type="spellStart"/>
      <w:r>
        <w:rPr>
          <w:rFonts w:hint="eastAsia"/>
          <w:b/>
          <w:bCs/>
          <w:shd w:val="clear" w:color="auto" w:fill="FFFFFF"/>
        </w:rPr>
        <w:t>Buatlah</w:t>
      </w:r>
      <w:proofErr w:type="spellEnd"/>
      <w:r>
        <w:rPr>
          <w:rFonts w:hint="eastAsia"/>
          <w:b/>
          <w:bCs/>
          <w:shd w:val="clear" w:color="auto" w:fill="FFFFFF"/>
        </w:rPr>
        <w:t xml:space="preserve"> </w:t>
      </w:r>
      <w:proofErr w:type="spellStart"/>
      <w:r>
        <w:rPr>
          <w:rFonts w:hint="eastAsia"/>
          <w:b/>
          <w:bCs/>
          <w:shd w:val="clear" w:color="auto" w:fill="FFFFFF"/>
        </w:rPr>
        <w:t>uraian</w:t>
      </w:r>
      <w:proofErr w:type="spellEnd"/>
      <w:r>
        <w:rPr>
          <w:rFonts w:hint="eastAsia"/>
          <w:b/>
          <w:bCs/>
          <w:shd w:val="clear" w:color="auto" w:fill="FFFFFF"/>
        </w:rPr>
        <w:t xml:space="preserve"> </w:t>
      </w:r>
      <w:proofErr w:type="spellStart"/>
      <w:r>
        <w:rPr>
          <w:rFonts w:hint="eastAsia"/>
          <w:b/>
          <w:bCs/>
          <w:shd w:val="clear" w:color="auto" w:fill="FFFFFF"/>
        </w:rPr>
        <w:t>sesuai</w:t>
      </w:r>
      <w:proofErr w:type="spellEnd"/>
      <w:r>
        <w:rPr>
          <w:rFonts w:hint="eastAsia"/>
          <w:b/>
          <w:bCs/>
          <w:shd w:val="clear" w:color="auto" w:fill="FFFFFF"/>
        </w:rPr>
        <w:t xml:space="preserve"> </w:t>
      </w:r>
      <w:proofErr w:type="spellStart"/>
      <w:r>
        <w:rPr>
          <w:rFonts w:hint="eastAsia"/>
          <w:b/>
          <w:bCs/>
          <w:shd w:val="clear" w:color="auto" w:fill="FFFFFF"/>
        </w:rPr>
        <w:t>dengan</w:t>
      </w:r>
      <w:proofErr w:type="spellEnd"/>
      <w:r>
        <w:rPr>
          <w:rFonts w:hint="eastAsia"/>
          <w:b/>
          <w:bCs/>
          <w:shd w:val="clear" w:color="auto" w:fill="FFFFFF"/>
        </w:rPr>
        <w:t xml:space="preserve"> KATEKHISMUS BESAR dan </w:t>
      </w:r>
      <w:proofErr w:type="spellStart"/>
      <w:r>
        <w:rPr>
          <w:rFonts w:hint="eastAsia"/>
          <w:b/>
          <w:bCs/>
          <w:shd w:val="clear" w:color="auto" w:fill="FFFFFF"/>
        </w:rPr>
        <w:t>Landasan</w:t>
      </w:r>
      <w:proofErr w:type="spellEnd"/>
      <w:r>
        <w:rPr>
          <w:rFonts w:hint="eastAsia"/>
          <w:b/>
          <w:bCs/>
          <w:shd w:val="clear" w:color="auto" w:fill="FFFFFF"/>
        </w:rPr>
        <w:t xml:space="preserve"> Iman Kristen (</w:t>
      </w:r>
      <w:proofErr w:type="spellStart"/>
      <w:r>
        <w:rPr>
          <w:rFonts w:hint="eastAsia"/>
          <w:b/>
          <w:bCs/>
          <w:shd w:val="clear" w:color="auto" w:fill="FFFFFF"/>
        </w:rPr>
        <w:t>halaman</w:t>
      </w:r>
      <w:proofErr w:type="spellEnd"/>
      <w:r>
        <w:rPr>
          <w:rFonts w:hint="eastAsia"/>
          <w:b/>
          <w:bCs/>
          <w:shd w:val="clear" w:color="auto" w:fill="FFFFFF"/>
        </w:rPr>
        <w:t xml:space="preserve"> 50 s/d 198,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khusus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bagian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Dasa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Titah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Pengakuan</w:t>
      </w:r>
      <w:proofErr w:type="spellEnd"/>
      <w:r>
        <w:rPr>
          <w:rFonts w:hint="eastAsia"/>
          <w:b/>
          <w:bCs/>
        </w:rPr>
        <w:t xml:space="preserve"> Iman (Bagian </w:t>
      </w:r>
      <w:proofErr w:type="spellStart"/>
      <w:r>
        <w:rPr>
          <w:rFonts w:hint="eastAsia"/>
          <w:b/>
          <w:bCs/>
        </w:rPr>
        <w:t>Pertama</w:t>
      </w:r>
      <w:proofErr w:type="spellEnd"/>
      <w:r>
        <w:rPr>
          <w:rFonts w:hint="eastAsia"/>
          <w:b/>
          <w:bCs/>
        </w:rPr>
        <w:t xml:space="preserve">: </w:t>
      </w:r>
      <w:proofErr w:type="spellStart"/>
      <w:r>
        <w:rPr>
          <w:rFonts w:hint="eastAsia"/>
          <w:b/>
          <w:bCs/>
        </w:rPr>
        <w:t>Penciptaan</w:t>
      </w:r>
      <w:proofErr w:type="spellEnd"/>
      <w:r>
        <w:rPr>
          <w:rFonts w:hint="eastAsia"/>
          <w:b/>
          <w:bCs/>
        </w:rPr>
        <w:t xml:space="preserve">) dan Bagian </w:t>
      </w:r>
      <w:proofErr w:type="spellStart"/>
      <w:r>
        <w:rPr>
          <w:rFonts w:hint="eastAsia"/>
          <w:b/>
          <w:bCs/>
        </w:rPr>
        <w:t>Doa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Bapakami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</w:rPr>
        <w:t>tentang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Arial" w:hAnsi="Arial" w:cs="Arial"/>
          <w:color w:val="222222"/>
        </w:rPr>
        <w:t>Apakah</w:t>
      </w:r>
      <w:proofErr w:type="spellEnd"/>
      <w:r>
        <w:rPr>
          <w:rFonts w:ascii="Arial" w:hAnsi="Arial" w:cs="Arial"/>
          <w:color w:val="222222"/>
        </w:rPr>
        <w:t xml:space="preserve"> yang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harus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kita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perbuat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dan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apakah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yang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harus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kita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22222"/>
        </w:rPr>
        <w:t>hindari</w:t>
      </w:r>
      <w:proofErr w:type="spellEnd"/>
      <w:r>
        <w:rPr>
          <w:rFonts w:ascii="Arial" w:hAnsi="Arial" w:cs="Arial"/>
          <w:b/>
          <w:bCs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terhadap</w:t>
      </w:r>
      <w:proofErr w:type="spellEnd"/>
      <w:r>
        <w:rPr>
          <w:rFonts w:ascii="Arial" w:hAnsi="Arial" w:cs="Arial"/>
          <w:color w:val="222222"/>
        </w:rPr>
        <w:t xml:space="preserve"> UU </w:t>
      </w:r>
      <w:proofErr w:type="spellStart"/>
      <w:r>
        <w:rPr>
          <w:rFonts w:ascii="Arial" w:hAnsi="Arial" w:cs="Arial"/>
          <w:color w:val="222222"/>
        </w:rPr>
        <w:t>Cipta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Kerja</w:t>
      </w:r>
      <w:proofErr w:type="spellEnd"/>
      <w:r>
        <w:rPr>
          <w:rFonts w:ascii="Arial" w:hAnsi="Arial" w:cs="Arial"/>
          <w:color w:val="222222"/>
        </w:rPr>
        <w:t xml:space="preserve">, dan </w:t>
      </w:r>
      <w:proofErr w:type="spellStart"/>
      <w:r>
        <w:rPr>
          <w:rFonts w:ascii="Arial" w:hAnsi="Arial" w:cs="Arial"/>
          <w:color w:val="222222"/>
        </w:rPr>
        <w:t>tentang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tentang</w:t>
      </w:r>
      <w:proofErr w:type="spellEnd"/>
      <w:r>
        <w:rPr>
          <w:rFonts w:ascii="Arial" w:hAnsi="Arial" w:cs="Arial"/>
          <w:color w:val="222222"/>
        </w:rPr>
        <w:t xml:space="preserve"> ‘</w:t>
      </w:r>
      <w:proofErr w:type="spellStart"/>
      <w:r>
        <w:rPr>
          <w:rFonts w:ascii="Arial" w:hAnsi="Arial" w:cs="Arial"/>
          <w:color w:val="222222"/>
        </w:rPr>
        <w:t>pemerataan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pembangunan</w:t>
      </w:r>
      <w:proofErr w:type="spellEnd"/>
      <w:r>
        <w:rPr>
          <w:rFonts w:ascii="Arial" w:hAnsi="Arial" w:cs="Arial"/>
          <w:color w:val="222222"/>
        </w:rPr>
        <w:t xml:space="preserve"> di Indonesia’, </w:t>
      </w:r>
    </w:p>
    <w:p w:rsidR="00AA3030" w:rsidRDefault="00AA3030"/>
    <w:p w:rsidR="00FD0681" w:rsidRDefault="00FD0681"/>
    <w:p w:rsidR="00FD0681" w:rsidRDefault="00FD0681"/>
    <w:p w:rsidR="00FD0681" w:rsidRDefault="00FD0681"/>
    <w:p w:rsidR="00FD0681" w:rsidRDefault="00FD0681"/>
    <w:p w:rsidR="00FD0681" w:rsidRDefault="00FD0681"/>
    <w:p w:rsidR="00FD0681" w:rsidRDefault="00FD0681"/>
    <w:p w:rsidR="00FD0681" w:rsidRDefault="00FD0681"/>
    <w:sectPr w:rsidR="00FD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E4B"/>
    <w:multiLevelType w:val="multilevel"/>
    <w:tmpl w:val="EB187C5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A5CF0"/>
    <w:multiLevelType w:val="hybridMultilevel"/>
    <w:tmpl w:val="4B4AC5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650BE"/>
    <w:multiLevelType w:val="multilevel"/>
    <w:tmpl w:val="954611B4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22570818">
    <w:abstractNumId w:val="1"/>
  </w:num>
  <w:num w:numId="2" w16cid:durableId="12727363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4871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81"/>
    <w:rsid w:val="009E4558"/>
    <w:rsid w:val="00AA3030"/>
    <w:rsid w:val="00DA36A8"/>
    <w:rsid w:val="00FD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1D2E"/>
  <w15:chartTrackingRefBased/>
  <w15:docId w15:val="{15245803-D153-4AAE-8137-A9F999C6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81"/>
    <w:pPr>
      <w:spacing w:before="100" w:beforeAutospacing="1" w:after="100" w:afterAutospacing="1" w:line="256" w:lineRule="auto"/>
    </w:pPr>
    <w:rPr>
      <w:rFonts w:ascii="DengXian" w:eastAsia="DengXian" w:hAnsi="DengXi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0681"/>
    <w:pPr>
      <w:spacing w:line="273" w:lineRule="auto"/>
      <w:contextualSpacing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Bonar Lumbantobing</dc:creator>
  <cp:keywords/>
  <dc:description/>
  <cp:lastModifiedBy>Bonar Lumbantobing</cp:lastModifiedBy>
  <cp:revision>1</cp:revision>
  <dcterms:created xsi:type="dcterms:W3CDTF">2023-05-24T06:36:00Z</dcterms:created>
  <dcterms:modified xsi:type="dcterms:W3CDTF">2023-05-24T07:24:00Z</dcterms:modified>
</cp:coreProperties>
</file>