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rPr>
                <w:rFonts w:ascii="SimSun" w:hAnsi="SimSun" w:eastAsia="SimSun" w:cs="SimSun"/>
              </w:rPr>
              <w:t>艾哈迈德 艾哈迈德</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SimSun" w:hAnsi="SimSun" w:cs="SimSun" w:hint="eastAsia" w:eastAsia="SimSun"/>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SimSun" w:hAnsi="SimSun" w:cs="SimSun" w:hint="eastAsia" w:eastAsia="SimSun"/>
                <w:szCs w:val="21"/>
              </w:rPr>
              <w:t>婚姻状况 Single</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SimSun" w:hAnsi="SimSun" w:cs="SimSun" w:hint="eastAsia" w:eastAsia="SimSun"/>
                <w:szCs w:val="21"/>
              </w:rPr>
              <w:t>宗教 Islam</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SimSun" w:hAnsi="SimSun" w:cs="SimSun" w:hint="eastAsia" w:eastAsia="SimSun"/>
                <w:szCs w:val="21"/>
              </w:rPr>
              <w:t>出生地点 Islamabad, Pakistan</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SimSun" w:hAnsi="SimSun" w:cs="SimSun" w:hint="eastAsia" w:eastAsia="SimSun"/>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SimSun" w:hAnsi="SimSun" w:cs="SimSun" w:hint="eastAsia" w:eastAsia="SimSun"/>
                <w:szCs w:val="21"/>
              </w:rPr>
              <w:t>最高学历 Bachelor</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SimSun" w:hAnsi="SimSun" w:cs="SimSun" w:hint="eastAsia" w:eastAsia="SimSun"/>
                <w:szCs w:val="21"/>
              </w:rPr>
              <w:t>职业 Student</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SimSun" w:hAnsi="SimSun" w:cs="SimSun" w:hint="eastAsia" w:eastAsia="SimSun"/>
                <w:szCs w:val="21"/>
              </w:rPr>
              <w:t>永久通信地址 123 Main St, Islamabad, PakistanPermanent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SimSun" w:hAnsi="SimSun" w:cs="SimSun" w:hint="eastAsia" w:eastAsia="SimSun"/>
                <w:szCs w:val="21"/>
              </w:rPr>
              <w:t>电话 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邮箱 ahmed.khan@example.comEmail: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SimSun" w:hAnsi="SimSun" w:cs="SimSun" w:hint="eastAsia" w:eastAsia="SimSun"/>
                <w:szCs w:val="21"/>
              </w:rPr>
              <w:t>微信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SimSun" w:hAnsi="SimSun" w:cs="SimSun" w:hint="eastAsia" w:eastAsia="SimSun"/>
                <w:szCs w:val="21"/>
              </w:rPr>
              <w:t xml:space="preserve">推荐单位 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SimSun" w:hAnsi="SimSun" w:cs="SimSun" w:hint="eastAsia" w:eastAsia="SimSun"/>
                <w:szCs w:val="21"/>
              </w:rPr>
              <w:t>推荐单位电话 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SimSun" w:hAnsi="SimSun" w:cs="SimSun" w:hint="eastAsia" w:eastAsia="SimSun"/>
                <w:szCs w:val="21"/>
              </w:rPr>
              <w:t>经费担保人或机构 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SimSun" w:hAnsi="SimSun" w:cs="SimSun" w:hint="eastAsia" w:eastAsia="SimSun"/>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SimSun" w:hAnsi="SimSun" w:cs="SimSun" w:hint="eastAsia" w:eastAsia="SimSun"/>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SimSun" w:hAnsi="SimSun" w:cs="SimSun" w:hint="eastAsia" w:eastAsia="SimSun"/>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SimSun" w:hAnsi="SimSun" w:cs="SimSun" w:hint="eastAsia" w:eastAsia="SimSun"/>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SimSun" w:hAnsi="SimSun" w:cs="SimSun" w:hint="eastAsia" w:eastAsia="SimSun"/>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SimSun" w:hAnsi="SimSun" w:cs="SimSun" w:hint="eastAsia" w:eastAsia="SimSun"/>
                <w:szCs w:val="21"/>
              </w:rPr>
              <w:t>学生类别 Graduate Program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SimSun" w:hAnsi="SimSun" w:cs="SimSun" w:hint="eastAsia" w:eastAsia="SimSun"/>
                <w:szCs w:val="21"/>
              </w:rPr>
              <w:t>申请专业及 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SimSun" w:hAnsi="SimSun" w:cs="SimSun" w:hint="eastAsia" w:eastAsia="SimSun"/>
                <w:szCs w:val="21"/>
              </w:rPr>
              <w:t xml:space="preserve">计划学习时间 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SimSun" w:hAnsi="SimSun" w:cs="SimSun" w:hint="eastAsia" w:eastAsia="SimSun"/>
                <w:szCs w:val="21"/>
              </w:rPr>
              <w:t>学习经费来源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SimSun" w:hAnsi="SimSun" w:cs="SimSun" w:hint="eastAsia" w:eastAsia="SimSun"/>
                <w:szCs w:val="21"/>
              </w:rPr>
              <w:t>推荐人或经济担保人 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