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4E79"/>
          <w:sz w:val="52"/>
          <w:szCs w:val="52"/>
        </w:rPr>
        <w:t xml:space="preserve">Azure Data Factory Ingestion Framework</w:t>
      </w:r>
    </w:p>
    <w:p>
      <w:pPr>
        <w:spacing w:after="240"/>
        <w:jc w:val="center"/>
      </w:pPr>
      <w:r>
        <w:rPr>
          <w:color w:val="555555"/>
          <w:sz w:val="30"/>
          <w:szCs w:val="30"/>
        </w:rPr>
        <w:t xml:space="preserve">A First-Timer's Step-by-Step Build Runbook</w:t>
      </w:r>
    </w:p>
    <w:p>
      <w:pPr>
        <w:spacing w:after="120"/>
        <w:jc w:val="center"/>
      </w:pPr>
      <w:r>
        <w:rPr>
          <w:i/>
          <w:iCs/>
          <w:sz w:val="22"/>
          <w:szCs w:val="22"/>
        </w:rPr>
        <w:t xml:space="preserve">Project: Contoso Retail — metadata-driven multi-source ingestion into a Databricks medallion lake</w:t>
      </w:r>
    </w:p>
    <w:p>
      <w:pPr>
        <w:spacing w:before="600"/>
        <w:jc w:val="center"/>
      </w:pPr>
      <w:r>
        <w:rPr>
          <w:color w:val="777777"/>
          <w:sz w:val="20"/>
          <w:szCs w:val="20"/>
        </w:rPr>
        <w:t xml:space="preserve">Assumes: you have Contributor access on one Azure resource group and have never built this before.</w:t>
      </w:r>
    </w:p>
    <w:p>
      <w:pPr>
        <w:jc w:val="center"/>
      </w:pPr>
      <w:r>
        <w:rPr>
          <w:color w:val="777777"/>
          <w:sz w:val="20"/>
          <w:szCs w:val="20"/>
        </w:rPr>
        <w:t xml:space="preserve">Build one pipeline first, then turn it into the framework, then add every source.</w:t>
      </w:r>
    </w:p>
    <w:p>
      <w:r>
        <w:br w:type="page"/>
      </w:r>
    </w:p>
    <w:p>
      <w:pPr>
        <w:spacing w:after="160"/>
      </w:pPr>
      <w:r>
        <w:rPr>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120"/>
      </w:pPr>
      <w:r>
        <w:rPr>
          <w:i/>
          <w:iCs/>
          <w:color w:val="888888"/>
          <w:sz w:val="18"/>
          <w:szCs w:val="18"/>
        </w:rPr>
        <w:t xml:space="preserve">(If the contents look blank, press Ctrl+A then F9 in Word and choose “Update entire table”.)</w:t>
      </w:r>
    </w:p>
    <w:p>
      <w:r>
        <w:br w:type="page"/>
      </w:r>
    </w:p>
    <w:p>
      <w:pPr>
        <w:pStyle w:val="Heading1"/>
        <w:spacing w:after="140" w:before="320"/>
      </w:pPr>
      <w:r>
        <w:t xml:space="preserve">How to use this runbook</w:t>
      </w:r>
    </w:p>
    <w:p>
      <w:pPr>
        <w:spacing w:after="120"/>
      </w:pPr>
      <w:r>
        <w:t xml:space="preserve">Work top to bottom. Every part builds on the one before it. Do not skip ahead — later steps assume the earlier resources and names already exist.</w:t>
      </w:r>
    </w:p>
    <w:p>
      <w:pPr>
        <w:spacing w:after="120"/>
      </w:pPr>
      <w:r>
        <w:t xml:space="preserve">Three visual markers appear throughout:</w:t>
      </w:r>
    </w:p>
    <w:p>
      <w:pPr>
        <w:pStyle w:val="ListParagraph"/>
        <w:numPr>
          <w:ilvl w:val="0"/>
          <w:numId w:val="2"/>
        </w:numPr>
        <w:spacing w:after="60"/>
      </w:pPr>
      <w:r>
        <w:rPr>
          <w:b/>
          <w:bCs/>
        </w:rPr>
        <w:t xml:space="preserve">Where: </w:t>
      </w:r>
      <w:r>
        <w:t xml:space="preserve">the exact place in the Azure Portal or ADF Studio to click.</w:t>
      </w:r>
    </w:p>
    <w:p>
      <w:pPr>
        <w:pStyle w:val="ListParagraph"/>
        <w:numPr>
          <w:ilvl w:val="0"/>
          <w:numId w:val="2"/>
        </w:numPr>
        <w:spacing w:after="60"/>
      </w:pPr>
      <w:r>
        <w:rPr>
          <w:b/>
          <w:bCs/>
        </w:rPr>
        <w:t xml:space="preserve">Checkpoint: </w:t>
      </w:r>
      <w:r>
        <w:t xml:space="preserve">something to verify before you continue, so a mistake doesn’t silently break a later step.</w:t>
      </w:r>
    </w:p>
    <w:p>
      <w:pPr>
        <w:pStyle w:val="ListParagraph"/>
        <w:numPr>
          <w:ilvl w:val="0"/>
          <w:numId w:val="2"/>
        </w:numPr>
        <w:spacing w:after="60"/>
      </w:pPr>
      <w:r>
        <w:rPr>
          <w:b/>
          <w:bCs/>
        </w:rPr>
        <w:t xml:space="preserve">Ask your RM: </w:t>
      </w:r>
      <w:r>
        <w:t xml:space="preserve">a step that Contributor access cannot perform — with the exact message to send your manager.</w:t>
      </w:r>
    </w:p>
    <w:p>
      <w:pPr>
        <w:spacing w:after="120"/>
      </w:pPr>
      <w:r>
        <w:t xml:space="preserve">Grey boxes are things to </w:t>
      </w:r>
      <w:r>
        <w:rPr>
          <w:b/>
          <w:bCs/>
        </w:rPr>
        <w:t xml:space="preserve">type or paste exactly</w:t>
      </w:r>
      <w:r>
        <w:t xml:space="preserve">. Text like </w:t>
      </w:r>
      <w:r>
        <w:rPr>
          <w:rFonts w:ascii="Consolas" w:cs="Consolas" w:eastAsia="Consolas" w:hAnsi="Consolas"/>
          <w:sz w:val="19"/>
          <w:szCs w:val="19"/>
        </w:rPr>
        <w:t xml:space="preserve">this</w:t>
      </w:r>
      <w:r>
        <w:t xml:space="preserve"> is a value, name, or command.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F3EA" w:sz="2"/>
              <w:left w:val="single" w:color="2E7D32" w:sz="24"/>
              <w:bottom w:val="single" w:color="E7F3EA" w:sz="2"/>
              <w:right w:val="single" w:color="E7F3EA" w:sz="2"/>
            </w:tcBorders>
            <w:shd w:fill="E7F3EA" w:val="clear"/>
            <w:tcMar>
              <w:top w:type="dxa" w:w="100"/>
              <w:left w:type="dxa" w:w="160"/>
              <w:bottom w:type="dxa" w:w="100"/>
              <w:right w:type="dxa" w:w="140"/>
            </w:tcMar>
          </w:tcPr>
          <w:p>
            <w:pPr>
              <w:spacing w:after="60"/>
            </w:pPr>
            <w:r>
              <w:rPr>
                <w:b/>
                <w:bCs/>
                <w:color w:val="2E7D32"/>
              </w:rPr>
              <w:t xml:space="preserve">Tip</w:t>
            </w:r>
          </w:p>
          <w:p>
            <w:pPr>
              <w:spacing w:after="0"/>
            </w:pPr>
            <w:r>
              <w:t xml:space="preserve">The single most important habit: use the exact resource names in the naming table (Part 0). ADF pipelines reference services by name, so one typo in a name means a broken reference three steps later.</w:t>
            </w:r>
          </w:p>
        </w:tc>
      </w:tr>
    </w:tbl>
    <w:p>
      <w:pPr>
        <w:pStyle w:val="Heading1"/>
        <w:spacing w:after="140" w:before="320"/>
      </w:pPr>
      <w:r>
        <w:t xml:space="preserve">Part 0 — Before you start</w:t>
      </w:r>
    </w:p>
    <w:p>
      <w:pPr>
        <w:pStyle w:val="Heading2"/>
        <w:spacing w:after="100" w:before="240"/>
      </w:pPr>
      <w:r>
        <w:t xml:space="preserve">0.1  What you need on your machine</w:t>
      </w:r>
    </w:p>
    <w:p>
      <w:pPr>
        <w:spacing w:after="90" w:before="60"/>
      </w:pPr>
      <w:r>
        <w:rPr>
          <w:b/>
          <w:bCs/>
        </w:rPr>
        <w:t xml:space="preserve">1.  </w:t>
      </w:r>
      <w:r>
        <w:t xml:space="preserve">A modern web browser (Edge or Chrome). Everything is done in the browser — you don’t install Azure itself.</w:t>
      </w:r>
    </w:p>
    <w:p>
      <w:pPr>
        <w:spacing w:after="90" w:before="60"/>
      </w:pPr>
      <w:r>
        <w:rPr>
          <w:b/>
          <w:bCs/>
        </w:rPr>
        <w:t xml:space="preserve">2.  </w:t>
      </w:r>
      <w:r>
        <w:rPr>
          <w:b/>
          <w:bCs/>
        </w:rPr>
        <w:t xml:space="preserve">Azure Data Studio</w:t>
      </w:r>
      <w:r>
        <w:t xml:space="preserve"> (free) or </w:t>
      </w:r>
      <w:r>
        <w:rPr>
          <w:b/>
          <w:bCs/>
        </w:rPr>
        <w:t xml:space="preserve">SQL Server Management Studio / SSMS</w:t>
      </w:r>
      <w:r>
        <w:t xml:space="preserve"> (free) to run SQL. Download from Microsoft’s site. You can also use the Portal’s built-in “Query editor” if you can’t install anything — both are covered.</w:t>
      </w:r>
    </w:p>
    <w:p>
      <w:pPr>
        <w:spacing w:after="90" w:before="60"/>
      </w:pPr>
      <w:r>
        <w:rPr>
          <w:b/>
          <w:bCs/>
        </w:rPr>
        <w:t xml:space="preserve">3.  </w:t>
      </w:r>
      <w:r>
        <w:t xml:space="preserve">Your work Azure sign-in (the account your RM added to the resource group).</w:t>
      </w:r>
    </w:p>
    <w:p>
      <w:pPr>
        <w:spacing w:after="120"/>
      </w:pPr>
      <w:r>
        <w:t xml:space="preserve">That’s it. No coding tools are strictly required, though VS Code is nice to have for editing JSON later.</w:t>
      </w:r>
    </w:p>
    <w:p>
      <w:pPr>
        <w:pStyle w:val="Heading2"/>
        <w:spacing w:after="100" w:before="240"/>
      </w:pPr>
      <w:r>
        <w:t xml:space="preserve">0.2  Your access — what you can and cannot do</w:t>
      </w:r>
    </w:p>
    <w:p>
      <w:pPr>
        <w:spacing w:after="120"/>
      </w:pPr>
      <w:r>
        <w:t xml:space="preserve">Your RM gave you access over a </w:t>
      </w:r>
      <w:r>
        <w:rPr>
          <w:b/>
          <w:bCs/>
        </w:rPr>
        <w:t xml:space="preserve">resource group (RG)</w:t>
      </w:r>
      <w:r>
        <w:t xml:space="preserve">. Most likely that is the </w:t>
      </w:r>
      <w:r>
        <w:rPr>
          <w:b/>
          <w:bCs/>
        </w:rPr>
        <w:t xml:space="preserve">Contributor</w:t>
      </w:r>
      <w:r>
        <w:t xml:space="preserve"> role on the RG. Contributor lets you </w:t>
      </w:r>
      <w:r>
        <w:rPr>
          <w:b/>
          <w:bCs/>
        </w:rPr>
        <w:t xml:space="preserve">create, edit, and delete resources</w:t>
      </w:r>
      <w:r>
        <w:t xml:space="preserve"> inside that RG — which is 95% of this project. But Contributor deliberately </w:t>
      </w:r>
      <w:r>
        <w:rPr>
          <w:b/>
          <w:bCs/>
        </w:rPr>
        <w:t xml:space="preserve">cannot do two things</w:t>
      </w:r>
      <w:r>
        <w:t xml:space="preserve">:</w:t>
      </w:r>
    </w:p>
    <w:p>
      <w:pPr>
        <w:pStyle w:val="ListParagraph"/>
        <w:numPr>
          <w:ilvl w:val="0"/>
          <w:numId w:val="2"/>
        </w:numPr>
        <w:spacing w:after="60"/>
      </w:pPr>
      <w:r>
        <w:rPr>
          <w:b/>
          <w:bCs/>
        </w:rPr>
        <w:t xml:space="preserve">Assign Azure roles (RBAC). </w:t>
      </w:r>
      <w:r>
        <w:t xml:space="preserve">Granting the Data Factory’s identity permission on Storage or Key Vault is a “role assignment”, which needs </w:t>
      </w:r>
      <w:r>
        <w:rPr>
          <w:b/>
          <w:bCs/>
        </w:rPr>
        <w:t xml:space="preserve">Owner</w:t>
      </w:r>
      <w:r>
        <w:t xml:space="preserve"> or </w:t>
      </w:r>
      <w:r>
        <w:rPr>
          <w:b/>
          <w:bCs/>
        </w:rPr>
        <w:t xml:space="preserve">User Access Administrator</w:t>
      </w:r>
      <w:r>
        <w:t xml:space="preserve">. You will hit this in Part 2.</w:t>
      </w:r>
    </w:p>
    <w:p>
      <w:pPr>
        <w:pStyle w:val="ListParagraph"/>
        <w:numPr>
          <w:ilvl w:val="0"/>
          <w:numId w:val="2"/>
        </w:numPr>
        <w:spacing w:after="60"/>
      </w:pPr>
      <w:r>
        <w:rPr>
          <w:b/>
          <w:bCs/>
        </w:rPr>
        <w:t xml:space="preserve">Register resource providers / change subscription settings. </w:t>
      </w:r>
      <w:r>
        <w:t xml:space="preserve">Usually already done; only matters if you see a “provider not registered” error.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2"/>
              <w:left w:val="single" w:color="1565C0" w:sz="24"/>
              <w:bottom w:val="single" w:color="EAF1FB" w:sz="2"/>
              <w:right w:val="single" w:color="EAF1FB" w:sz="2"/>
            </w:tcBorders>
            <w:shd w:fill="EAF1FB" w:val="clear"/>
            <w:tcMar>
              <w:top w:type="dxa" w:w="100"/>
              <w:left w:type="dxa" w:w="160"/>
              <w:bottom w:type="dxa" w:w="100"/>
              <w:right w:type="dxa" w:w="140"/>
            </w:tcMar>
          </w:tcPr>
          <w:p>
            <w:pPr>
              <w:spacing w:after="60"/>
            </w:pPr>
            <w:r>
              <w:rPr>
                <w:b/>
                <w:bCs/>
                <w:color w:val="1565C0"/>
              </w:rPr>
              <w:t xml:space="preserve">Ask your RM (you likely can't do this with Contributor access)</w:t>
            </w:r>
          </w:p>
          <w:p>
            <w:pPr>
              <w:spacing w:after="60"/>
            </w:pPr>
            <w:r>
              <w:t xml:space="preserve">You will need help at exactly two moments (Part 2.2 and 2.3). Send your RM this now so they’re ready:</w:t>
            </w:r>
          </w:p>
          <w:p>
            <w:pPr>
              <w:spacing w:after="60"/>
            </w:pPr>
            <w:r>
              <w:rPr>
                <w:i/>
                <w:iCs/>
              </w:rPr>
              <w:t xml:space="preserve">“Hi — I’m building the ADF project in resource group &lt;RG-NAME&gt;. I have Contributor, which can’t assign RBAC roles. Could you either (a) grant me ‘User Access Administrator’ on that RG, or (b) be ready to run two role assignments for me: Storage Blob Data Contributor and Key Vault Secrets User, both for my Data Factory’s managed identity? I’ll send the exact identity name when I reach that step.”</w:t>
            </w:r>
          </w:p>
          <w:p>
            <w:pPr>
              <w:spacing w:after="0"/>
            </w:pPr>
            <w:r>
              <w:t xml:space="preserve">Option (a) is far easier for you — if they grant User Access Administrator on the RG, you can do everything yourself.</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F3EA" w:sz="2"/>
              <w:left w:val="single" w:color="2E7D32" w:sz="24"/>
              <w:bottom w:val="single" w:color="E7F3EA" w:sz="2"/>
              <w:right w:val="single" w:color="E7F3EA" w:sz="2"/>
            </w:tcBorders>
            <w:shd w:fill="E7F3EA" w:val="clear"/>
            <w:tcMar>
              <w:top w:type="dxa" w:w="100"/>
              <w:left w:type="dxa" w:w="160"/>
              <w:bottom w:type="dxa" w:w="100"/>
              <w:right w:type="dxa" w:w="140"/>
            </w:tcMar>
          </w:tcPr>
          <w:p>
            <w:pPr>
              <w:spacing w:after="60"/>
            </w:pPr>
            <w:r>
              <w:rPr>
                <w:b/>
                <w:bCs/>
                <w:color w:val="2E7D32"/>
              </w:rPr>
              <w:t xml:space="preserve">Tip</w:t>
            </w:r>
          </w:p>
          <w:p>
            <w:pPr>
              <w:spacing w:after="0"/>
            </w:pPr>
            <w:r>
              <w:t xml:space="preserve">How to check what you actually have: open the resource group → Access control (IAM) → “View my access”. It lists your role(s). If it says Owner or User Access Administrator, you can do the whole runbook alone.</w:t>
            </w:r>
          </w:p>
        </w:tc>
      </w:tr>
    </w:tbl>
    <w:p>
      <w:pPr>
        <w:pStyle w:val="Heading2"/>
        <w:spacing w:after="100" w:before="240"/>
      </w:pPr>
      <w:r>
        <w:t xml:space="preserve">0.3  Naming convention (use these exact names)</w:t>
      </w:r>
    </w:p>
    <w:p>
      <w:pPr>
        <w:spacing w:after="120"/>
      </w:pPr>
      <w:r>
        <w:t xml:space="preserve">Replace nothing except where a name must be globally unique (Storage and Key Vault names must be unique across all of Azure). For those, add your initials + a number, e.g. contosolakeab01.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shd w:fill="1F4E79" w:val="clear"/>
            <w:tcMar>
              <w:top w:type="dxa" w:w="60"/>
              <w:left w:type="dxa" w:w="100"/>
              <w:bottom w:type="dxa" w:w="60"/>
              <w:right w:type="dxa" w:w="100"/>
            </w:tcMar>
          </w:tcPr>
          <w:p>
            <w:r>
              <w:rPr>
                <w:b/>
                <w:bCs/>
                <w:color w:val="FFFFFF"/>
                <w:sz w:val="20"/>
                <w:szCs w:val="20"/>
              </w:rPr>
              <w:t xml:space="preserve">Resource</w:t>
            </w:r>
          </w:p>
        </w:tc>
        <w:tc>
          <w:tcPr>
            <w:tcW w:type="dxa" w:w="3200"/>
            <w:shd w:fill="1F4E79" w:val="clear"/>
            <w:tcMar>
              <w:top w:type="dxa" w:w="60"/>
              <w:left w:type="dxa" w:w="100"/>
              <w:bottom w:type="dxa" w:w="60"/>
              <w:right w:type="dxa" w:w="100"/>
            </w:tcMar>
          </w:tcPr>
          <w:p>
            <w:r>
              <w:rPr>
                <w:b/>
                <w:bCs/>
                <w:color w:val="FFFFFF"/>
                <w:sz w:val="20"/>
                <w:szCs w:val="20"/>
              </w:rPr>
              <w:t xml:space="preserve">Name to use</w:t>
            </w:r>
          </w:p>
        </w:tc>
        <w:tc>
          <w:tcPr>
            <w:tcW w:type="dxa" w:w="3226"/>
            <w:shd w:fill="1F4E79" w:val="clear"/>
            <w:tcMar>
              <w:top w:type="dxa" w:w="60"/>
              <w:left w:type="dxa" w:w="100"/>
              <w:bottom w:type="dxa" w:w="60"/>
              <w:right w:type="dxa" w:w="100"/>
            </w:tcMar>
          </w:tcPr>
          <w:p>
            <w:r>
              <w:rPr>
                <w:b/>
                <w:bCs/>
                <w:color w:val="FFFFFF"/>
                <w:sz w:val="20"/>
                <w:szCs w:val="20"/>
              </w:rPr>
              <w:t xml:space="preserve">Notes</w:t>
            </w:r>
          </w:p>
        </w:tc>
      </w:tr>
      <w:tr>
        <w:tc>
          <w:tcPr>
            <w:tcW w:type="dxa" w:w="2600"/>
            <w:shd w:fill="FFFFFF" w:val="clear"/>
            <w:tcMar>
              <w:top w:type="dxa" w:w="50"/>
              <w:left w:type="dxa" w:w="100"/>
              <w:bottom w:type="dxa" w:w="50"/>
              <w:right w:type="dxa" w:w="100"/>
            </w:tcMar>
          </w:tcPr>
          <w:p>
            <w:r>
              <w:rPr>
                <w:sz w:val="20"/>
                <w:szCs w:val="20"/>
              </w:rPr>
              <w:t xml:space="preserve">Resource group</w:t>
            </w:r>
          </w:p>
        </w:tc>
        <w:tc>
          <w:tcPr>
            <w:tcW w:type="dxa" w:w="3200"/>
            <w:shd w:fill="FFFFFF" w:val="clear"/>
            <w:tcMar>
              <w:top w:type="dxa" w:w="50"/>
              <w:left w:type="dxa" w:w="100"/>
              <w:bottom w:type="dxa" w:w="50"/>
              <w:right w:type="dxa" w:w="100"/>
            </w:tcMar>
          </w:tcPr>
          <w:p>
            <w:r>
              <w:rPr>
                <w:sz w:val="20"/>
                <w:szCs w:val="20"/>
              </w:rPr>
              <w:t xml:space="preserve">(the one your RM gave you)</w:t>
            </w:r>
          </w:p>
        </w:tc>
        <w:tc>
          <w:tcPr>
            <w:tcW w:type="dxa" w:w="3226"/>
            <w:shd w:fill="FFFFFF" w:val="clear"/>
            <w:tcMar>
              <w:top w:type="dxa" w:w="50"/>
              <w:left w:type="dxa" w:w="100"/>
              <w:bottom w:type="dxa" w:w="50"/>
              <w:right w:type="dxa" w:w="100"/>
            </w:tcMar>
          </w:tcPr>
          <w:p>
            <w:r>
              <w:rPr>
                <w:sz w:val="20"/>
                <w:szCs w:val="20"/>
              </w:rPr>
              <w:t xml:space="preserve">You do not create this</w:t>
            </w:r>
          </w:p>
        </w:tc>
      </w:tr>
      <w:tr>
        <w:tc>
          <w:tcPr>
            <w:tcW w:type="dxa" w:w="2600"/>
            <w:shd w:fill="F4F6F9" w:val="clear"/>
            <w:tcMar>
              <w:top w:type="dxa" w:w="50"/>
              <w:left w:type="dxa" w:w="100"/>
              <w:bottom w:type="dxa" w:w="50"/>
              <w:right w:type="dxa" w:w="100"/>
            </w:tcMar>
          </w:tcPr>
          <w:p>
            <w:r>
              <w:rPr>
                <w:sz w:val="20"/>
                <w:szCs w:val="20"/>
              </w:rPr>
              <w:t xml:space="preserve">Storage (ADLS Gen2)</w:t>
            </w:r>
          </w:p>
        </w:tc>
        <w:tc>
          <w:tcPr>
            <w:tcW w:type="dxa" w:w="3200"/>
            <w:shd w:fill="F4F6F9" w:val="clear"/>
            <w:tcMar>
              <w:top w:type="dxa" w:w="50"/>
              <w:left w:type="dxa" w:w="100"/>
              <w:bottom w:type="dxa" w:w="50"/>
              <w:right w:type="dxa" w:w="100"/>
            </w:tcMar>
          </w:tcPr>
          <w:p>
            <w:r>
              <w:rPr>
                <w:sz w:val="20"/>
                <w:szCs w:val="20"/>
              </w:rPr>
              <w:t xml:space="preserve">contosolake&lt;initials&gt;01</w:t>
            </w:r>
          </w:p>
        </w:tc>
        <w:tc>
          <w:tcPr>
            <w:tcW w:type="dxa" w:w="3226"/>
            <w:shd w:fill="F4F6F9" w:val="clear"/>
            <w:tcMar>
              <w:top w:type="dxa" w:w="50"/>
              <w:left w:type="dxa" w:w="100"/>
              <w:bottom w:type="dxa" w:w="50"/>
              <w:right w:type="dxa" w:w="100"/>
            </w:tcMar>
          </w:tcPr>
          <w:p>
            <w:r>
              <w:rPr>
                <w:sz w:val="20"/>
                <w:szCs w:val="20"/>
              </w:rPr>
              <w:t xml:space="preserve">Globally unique; HNS ON</w:t>
            </w:r>
          </w:p>
        </w:tc>
      </w:tr>
      <w:tr>
        <w:tc>
          <w:tcPr>
            <w:tcW w:type="dxa" w:w="2600"/>
            <w:shd w:fill="FFFFFF" w:val="clear"/>
            <w:tcMar>
              <w:top w:type="dxa" w:w="50"/>
              <w:left w:type="dxa" w:w="100"/>
              <w:bottom w:type="dxa" w:w="50"/>
              <w:right w:type="dxa" w:w="100"/>
            </w:tcMar>
          </w:tcPr>
          <w:p>
            <w:r>
              <w:rPr>
                <w:sz w:val="20"/>
                <w:szCs w:val="20"/>
              </w:rPr>
              <w:t xml:space="preserve">Azure SQL server</w:t>
            </w:r>
          </w:p>
        </w:tc>
        <w:tc>
          <w:tcPr>
            <w:tcW w:type="dxa" w:w="3200"/>
            <w:shd w:fill="FFFFFF" w:val="clear"/>
            <w:tcMar>
              <w:top w:type="dxa" w:w="50"/>
              <w:left w:type="dxa" w:w="100"/>
              <w:bottom w:type="dxa" w:w="50"/>
              <w:right w:type="dxa" w:w="100"/>
            </w:tcMar>
          </w:tcPr>
          <w:p>
            <w:r>
              <w:rPr>
                <w:sz w:val="20"/>
                <w:szCs w:val="20"/>
              </w:rPr>
              <w:t xml:space="preserve">sql-contoso-&lt;initials&gt;</w:t>
            </w:r>
          </w:p>
        </w:tc>
        <w:tc>
          <w:tcPr>
            <w:tcW w:type="dxa" w:w="3226"/>
            <w:shd w:fill="FFFFFF" w:val="clear"/>
            <w:tcMar>
              <w:top w:type="dxa" w:w="50"/>
              <w:left w:type="dxa" w:w="100"/>
              <w:bottom w:type="dxa" w:w="50"/>
              <w:right w:type="dxa" w:w="100"/>
            </w:tcMar>
          </w:tcPr>
          <w:p>
            <w:r>
              <w:rPr>
                <w:sz w:val="20"/>
                <w:szCs w:val="20"/>
              </w:rPr>
              <w:t xml:space="preserve">Logical server</w:t>
            </w:r>
          </w:p>
        </w:tc>
      </w:tr>
      <w:tr>
        <w:tc>
          <w:tcPr>
            <w:tcW w:type="dxa" w:w="2600"/>
            <w:shd w:fill="F4F6F9" w:val="clear"/>
            <w:tcMar>
              <w:top w:type="dxa" w:w="50"/>
              <w:left w:type="dxa" w:w="100"/>
              <w:bottom w:type="dxa" w:w="50"/>
              <w:right w:type="dxa" w:w="100"/>
            </w:tcMar>
          </w:tcPr>
          <w:p>
            <w:r>
              <w:rPr>
                <w:sz w:val="20"/>
                <w:szCs w:val="20"/>
              </w:rPr>
              <w:t xml:space="preserve">  → Control database</w:t>
            </w:r>
          </w:p>
        </w:tc>
        <w:tc>
          <w:tcPr>
            <w:tcW w:type="dxa" w:w="3200"/>
            <w:shd w:fill="F4F6F9" w:val="clear"/>
            <w:tcMar>
              <w:top w:type="dxa" w:w="50"/>
              <w:left w:type="dxa" w:w="100"/>
              <w:bottom w:type="dxa" w:w="50"/>
              <w:right w:type="dxa" w:w="100"/>
            </w:tcMar>
          </w:tcPr>
          <w:p>
            <w:r>
              <w:rPr>
                <w:sz w:val="20"/>
                <w:szCs w:val="20"/>
              </w:rPr>
              <w:t xml:space="preserve">ControlDB</w:t>
            </w:r>
          </w:p>
        </w:tc>
        <w:tc>
          <w:tcPr>
            <w:tcW w:type="dxa" w:w="3226"/>
            <w:shd w:fill="F4F6F9" w:val="clear"/>
            <w:tcMar>
              <w:top w:type="dxa" w:w="50"/>
              <w:left w:type="dxa" w:w="100"/>
              <w:bottom w:type="dxa" w:w="50"/>
              <w:right w:type="dxa" w:w="100"/>
            </w:tcMar>
          </w:tcPr>
          <w:p>
            <w:r>
              <w:rPr>
                <w:sz w:val="20"/>
                <w:szCs w:val="20"/>
              </w:rPr>
              <w:t xml:space="preserve">The framework brain</w:t>
            </w:r>
          </w:p>
        </w:tc>
      </w:tr>
      <w:tr>
        <w:tc>
          <w:tcPr>
            <w:tcW w:type="dxa" w:w="2600"/>
            <w:shd w:fill="FFFFFF" w:val="clear"/>
            <w:tcMar>
              <w:top w:type="dxa" w:w="50"/>
              <w:left w:type="dxa" w:w="100"/>
              <w:bottom w:type="dxa" w:w="50"/>
              <w:right w:type="dxa" w:w="100"/>
            </w:tcMar>
          </w:tcPr>
          <w:p>
            <w:r>
              <w:rPr>
                <w:sz w:val="20"/>
                <w:szCs w:val="20"/>
              </w:rPr>
              <w:t xml:space="preserve">  → Source database</w:t>
            </w:r>
          </w:p>
        </w:tc>
        <w:tc>
          <w:tcPr>
            <w:tcW w:type="dxa" w:w="3200"/>
            <w:shd w:fill="FFFFFF" w:val="clear"/>
            <w:tcMar>
              <w:top w:type="dxa" w:w="50"/>
              <w:left w:type="dxa" w:w="100"/>
              <w:bottom w:type="dxa" w:w="50"/>
              <w:right w:type="dxa" w:w="100"/>
            </w:tcMar>
          </w:tcPr>
          <w:p>
            <w:r>
              <w:rPr>
                <w:sz w:val="20"/>
                <w:szCs w:val="20"/>
              </w:rPr>
              <w:t xml:space="preserve">SalesOLTP</w:t>
            </w:r>
          </w:p>
        </w:tc>
        <w:tc>
          <w:tcPr>
            <w:tcW w:type="dxa" w:w="3226"/>
            <w:shd w:fill="FFFFFF" w:val="clear"/>
            <w:tcMar>
              <w:top w:type="dxa" w:w="50"/>
              <w:left w:type="dxa" w:w="100"/>
              <w:bottom w:type="dxa" w:w="50"/>
              <w:right w:type="dxa" w:w="100"/>
            </w:tcMar>
          </w:tcPr>
          <w:p>
            <w:r>
              <w:rPr>
                <w:sz w:val="20"/>
                <w:szCs w:val="20"/>
              </w:rPr>
              <w:t xml:space="preserve">Sample source data</w:t>
            </w:r>
          </w:p>
        </w:tc>
      </w:tr>
      <w:tr>
        <w:tc>
          <w:tcPr>
            <w:tcW w:type="dxa" w:w="2600"/>
            <w:shd w:fill="F4F6F9" w:val="clear"/>
            <w:tcMar>
              <w:top w:type="dxa" w:w="50"/>
              <w:left w:type="dxa" w:w="100"/>
              <w:bottom w:type="dxa" w:w="50"/>
              <w:right w:type="dxa" w:w="100"/>
            </w:tcMar>
          </w:tcPr>
          <w:p>
            <w:r>
              <w:rPr>
                <w:sz w:val="20"/>
                <w:szCs w:val="20"/>
              </w:rPr>
              <w:t xml:space="preserve">Key Vault</w:t>
            </w:r>
          </w:p>
        </w:tc>
        <w:tc>
          <w:tcPr>
            <w:tcW w:type="dxa" w:w="3200"/>
            <w:shd w:fill="F4F6F9" w:val="clear"/>
            <w:tcMar>
              <w:top w:type="dxa" w:w="50"/>
              <w:left w:type="dxa" w:w="100"/>
              <w:bottom w:type="dxa" w:w="50"/>
              <w:right w:type="dxa" w:w="100"/>
            </w:tcMar>
          </w:tcPr>
          <w:p>
            <w:r>
              <w:rPr>
                <w:sz w:val="20"/>
                <w:szCs w:val="20"/>
              </w:rPr>
              <w:t xml:space="preserve">kv-contoso-&lt;initials&gt;</w:t>
            </w:r>
          </w:p>
        </w:tc>
        <w:tc>
          <w:tcPr>
            <w:tcW w:type="dxa" w:w="3226"/>
            <w:shd w:fill="F4F6F9" w:val="clear"/>
            <w:tcMar>
              <w:top w:type="dxa" w:w="50"/>
              <w:left w:type="dxa" w:w="100"/>
              <w:bottom w:type="dxa" w:w="50"/>
              <w:right w:type="dxa" w:w="100"/>
            </w:tcMar>
          </w:tcPr>
          <w:p>
            <w:r>
              <w:rPr>
                <w:sz w:val="20"/>
                <w:szCs w:val="20"/>
              </w:rPr>
              <w:t xml:space="preserve">Globally unique; RBAC model</w:t>
            </w:r>
          </w:p>
        </w:tc>
      </w:tr>
      <w:tr>
        <w:tc>
          <w:tcPr>
            <w:tcW w:type="dxa" w:w="2600"/>
            <w:shd w:fill="FFFFFF" w:val="clear"/>
            <w:tcMar>
              <w:top w:type="dxa" w:w="50"/>
              <w:left w:type="dxa" w:w="100"/>
              <w:bottom w:type="dxa" w:w="50"/>
              <w:right w:type="dxa" w:w="100"/>
            </w:tcMar>
          </w:tcPr>
          <w:p>
            <w:r>
              <w:rPr>
                <w:sz w:val="20"/>
                <w:szCs w:val="20"/>
              </w:rPr>
              <w:t xml:space="preserve">Data Factory</w:t>
            </w:r>
          </w:p>
        </w:tc>
        <w:tc>
          <w:tcPr>
            <w:tcW w:type="dxa" w:w="3200"/>
            <w:shd w:fill="FFFFFF" w:val="clear"/>
            <w:tcMar>
              <w:top w:type="dxa" w:w="50"/>
              <w:left w:type="dxa" w:w="100"/>
              <w:bottom w:type="dxa" w:w="50"/>
              <w:right w:type="dxa" w:w="100"/>
            </w:tcMar>
          </w:tcPr>
          <w:p>
            <w:r>
              <w:rPr>
                <w:sz w:val="20"/>
                <w:szCs w:val="20"/>
              </w:rPr>
              <w:t xml:space="preserve">adf-contoso-&lt;initials&gt;</w:t>
            </w:r>
          </w:p>
        </w:tc>
        <w:tc>
          <w:tcPr>
            <w:tcW w:type="dxa" w:w="3226"/>
            <w:shd w:fill="FFFFFF" w:val="clear"/>
            <w:tcMar>
              <w:top w:type="dxa" w:w="50"/>
              <w:left w:type="dxa" w:w="100"/>
              <w:bottom w:type="dxa" w:w="50"/>
              <w:right w:type="dxa" w:w="100"/>
            </w:tcMar>
          </w:tcPr>
          <w:p>
            <w:r>
              <w:rPr>
                <w:sz w:val="20"/>
                <w:szCs w:val="20"/>
              </w:rPr>
              <w:t xml:space="preserve">The orchestrator</w:t>
            </w:r>
          </w:p>
        </w:tc>
      </w:tr>
      <w:tr>
        <w:tc>
          <w:tcPr>
            <w:tcW w:type="dxa" w:w="2600"/>
            <w:shd w:fill="F4F6F9" w:val="clear"/>
            <w:tcMar>
              <w:top w:type="dxa" w:w="50"/>
              <w:left w:type="dxa" w:w="100"/>
              <w:bottom w:type="dxa" w:w="50"/>
              <w:right w:type="dxa" w:w="100"/>
            </w:tcMar>
          </w:tcPr>
          <w:p>
            <w:r>
              <w:rPr>
                <w:sz w:val="20"/>
                <w:szCs w:val="20"/>
              </w:rPr>
              <w:t xml:space="preserve">Log Analytics</w:t>
            </w:r>
          </w:p>
        </w:tc>
        <w:tc>
          <w:tcPr>
            <w:tcW w:type="dxa" w:w="3200"/>
            <w:shd w:fill="F4F6F9" w:val="clear"/>
            <w:tcMar>
              <w:top w:type="dxa" w:w="50"/>
              <w:left w:type="dxa" w:w="100"/>
              <w:bottom w:type="dxa" w:w="50"/>
              <w:right w:type="dxa" w:w="100"/>
            </w:tcMar>
          </w:tcPr>
          <w:p>
            <w:r>
              <w:rPr>
                <w:sz w:val="20"/>
                <w:szCs w:val="20"/>
              </w:rPr>
              <w:t xml:space="preserve">law-contoso</w:t>
            </w:r>
          </w:p>
        </w:tc>
        <w:tc>
          <w:tcPr>
            <w:tcW w:type="dxa" w:w="3226"/>
            <w:shd w:fill="F4F6F9" w:val="clear"/>
            <w:tcMar>
              <w:top w:type="dxa" w:w="50"/>
              <w:left w:type="dxa" w:w="100"/>
              <w:bottom w:type="dxa" w:w="50"/>
              <w:right w:type="dxa" w:w="100"/>
            </w:tcMar>
          </w:tcPr>
          <w:p>
            <w:r>
              <w:rPr>
                <w:sz w:val="20"/>
                <w:szCs w:val="20"/>
              </w:rPr>
              <w:t xml:space="preserve">Monitoring sink</w:t>
            </w:r>
          </w:p>
        </w:tc>
      </w:tr>
      <w:tr>
        <w:tc>
          <w:tcPr>
            <w:tcW w:type="dxa" w:w="2600"/>
            <w:shd w:fill="FFFFFF" w:val="clear"/>
            <w:tcMar>
              <w:top w:type="dxa" w:w="50"/>
              <w:left w:type="dxa" w:w="100"/>
              <w:bottom w:type="dxa" w:w="50"/>
              <w:right w:type="dxa" w:w="100"/>
            </w:tcMar>
          </w:tcPr>
          <w:p>
            <w:r>
              <w:rPr>
                <w:sz w:val="20"/>
                <w:szCs w:val="20"/>
              </w:rPr>
              <w:t xml:space="preserve">Databricks</w:t>
            </w:r>
          </w:p>
        </w:tc>
        <w:tc>
          <w:tcPr>
            <w:tcW w:type="dxa" w:w="3200"/>
            <w:shd w:fill="FFFFFF" w:val="clear"/>
            <w:tcMar>
              <w:top w:type="dxa" w:w="50"/>
              <w:left w:type="dxa" w:w="100"/>
              <w:bottom w:type="dxa" w:w="50"/>
              <w:right w:type="dxa" w:w="100"/>
            </w:tcMar>
          </w:tcPr>
          <w:p>
            <w:r>
              <w:rPr>
                <w:sz w:val="20"/>
                <w:szCs w:val="20"/>
              </w:rPr>
              <w:t xml:space="preserve">dbx-contoso</w:t>
            </w:r>
          </w:p>
        </w:tc>
        <w:tc>
          <w:tcPr>
            <w:tcW w:type="dxa" w:w="3226"/>
            <w:shd w:fill="FFFFFF" w:val="clear"/>
            <w:tcMar>
              <w:top w:type="dxa" w:w="50"/>
              <w:left w:type="dxa" w:w="100"/>
              <w:bottom w:type="dxa" w:w="50"/>
              <w:right w:type="dxa" w:w="100"/>
            </w:tcMar>
          </w:tcPr>
          <w:p>
            <w:r>
              <w:rPr>
                <w:sz w:val="20"/>
                <w:szCs w:val="20"/>
              </w:rPr>
              <w:t xml:space="preserve">Transform layer</w:t>
            </w:r>
          </w:p>
        </w:tc>
      </w:tr>
      <w:tr>
        <w:tc>
          <w:tcPr>
            <w:tcW w:type="dxa" w:w="2600"/>
            <w:shd w:fill="F4F6F9" w:val="clear"/>
            <w:tcMar>
              <w:top w:type="dxa" w:w="50"/>
              <w:left w:type="dxa" w:w="100"/>
              <w:bottom w:type="dxa" w:w="50"/>
              <w:right w:type="dxa" w:w="100"/>
            </w:tcMar>
          </w:tcPr>
          <w:p>
            <w:r>
              <w:rPr>
                <w:sz w:val="20"/>
                <w:szCs w:val="20"/>
              </w:rPr>
              <w:t xml:space="preserve">Event Hub namespace</w:t>
            </w:r>
          </w:p>
        </w:tc>
        <w:tc>
          <w:tcPr>
            <w:tcW w:type="dxa" w:w="3200"/>
            <w:shd w:fill="F4F6F9" w:val="clear"/>
            <w:tcMar>
              <w:top w:type="dxa" w:w="50"/>
              <w:left w:type="dxa" w:w="100"/>
              <w:bottom w:type="dxa" w:w="50"/>
              <w:right w:type="dxa" w:w="100"/>
            </w:tcMar>
          </w:tcPr>
          <w:p>
            <w:r>
              <w:rPr>
                <w:sz w:val="20"/>
                <w:szCs w:val="20"/>
              </w:rPr>
              <w:t xml:space="preserve">ehns-contoso-&lt;initials&gt;</w:t>
            </w:r>
          </w:p>
        </w:tc>
        <w:tc>
          <w:tcPr>
            <w:tcW w:type="dxa" w:w="3226"/>
            <w:shd w:fill="F4F6F9" w:val="clear"/>
            <w:tcMar>
              <w:top w:type="dxa" w:w="50"/>
              <w:left w:type="dxa" w:w="100"/>
              <w:bottom w:type="dxa" w:w="50"/>
              <w:right w:type="dxa" w:w="100"/>
            </w:tcMar>
          </w:tcPr>
          <w:p>
            <w:r>
              <w:rPr>
                <w:sz w:val="20"/>
                <w:szCs w:val="20"/>
              </w:rPr>
              <w:t xml:space="preserve">Optional / streaming source</w:t>
            </w:r>
          </w:p>
        </w:tc>
      </w:tr>
    </w:tbl>
    <w:p>
      <w:pPr>
        <w:pStyle w:val="Heading2"/>
        <w:spacing w:after="100" w:before="240"/>
      </w:pPr>
      <w:r>
        <w:t xml:space="preserve">0.4  What you are building (the goal in one picture)</w:t>
      </w:r>
    </w:p>
    <w:p>
      <w:pPr>
        <w:spacing w:after="120"/>
      </w:pPr>
      <w:r>
        <w:t xml:space="preserve">Data from several sources flows through Integration Runtimes into Data Factory. ADF lands it in an ADLS Gen2 lake (raw → bronze, with a quarantine area for bad rows), then triggers Databricks to build silver and gold. A control database drives everything, Key Vault holds secrets, and Azure Monitor watches for failures.</w:t>
      </w:r>
    </w:p>
    <w:p>
      <w:pPr>
        <w:spacing w:after="120"/>
      </w:pPr>
      <w:r>
        <w:t xml:space="preserve">You will not build all of that at once. The plan: </w:t>
      </w:r>
      <w:r>
        <w:rPr>
          <w:b/>
          <w:bCs/>
        </w:rPr>
        <w:t xml:space="preserve">Parts 1–4</w:t>
      </w:r>
      <w:r>
        <w:t xml:space="preserve"> create the plumbing; </w:t>
      </w:r>
      <w:r>
        <w:rPr>
          <w:b/>
          <w:bCs/>
        </w:rPr>
        <w:t xml:space="preserve">Part 5</w:t>
      </w:r>
      <w:r>
        <w:t xml:space="preserve"> builds </w:t>
      </w:r>
      <w:r>
        <w:rPr>
          <w:b/>
          <w:bCs/>
        </w:rPr>
        <w:t xml:space="preserve">one</w:t>
      </w:r>
      <w:r>
        <w:t xml:space="preserve"> working pipeline so you understand every piece; </w:t>
      </w:r>
      <w:r>
        <w:rPr>
          <w:b/>
          <w:bCs/>
        </w:rPr>
        <w:t xml:space="preserve">Part 6</w:t>
      </w:r>
      <w:r>
        <w:t xml:space="preserve"> turns it into the reusable framework; </w:t>
      </w:r>
      <w:r>
        <w:rPr>
          <w:b/>
          <w:bCs/>
        </w:rPr>
        <w:t xml:space="preserve">Parts 7–11</w:t>
      </w:r>
      <w:r>
        <w:t xml:space="preserve"> add the other sources, quality checks, Databricks, triggers, and monitoring.</w:t>
      </w:r>
    </w:p>
    <w:p>
      <w:r>
        <w:br w:type="page"/>
      </w:r>
    </w:p>
    <w:p>
      <w:pPr>
        <w:pStyle w:val="Heading1"/>
        <w:spacing w:after="140" w:before="320"/>
      </w:pPr>
      <w:r>
        <w:t xml:space="preserve">Part 1 — Create the Azure resources</w:t>
      </w:r>
    </w:p>
    <w:p>
      <w:pPr>
        <w:spacing w:after="120"/>
      </w:pPr>
      <w:r>
        <w:t xml:space="preserve">All of these live inside your resource group. Create them one at a time. After each, click “Go to resource” so you can confirm it exists.</w:t>
      </w:r>
    </w:p>
    <w:p>
      <w:pPr>
        <w:pStyle w:val="Heading2"/>
        <w:spacing w:after="100" w:before="240"/>
      </w:pPr>
      <w:r>
        <w:t xml:space="preserve">1.1  Sign in and open your resource group</w:t>
      </w:r>
    </w:p>
    <w:p>
      <w:pPr>
        <w:spacing w:after="90" w:before="60"/>
      </w:pPr>
      <w:r>
        <w:rPr>
          <w:b/>
          <w:bCs/>
        </w:rPr>
        <w:t xml:space="preserve">1.  </w:t>
      </w:r>
      <w:r>
        <w:t xml:space="preserve">Go to </w:t>
      </w:r>
      <w:r>
        <w:rPr>
          <w:rFonts w:ascii="Consolas" w:cs="Consolas" w:eastAsia="Consolas" w:hAnsi="Consolas"/>
          <w:sz w:val="19"/>
          <w:szCs w:val="19"/>
        </w:rPr>
        <w:t xml:space="preserve">https://portal.azure.com</w:t>
      </w:r>
      <w:r>
        <w:t xml:space="preserve"> and sign in with your work account.</w:t>
      </w:r>
    </w:p>
    <w:p>
      <w:pPr>
        <w:spacing w:after="90" w:before="60"/>
      </w:pPr>
      <w:r>
        <w:rPr>
          <w:b/>
          <w:bCs/>
        </w:rPr>
        <w:t xml:space="preserve">2.  </w:t>
      </w:r>
      <w:r>
        <w:t xml:space="preserve">In the top search bar type </w:t>
      </w:r>
      <w:r>
        <w:rPr>
          <w:rFonts w:ascii="Consolas" w:cs="Consolas" w:eastAsia="Consolas" w:hAnsi="Consolas"/>
          <w:sz w:val="19"/>
          <w:szCs w:val="19"/>
        </w:rPr>
        <w:t xml:space="preserve">Resource groups</w:t>
      </w:r>
      <w:r>
        <w:t xml:space="preserve"> and open it. Click the resource group your RM gave you. Keep this tab — you’ll return here constantly.</w:t>
      </w:r>
    </w:p>
    <w:p>
      <w:pPr>
        <w:spacing w:after="100"/>
      </w:pPr>
      <w:r>
        <w:rPr>
          <w:b/>
          <w:bCs/>
        </w:rPr>
        <w:t xml:space="preserve">Where: </w:t>
      </w:r>
      <w:r>
        <w:rPr>
          <w:i/>
          <w:iCs/>
        </w:rPr>
        <w:t xml:space="preserve">Home → Resource groups → &lt;your RG&gt;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E0" w:sz="2"/>
              <w:left w:val="single" w:color="E67E22" w:sz="24"/>
              <w:bottom w:val="single" w:color="FFF3E0" w:sz="2"/>
              <w:right w:val="single" w:color="FFF3E0" w:sz="2"/>
            </w:tcBorders>
            <w:shd w:fill="FFF3E0" w:val="clear"/>
            <w:tcMar>
              <w:top w:type="dxa" w:w="100"/>
              <w:left w:type="dxa" w:w="160"/>
              <w:bottom w:type="dxa" w:w="100"/>
              <w:right w:type="dxa" w:w="140"/>
            </w:tcMar>
          </w:tcPr>
          <w:p>
            <w:pPr>
              <w:spacing w:after="60"/>
            </w:pPr>
            <w:r>
              <w:rPr>
                <w:b/>
                <w:bCs/>
                <w:color w:val="E67E22"/>
              </w:rPr>
              <w:t xml:space="preserve">Checkpoint — verify before moving on</w:t>
            </w:r>
          </w:p>
          <w:p>
            <w:pPr>
              <w:spacing w:after="0"/>
            </w:pPr>
            <w:r>
              <w:t xml:space="preserve">The RG page shows an (probably empty) list of resources and, top-left, its Subscription and Region. Note the Region — create every resource below in that same region to avoid latency and egress cost.</w:t>
            </w:r>
          </w:p>
        </w:tc>
      </w:tr>
    </w:tbl>
    <w:p>
      <w:pPr>
        <w:pStyle w:val="Heading2"/>
        <w:spacing w:after="100" w:before="240"/>
      </w:pPr>
      <w:r>
        <w:t xml:space="preserve">1.2  Storage account with Data Lake (ADLS Gen2)</w:t>
      </w:r>
    </w:p>
    <w:p>
      <w:pPr>
        <w:spacing w:after="120"/>
      </w:pPr>
      <w:r>
        <w:t xml:space="preserve">This is your lake. The one setting that makes it a “Gen2” lake instead of plain blob storage is the Hierarchical Namespace — and it cannot be changed after creation, so get it right now.</w:t>
      </w:r>
    </w:p>
    <w:p>
      <w:pPr>
        <w:spacing w:after="90" w:before="60"/>
      </w:pPr>
      <w:r>
        <w:rPr>
          <w:b/>
          <w:bCs/>
        </w:rPr>
        <w:t xml:space="preserve">1.  </w:t>
      </w:r>
      <w:r>
        <w:t xml:space="preserve">In the RG click </w:t>
      </w:r>
      <w:r>
        <w:rPr>
          <w:b/>
          <w:bCs/>
        </w:rPr>
        <w:t xml:space="preserve">+ Create</w:t>
      </w:r>
      <w:r>
        <w:t xml:space="preserve"> → search </w:t>
      </w:r>
      <w:r>
        <w:rPr>
          <w:rFonts w:ascii="Consolas" w:cs="Consolas" w:eastAsia="Consolas" w:hAnsi="Consolas"/>
          <w:sz w:val="19"/>
          <w:szCs w:val="19"/>
        </w:rPr>
        <w:t xml:space="preserve">Storage account</w:t>
      </w:r>
      <w:r>
        <w:t xml:space="preserve"> → Create.</w:t>
      </w:r>
    </w:p>
    <w:p>
      <w:pPr>
        <w:spacing w:after="90" w:before="60"/>
      </w:pPr>
      <w:r>
        <w:rPr>
          <w:b/>
          <w:bCs/>
        </w:rPr>
        <w:t xml:space="preserve">2.  </w:t>
      </w:r>
      <w:r>
        <w:t xml:space="preserve">Basics: Subscription and Resource group are pre-filled. Storage account name: </w:t>
      </w:r>
      <w:r>
        <w:rPr>
          <w:rFonts w:ascii="Consolas" w:cs="Consolas" w:eastAsia="Consolas" w:hAnsi="Consolas"/>
          <w:sz w:val="19"/>
          <w:szCs w:val="19"/>
        </w:rPr>
        <w:t xml:space="preserve">contoso lake&lt;initials&gt;01</w:t>
      </w:r>
      <w:r>
        <w:t xml:space="preserve"> (no spaces — lowercase letters/numbers only). Region: same as your RG. Performance: Standard. Redundancy: LRS (cheapest, fine for learning).</w:t>
      </w:r>
    </w:p>
    <w:p>
      <w:pPr>
        <w:spacing w:after="90" w:before="60"/>
      </w:pPr>
      <w:r>
        <w:rPr>
          <w:b/>
          <w:bCs/>
        </w:rPr>
        <w:t xml:space="preserve">3.  </w:t>
      </w:r>
      <w:r>
        <w:t xml:space="preserve">Go to the </w:t>
      </w:r>
      <w:r>
        <w:rPr>
          <w:b/>
          <w:bCs/>
        </w:rPr>
        <w:t xml:space="preserve">Advanced</w:t>
      </w:r>
      <w:r>
        <w:t xml:space="preserve"> tab. Under Data Lake Storage Gen2, tick </w:t>
      </w:r>
      <w:r>
        <w:rPr>
          <w:b/>
          <w:bCs/>
        </w:rPr>
        <w:t xml:space="preserve">“Enable hierarchical namespace”</w:t>
      </w:r>
      <w:r>
        <w:t xml:space="preserve">. This is the crucial step.</w:t>
      </w:r>
    </w:p>
    <w:p>
      <w:pPr>
        <w:spacing w:after="90" w:before="60"/>
      </w:pPr>
      <w:r>
        <w:rPr>
          <w:b/>
          <w:bCs/>
        </w:rPr>
        <w:t xml:space="preserve">4.  </w:t>
      </w:r>
      <w:r>
        <w:t xml:space="preserve">Leave other tabs default → </w:t>
      </w:r>
      <w:r>
        <w:rPr>
          <w:b/>
          <w:bCs/>
        </w:rPr>
        <w:t xml:space="preserve">Review + create</w:t>
      </w:r>
      <w:r>
        <w:t xml:space="preserve"> → </w:t>
      </w:r>
      <w:r>
        <w:rPr>
          <w:b/>
          <w:bCs/>
        </w:rPr>
        <w:t xml:space="preserve">Create</w:t>
      </w:r>
      <w:r>
        <w:t xml:space="preserve">. Wait ~1 min → </w:t>
      </w:r>
      <w:r>
        <w:rPr>
          <w:b/>
          <w:bCs/>
        </w:rPr>
        <w:t xml:space="preserve">Go to resource</w:t>
      </w:r>
      <w:r>
        <w:t xml:space="preserve">.</w:t>
      </w:r>
    </w:p>
    <w:p>
      <w:pPr>
        <w:spacing w:after="90" w:before="60"/>
      </w:pPr>
      <w:r>
        <w:rPr>
          <w:b/>
          <w:bCs/>
        </w:rPr>
        <w:t xml:space="preserve">5.  </w:t>
      </w:r>
      <w:r>
        <w:t xml:space="preserve">Create three containers: left menu → </w:t>
      </w:r>
      <w:r>
        <w:rPr>
          <w:b/>
          <w:bCs/>
        </w:rPr>
        <w:t xml:space="preserve">Containers</w:t>
      </w:r>
      <w:r>
        <w:t xml:space="preserve"> → + Container → name </w:t>
      </w:r>
      <w:r>
        <w:rPr>
          <w:rFonts w:ascii="Consolas" w:cs="Consolas" w:eastAsia="Consolas" w:hAnsi="Consolas"/>
          <w:sz w:val="19"/>
          <w:szCs w:val="19"/>
        </w:rPr>
        <w:t xml:space="preserve">lake</w:t>
      </w:r>
      <w:r>
        <w:t xml:space="preserve">. (A container is the top-level folder.) We’ll create the medallion sub-folders automatically when data lands.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CEBEA" w:sz="2"/>
              <w:left w:val="single" w:color="C62828" w:sz="24"/>
              <w:bottom w:val="single" w:color="FCEBEA" w:sz="2"/>
              <w:right w:val="single" w:color="FCEBEA" w:sz="2"/>
            </w:tcBorders>
            <w:shd w:fill="FCEBEA" w:val="clear"/>
            <w:tcMar>
              <w:top w:type="dxa" w:w="100"/>
              <w:left w:type="dxa" w:w="160"/>
              <w:bottom w:type="dxa" w:w="100"/>
              <w:right w:type="dxa" w:w="140"/>
            </w:tcMar>
          </w:tcPr>
          <w:p>
            <w:pPr>
              <w:spacing w:after="60"/>
            </w:pPr>
            <w:r>
              <w:rPr>
                <w:b/>
                <w:bCs/>
                <w:color w:val="C62828"/>
              </w:rPr>
              <w:t xml:space="preserve">Watch out</w:t>
            </w:r>
          </w:p>
          <w:p>
            <w:pPr>
              <w:spacing w:after="0"/>
            </w:pPr>
            <w:r>
              <w:t xml:space="preserve">If you forget to tick “Enable hierarchical namespace”, the abfss:// paths and folder operations this project relies on won’t work, and you cannot toggle it later — you’d have to delete and recreate the account. Double-check before Review + create.</w:t>
            </w:r>
          </w:p>
        </w:tc>
      </w:tr>
    </w:tbl>
    <w:p>
      <w:pPr>
        <w:pStyle w:val="Heading2"/>
        <w:spacing w:after="100" w:before="240"/>
      </w:pPr>
      <w:r>
        <w:t xml:space="preserve">1.3  Azure SQL — server + two databases</w:t>
      </w:r>
    </w:p>
    <w:p>
      <w:pPr>
        <w:spacing w:after="120"/>
      </w:pPr>
      <w:r>
        <w:t xml:space="preserve">You need two databases: ControlDB (the framework’s brain) and SalesOLTP (fake source data to ingest). Both sit on one logical “server”.</w:t>
      </w:r>
    </w:p>
    <w:p>
      <w:pPr>
        <w:spacing w:after="90" w:before="60"/>
      </w:pPr>
      <w:r>
        <w:rPr>
          <w:b/>
          <w:bCs/>
        </w:rPr>
        <w:t xml:space="preserve">1.  </w:t>
      </w:r>
      <w:r>
        <w:t xml:space="preserve">RG → + Create → search </w:t>
      </w:r>
      <w:r>
        <w:rPr>
          <w:rFonts w:ascii="Consolas" w:cs="Consolas" w:eastAsia="Consolas" w:hAnsi="Consolas"/>
          <w:sz w:val="19"/>
          <w:szCs w:val="19"/>
        </w:rPr>
        <w:t xml:space="preserve">SQL Database</w:t>
      </w:r>
      <w:r>
        <w:t xml:space="preserve"> → Create.</w:t>
      </w:r>
    </w:p>
    <w:p>
      <w:pPr>
        <w:spacing w:after="90" w:before="60"/>
      </w:pPr>
      <w:r>
        <w:rPr>
          <w:b/>
          <w:bCs/>
        </w:rPr>
        <w:t xml:space="preserve">2.  </w:t>
      </w:r>
      <w:r>
        <w:t xml:space="preserve">Database name: </w:t>
      </w:r>
      <w:r>
        <w:rPr>
          <w:rFonts w:ascii="Consolas" w:cs="Consolas" w:eastAsia="Consolas" w:hAnsi="Consolas"/>
          <w:sz w:val="19"/>
          <w:szCs w:val="19"/>
        </w:rPr>
        <w:t xml:space="preserve">ControlDB</w:t>
      </w:r>
      <w:r>
        <w:t xml:space="preserve">. Under Server click </w:t>
      </w:r>
      <w:r>
        <w:rPr>
          <w:b/>
          <w:bCs/>
        </w:rPr>
        <w:t xml:space="preserve">Create new</w:t>
      </w:r>
      <w:r>
        <w:t xml:space="preserve">: server name </w:t>
      </w:r>
      <w:r>
        <w:rPr>
          <w:rFonts w:ascii="Consolas" w:cs="Consolas" w:eastAsia="Consolas" w:hAnsi="Consolas"/>
          <w:sz w:val="19"/>
          <w:szCs w:val="19"/>
        </w:rPr>
        <w:t xml:space="preserve">sql-contoso-&lt;initials&gt;</w:t>
      </w:r>
      <w:r>
        <w:t xml:space="preserve">, Location = your region, Authentication = </w:t>
      </w:r>
      <w:r>
        <w:rPr>
          <w:b/>
          <w:bCs/>
        </w:rPr>
        <w:t xml:space="preserve">Use SQL authentication</w:t>
      </w:r>
      <w:r>
        <w:t xml:space="preserve">, set an admin login </w:t>
      </w:r>
      <w:r>
        <w:rPr>
          <w:rFonts w:ascii="Consolas" w:cs="Consolas" w:eastAsia="Consolas" w:hAnsi="Consolas"/>
          <w:sz w:val="19"/>
          <w:szCs w:val="19"/>
        </w:rPr>
        <w:t xml:space="preserve">sqladmin</w:t>
      </w:r>
      <w:r>
        <w:t xml:space="preserve"> and a strong password (write it down). OK.</w:t>
      </w:r>
    </w:p>
    <w:p>
      <w:pPr>
        <w:spacing w:after="90" w:before="60"/>
      </w:pPr>
      <w:r>
        <w:rPr>
          <w:b/>
          <w:bCs/>
        </w:rPr>
        <w:t xml:space="preserve">3.  </w:t>
      </w:r>
      <w:r>
        <w:t xml:space="preserve">Compute + storage → </w:t>
      </w:r>
      <w:r>
        <w:rPr>
          <w:b/>
          <w:bCs/>
        </w:rPr>
        <w:t xml:space="preserve">Configure</w:t>
      </w:r>
      <w:r>
        <w:t xml:space="preserve"> → choose the cheapest that appears (e.g. Basic / a low-vCore serverless option). This is a lab — small is fine.</w:t>
      </w:r>
    </w:p>
    <w:p>
      <w:pPr>
        <w:spacing w:after="90" w:before="60"/>
      </w:pPr>
      <w:r>
        <w:rPr>
          <w:b/>
          <w:bCs/>
        </w:rPr>
        <w:t xml:space="preserve">4.  </w:t>
      </w:r>
      <w:r>
        <w:t xml:space="preserve">Networking tab: set </w:t>
      </w:r>
      <w:r>
        <w:rPr>
          <w:b/>
          <w:bCs/>
        </w:rPr>
        <w:t xml:space="preserve">“Allow Azure services and resources to access this server” = Yes</w:t>
      </w:r>
      <w:r>
        <w:t xml:space="preserve">, and </w:t>
      </w:r>
      <w:r>
        <w:rPr>
          <w:b/>
          <w:bCs/>
        </w:rPr>
        <w:t xml:space="preserve">“Add current client IP address” = Yes</w:t>
      </w:r>
      <w:r>
        <w:t xml:space="preserve"> (so your laptop can connect). Review + create → Create.</w:t>
      </w:r>
    </w:p>
    <w:p>
      <w:pPr>
        <w:spacing w:after="90" w:before="60"/>
      </w:pPr>
      <w:r>
        <w:rPr>
          <w:b/>
          <w:bCs/>
        </w:rPr>
        <w:t xml:space="preserve">5.  </w:t>
      </w:r>
      <w:r>
        <w:t xml:space="preserve">Create the second database on the </w:t>
      </w:r>
      <w:r>
        <w:rPr>
          <w:b/>
          <w:bCs/>
        </w:rPr>
        <w:t xml:space="preserve">same server</w:t>
      </w:r>
      <w:r>
        <w:t xml:space="preserve">: RG → + Create → SQL Database → name </w:t>
      </w:r>
      <w:r>
        <w:rPr>
          <w:rFonts w:ascii="Consolas" w:cs="Consolas" w:eastAsia="Consolas" w:hAnsi="Consolas"/>
          <w:sz w:val="19"/>
          <w:szCs w:val="19"/>
        </w:rPr>
        <w:t xml:space="preserve">SalesOLTP</w:t>
      </w:r>
      <w:r>
        <w:t xml:space="preserve"> → Server = pick the </w:t>
      </w:r>
      <w:r>
        <w:rPr>
          <w:rFonts w:ascii="Consolas" w:cs="Consolas" w:eastAsia="Consolas" w:hAnsi="Consolas"/>
          <w:sz w:val="19"/>
          <w:szCs w:val="19"/>
        </w:rPr>
        <w:t xml:space="preserve">sql-contoso-&lt;initials&gt;</w:t>
      </w:r>
      <w:r>
        <w:t xml:space="preserve"> you just made → cheapest tier → Create.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E0" w:sz="2"/>
              <w:left w:val="single" w:color="E67E22" w:sz="24"/>
              <w:bottom w:val="single" w:color="FFF3E0" w:sz="2"/>
              <w:right w:val="single" w:color="FFF3E0" w:sz="2"/>
            </w:tcBorders>
            <w:shd w:fill="FFF3E0" w:val="clear"/>
            <w:tcMar>
              <w:top w:type="dxa" w:w="100"/>
              <w:left w:type="dxa" w:w="160"/>
              <w:bottom w:type="dxa" w:w="100"/>
              <w:right w:type="dxa" w:w="140"/>
            </w:tcMar>
          </w:tcPr>
          <w:p>
            <w:pPr>
              <w:spacing w:after="60"/>
            </w:pPr>
            <w:r>
              <w:rPr>
                <w:b/>
                <w:bCs/>
                <w:color w:val="E67E22"/>
              </w:rPr>
              <w:t xml:space="preserve">Checkpoint — verify before moving on</w:t>
            </w:r>
          </w:p>
          <w:p>
            <w:pPr>
              <w:spacing w:after="0"/>
            </w:pPr>
            <w:r>
              <w:t xml:space="preserve">Your RG now shows one SQL server with two databases under it: ControlDB and SalesOLTP.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F3EA" w:sz="2"/>
              <w:left w:val="single" w:color="2E7D32" w:sz="24"/>
              <w:bottom w:val="single" w:color="E7F3EA" w:sz="2"/>
              <w:right w:val="single" w:color="E7F3EA" w:sz="2"/>
            </w:tcBorders>
            <w:shd w:fill="E7F3EA" w:val="clear"/>
            <w:tcMar>
              <w:top w:type="dxa" w:w="100"/>
              <w:left w:type="dxa" w:w="160"/>
              <w:bottom w:type="dxa" w:w="100"/>
              <w:right w:type="dxa" w:w="140"/>
            </w:tcMar>
          </w:tcPr>
          <w:p>
            <w:pPr>
              <w:spacing w:after="60"/>
            </w:pPr>
            <w:r>
              <w:rPr>
                <w:b/>
                <w:bCs/>
                <w:color w:val="2E7D32"/>
              </w:rPr>
              <w:t xml:space="preserve">Tip</w:t>
            </w:r>
          </w:p>
          <w:p>
            <w:pPr>
              <w:spacing w:after="0"/>
            </w:pPr>
            <w:r>
              <w:t xml:space="preserve">“Allow Azure services” lets Data Factory (which runs in Azure) reach the database without you managing IPs. In a real production tenant you’d use Private Endpoints instead, but that’s a later hardening step.</w:t>
            </w:r>
          </w:p>
        </w:tc>
      </w:tr>
    </w:tbl>
    <w:p>
      <w:pPr>
        <w:pStyle w:val="Heading2"/>
        <w:spacing w:after="100" w:before="240"/>
      </w:pPr>
      <w:r>
        <w:t xml:space="preserve">1.4  Key Vault</w:t>
      </w:r>
    </w:p>
    <w:p>
      <w:pPr>
        <w:spacing w:after="90" w:before="60"/>
      </w:pPr>
      <w:r>
        <w:rPr>
          <w:b/>
          <w:bCs/>
        </w:rPr>
        <w:t xml:space="preserve">1.  </w:t>
      </w:r>
      <w:r>
        <w:t xml:space="preserve">RG → + Create → search </w:t>
      </w:r>
      <w:r>
        <w:rPr>
          <w:rFonts w:ascii="Consolas" w:cs="Consolas" w:eastAsia="Consolas" w:hAnsi="Consolas"/>
          <w:sz w:val="19"/>
          <w:szCs w:val="19"/>
        </w:rPr>
        <w:t xml:space="preserve">Key Vault</w:t>
      </w:r>
      <w:r>
        <w:t xml:space="preserve"> → Create. Name: </w:t>
      </w:r>
      <w:r>
        <w:rPr>
          <w:rFonts w:ascii="Consolas" w:cs="Consolas" w:eastAsia="Consolas" w:hAnsi="Consolas"/>
          <w:sz w:val="19"/>
          <w:szCs w:val="19"/>
        </w:rPr>
        <w:t xml:space="preserve">kv-contoso-&lt;initials&gt;</w:t>
      </w:r>
      <w:r>
        <w:t xml:space="preserve"> (globally unique). Region = yours.</w:t>
      </w:r>
    </w:p>
    <w:p>
      <w:pPr>
        <w:spacing w:after="90" w:before="60"/>
      </w:pPr>
      <w:r>
        <w:rPr>
          <w:b/>
          <w:bCs/>
        </w:rPr>
        <w:t xml:space="preserve">2.  </w:t>
      </w:r>
      <w:r>
        <w:t xml:space="preserve">Access configuration tab: choose </w:t>
      </w:r>
      <w:r>
        <w:rPr>
          <w:b/>
          <w:bCs/>
        </w:rPr>
        <w:t xml:space="preserve">“Azure role-based access control (RBAC)”</w:t>
      </w:r>
      <w:r>
        <w:t xml:space="preserve"> (the recommended model). Review + create → Create.</w:t>
      </w:r>
    </w:p>
    <w:p>
      <w:pPr>
        <w:pStyle w:val="Heading2"/>
        <w:spacing w:after="100" w:before="240"/>
      </w:pPr>
      <w:r>
        <w:t xml:space="preserve">1.5  Azure Data Factory</w:t>
      </w:r>
    </w:p>
    <w:p>
      <w:pPr>
        <w:spacing w:after="90" w:before="60"/>
      </w:pPr>
      <w:r>
        <w:rPr>
          <w:b/>
          <w:bCs/>
        </w:rPr>
        <w:t xml:space="preserve">1.  </w:t>
      </w:r>
      <w:r>
        <w:t xml:space="preserve">RG → + Create → search </w:t>
      </w:r>
      <w:r>
        <w:rPr>
          <w:rFonts w:ascii="Consolas" w:cs="Consolas" w:eastAsia="Consolas" w:hAnsi="Consolas"/>
          <w:sz w:val="19"/>
          <w:szCs w:val="19"/>
        </w:rPr>
        <w:t xml:space="preserve">Data Factory</w:t>
      </w:r>
      <w:r>
        <w:t xml:space="preserve"> → Create. Name: </w:t>
      </w:r>
      <w:r>
        <w:rPr>
          <w:rFonts w:ascii="Consolas" w:cs="Consolas" w:eastAsia="Consolas" w:hAnsi="Consolas"/>
          <w:sz w:val="19"/>
          <w:szCs w:val="19"/>
        </w:rPr>
        <w:t xml:space="preserve">adf-contoso-&lt;initials&gt;</w:t>
      </w:r>
      <w:r>
        <w:t xml:space="preserve">. Region = yours. Version = V2.</w:t>
      </w:r>
    </w:p>
    <w:p>
      <w:pPr>
        <w:spacing w:after="90" w:before="60"/>
      </w:pPr>
      <w:r>
        <w:rPr>
          <w:b/>
          <w:bCs/>
        </w:rPr>
        <w:t xml:space="preserve">2.  </w:t>
      </w:r>
      <w:r>
        <w:t xml:space="preserve">Git configuration tab: choose </w:t>
      </w:r>
      <w:r>
        <w:rPr>
          <w:b/>
          <w:bCs/>
        </w:rPr>
        <w:t xml:space="preserve">“Configure Git later”</w:t>
      </w:r>
      <w:r>
        <w:t xml:space="preserve"> for now (we’re skipping DevOps). Review + create → Create → Go to resource.</w:t>
      </w:r>
    </w:p>
    <w:p>
      <w:pPr>
        <w:spacing w:after="90" w:before="60"/>
      </w:pPr>
      <w:r>
        <w:rPr>
          <w:b/>
          <w:bCs/>
        </w:rPr>
        <w:t xml:space="preserve">3.  </w:t>
      </w:r>
      <w:r>
        <w:t xml:space="preserve">On the ADF resource page click </w:t>
      </w:r>
      <w:r>
        <w:rPr>
          <w:b/>
          <w:bCs/>
        </w:rPr>
        <w:t xml:space="preserve">“Launch studio”</w:t>
      </w:r>
      <w:r>
        <w:t xml:space="preserve"> — this opens ADF Studio in a new tab (adf.azure.com). That’s where you’ll build pipelines from Part 5 on.</w:t>
      </w:r>
    </w:p>
    <w:p>
      <w:pPr>
        <w:pStyle w:val="Heading2"/>
        <w:spacing w:after="100" w:before="240"/>
      </w:pPr>
      <w:r>
        <w:t xml:space="preserve">1.6  Log Analytics workspace</w:t>
      </w:r>
    </w:p>
    <w:p>
      <w:pPr>
        <w:spacing w:after="90" w:before="60"/>
      </w:pPr>
      <w:r>
        <w:rPr>
          <w:b/>
          <w:bCs/>
        </w:rPr>
        <w:t xml:space="preserve">1.  </w:t>
      </w:r>
      <w:r>
        <w:t xml:space="preserve">RG → + Create → search </w:t>
      </w:r>
      <w:r>
        <w:rPr>
          <w:rFonts w:ascii="Consolas" w:cs="Consolas" w:eastAsia="Consolas" w:hAnsi="Consolas"/>
          <w:sz w:val="19"/>
          <w:szCs w:val="19"/>
        </w:rPr>
        <w:t xml:space="preserve">Log Analytics Workspace</w:t>
      </w:r>
      <w:r>
        <w:t xml:space="preserve"> → Create. Name: </w:t>
      </w:r>
      <w:r>
        <w:rPr>
          <w:rFonts w:ascii="Consolas" w:cs="Consolas" w:eastAsia="Consolas" w:hAnsi="Consolas"/>
          <w:sz w:val="19"/>
          <w:szCs w:val="19"/>
        </w:rPr>
        <w:t xml:space="preserve">law-contoso</w:t>
      </w:r>
      <w:r>
        <w:t xml:space="preserve">. Region = yours → Create. (You’ll connect ADF’s logs to it in Part 11.)</w:t>
      </w:r>
    </w:p>
    <w:p>
      <w:pPr>
        <w:pStyle w:val="Heading2"/>
        <w:spacing w:after="100" w:before="240"/>
      </w:pPr>
      <w:r>
        <w:t xml:space="preserve">1.7  Azure Databricks workspace</w:t>
      </w:r>
    </w:p>
    <w:p>
      <w:pPr>
        <w:spacing w:after="90" w:before="60"/>
      </w:pPr>
      <w:r>
        <w:rPr>
          <w:b/>
          <w:bCs/>
        </w:rPr>
        <w:t xml:space="preserve">1.  </w:t>
      </w:r>
      <w:r>
        <w:t xml:space="preserve">RG → + Create → search </w:t>
      </w:r>
      <w:r>
        <w:rPr>
          <w:rFonts w:ascii="Consolas" w:cs="Consolas" w:eastAsia="Consolas" w:hAnsi="Consolas"/>
          <w:sz w:val="19"/>
          <w:szCs w:val="19"/>
        </w:rPr>
        <w:t xml:space="preserve">Azure Databricks</w:t>
      </w:r>
      <w:r>
        <w:t xml:space="preserve"> → Create. Workspace name: </w:t>
      </w:r>
      <w:r>
        <w:rPr>
          <w:rFonts w:ascii="Consolas" w:cs="Consolas" w:eastAsia="Consolas" w:hAnsi="Consolas"/>
          <w:sz w:val="19"/>
          <w:szCs w:val="19"/>
        </w:rPr>
        <w:t xml:space="preserve">dbx-contoso</w:t>
      </w:r>
      <w:r>
        <w:t xml:space="preserve">. Region = yours. Pricing tier: </w:t>
      </w:r>
      <w:r>
        <w:rPr>
          <w:b/>
          <w:bCs/>
        </w:rPr>
        <w:t xml:space="preserve">Premium</w:t>
      </w:r>
      <w:r>
        <w:t xml:space="preserve"> (needed for Unity Catalog). Review + create → Create (takes a few minutes).</w:t>
      </w:r>
    </w:p>
    <w:p>
      <w:pPr>
        <w:spacing w:after="90" w:before="60"/>
      </w:pPr>
      <w:r>
        <w:rPr>
          <w:b/>
          <w:bCs/>
        </w:rPr>
        <w:t xml:space="preserve">2.  </w:t>
      </w:r>
      <w:r>
        <w:t xml:space="preserve">When done → Go to resource → </w:t>
      </w:r>
      <w:r>
        <w:rPr>
          <w:b/>
          <w:bCs/>
        </w:rPr>
        <w:t xml:space="preserve">Launch Workspace</w:t>
      </w:r>
      <w:r>
        <w:t xml:space="preserve">. Bookmark this — you’ll write one notebook here in Part 9.</w:t>
      </w:r>
    </w:p>
    <w:p>
      <w:pPr>
        <w:pStyle w:val="Heading2"/>
        <w:spacing w:after="100" w:before="240"/>
      </w:pPr>
      <w:r>
        <w:t xml:space="preserve">1.8  Event Hub (optional — the streaming source)</w:t>
      </w:r>
    </w:p>
    <w:p>
      <w:pPr>
        <w:spacing w:after="120"/>
      </w:pPr>
      <w:r>
        <w:t xml:space="preserve">Only needed for the Event Hub source in Part 7.4. You can create it now or skip and come back.</w:t>
      </w:r>
    </w:p>
    <w:p>
      <w:pPr>
        <w:spacing w:after="90" w:before="60"/>
      </w:pPr>
      <w:r>
        <w:rPr>
          <w:b/>
          <w:bCs/>
        </w:rPr>
        <w:t xml:space="preserve">1.  </w:t>
      </w:r>
      <w:r>
        <w:t xml:space="preserve">RG → + Create → search </w:t>
      </w:r>
      <w:r>
        <w:rPr>
          <w:rFonts w:ascii="Consolas" w:cs="Consolas" w:eastAsia="Consolas" w:hAnsi="Consolas"/>
          <w:sz w:val="19"/>
          <w:szCs w:val="19"/>
        </w:rPr>
        <w:t xml:space="preserve">Event Hubs</w:t>
      </w:r>
      <w:r>
        <w:t xml:space="preserve"> → Create namespace </w:t>
      </w:r>
      <w:r>
        <w:rPr>
          <w:rFonts w:ascii="Consolas" w:cs="Consolas" w:eastAsia="Consolas" w:hAnsi="Consolas"/>
          <w:sz w:val="19"/>
          <w:szCs w:val="19"/>
        </w:rPr>
        <w:t xml:space="preserve">ehns-contoso-&lt;initials&gt;</w:t>
      </w:r>
      <w:r>
        <w:t xml:space="preserve">, tier Standard → Create.</w:t>
      </w:r>
    </w:p>
    <w:p>
      <w:pPr>
        <w:spacing w:after="90" w:before="60"/>
      </w:pPr>
      <w:r>
        <w:rPr>
          <w:b/>
          <w:bCs/>
        </w:rPr>
        <w:t xml:space="preserve">2.  </w:t>
      </w:r>
      <w:r>
        <w:t xml:space="preserve">Open the namespace → + Event Hub → name </w:t>
      </w:r>
      <w:r>
        <w:rPr>
          <w:rFonts w:ascii="Consolas" w:cs="Consolas" w:eastAsia="Consolas" w:hAnsi="Consolas"/>
          <w:sz w:val="19"/>
          <w:szCs w:val="19"/>
        </w:rPr>
        <w:t xml:space="preserve">pos-telemetry</w:t>
      </w:r>
      <w:r>
        <w:t xml:space="preserve"> → in its settings enable </w:t>
      </w:r>
      <w:r>
        <w:rPr>
          <w:b/>
          <w:bCs/>
        </w:rPr>
        <w:t xml:space="preserve">Capture</w:t>
      </w:r>
      <w:r>
        <w:t xml:space="preserve"> → point it at your </w:t>
      </w:r>
      <w:r>
        <w:rPr>
          <w:rFonts w:ascii="Consolas" w:cs="Consolas" w:eastAsia="Consolas" w:hAnsi="Consolas"/>
          <w:sz w:val="19"/>
          <w:szCs w:val="19"/>
        </w:rPr>
        <w:t xml:space="preserve">lake</w:t>
      </w:r>
      <w:r>
        <w:t xml:space="preserve"> container, folder </w:t>
      </w:r>
      <w:r>
        <w:rPr>
          <w:rFonts w:ascii="Consolas" w:cs="Consolas" w:eastAsia="Consolas" w:hAnsi="Consolas"/>
          <w:sz w:val="19"/>
          <w:szCs w:val="19"/>
        </w:rPr>
        <w:t xml:space="preserve">00-raw/eventhub/pos</w:t>
      </w:r>
      <w:r>
        <w:t xml:space="preserve">. Capture auto-writes batches to the lake so ADF can treat them as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E0" w:sz="2"/>
              <w:left w:val="single" w:color="E67E22" w:sz="24"/>
              <w:bottom w:val="single" w:color="FFF3E0" w:sz="2"/>
              <w:right w:val="single" w:color="FFF3E0" w:sz="2"/>
            </w:tcBorders>
            <w:shd w:fill="FFF3E0" w:val="clear"/>
            <w:tcMar>
              <w:top w:type="dxa" w:w="100"/>
              <w:left w:type="dxa" w:w="160"/>
              <w:bottom w:type="dxa" w:w="100"/>
              <w:right w:type="dxa" w:w="140"/>
            </w:tcMar>
          </w:tcPr>
          <w:p>
            <w:pPr>
              <w:spacing w:after="60"/>
            </w:pPr>
            <w:r>
              <w:rPr>
                <w:b/>
                <w:bCs/>
                <w:color w:val="E67E22"/>
              </w:rPr>
              <w:t xml:space="preserve">Checkpoint — verify before moving on</w:t>
            </w:r>
          </w:p>
          <w:p>
            <w:pPr>
              <w:spacing w:after="0"/>
            </w:pPr>
            <w:r>
              <w:t xml:space="preserve">Part 1 done when your RG lists: 1 storage account (HNS on), 1 SQL server with ControlDB + SalesOLTP, 1 Key Vault, 1 Data Factory, 1 Log Analytics workspace, 1 Databricks workspace (and optionally Event Hubs).</w:t>
            </w:r>
          </w:p>
        </w:tc>
      </w:tr>
    </w:tbl>
    <w:p>
      <w:r>
        <w:br w:type="page"/>
      </w:r>
    </w:p>
    <w:p>
      <w:pPr>
        <w:pStyle w:val="Heading1"/>
        <w:spacing w:after="140" w:before="320"/>
      </w:pPr>
      <w:r>
        <w:t xml:space="preserve">Part 2 — Identities and permissions</w:t>
      </w:r>
    </w:p>
    <w:p>
      <w:pPr>
        <w:spacing w:after="120"/>
      </w:pPr>
      <w:r>
        <w:t xml:space="preserve">Instead of putting passwords everywhere, ADF uses a “managed identity” — an automatic Azure AD account tied to your Data Factory. You grant that identity read/write access to Storage, Key Vault, and SQL. This is the secure, production-correct way.</w:t>
      </w:r>
    </w:p>
    <w:p>
      <w:pPr>
        <w:pStyle w:val="Heading2"/>
        <w:spacing w:after="100" w:before="240"/>
      </w:pPr>
      <w:r>
        <w:t xml:space="preserve">2.1  Confirm the Data Factory managed identity</w:t>
      </w:r>
    </w:p>
    <w:p>
      <w:pPr>
        <w:spacing w:after="90" w:before="60"/>
      </w:pPr>
      <w:r>
        <w:rPr>
          <w:b/>
          <w:bCs/>
        </w:rPr>
        <w:t xml:space="preserve">1.  </w:t>
      </w:r>
      <w:r>
        <w:t xml:space="preserve">Open your Data Factory resource → left menu </w:t>
      </w:r>
      <w:r>
        <w:rPr>
          <w:b/>
          <w:bCs/>
        </w:rPr>
        <w:t xml:space="preserve">Managed identities</w:t>
      </w:r>
      <w:r>
        <w:t xml:space="preserve"> (or Settings → Identity). “System assigned” should be </w:t>
      </w:r>
      <w:r>
        <w:rPr>
          <w:b/>
          <w:bCs/>
        </w:rPr>
        <w:t xml:space="preserve">On</w:t>
      </w:r>
      <w:r>
        <w:t xml:space="preserve"> (it is by default).</w:t>
      </w:r>
    </w:p>
    <w:p>
      <w:pPr>
        <w:spacing w:after="90" w:before="60"/>
      </w:pPr>
      <w:r>
        <w:rPr>
          <w:b/>
          <w:bCs/>
        </w:rPr>
        <w:t xml:space="preserve">2.  </w:t>
      </w:r>
      <w:r>
        <w:t xml:space="preserve">Copy the </w:t>
      </w:r>
      <w:r>
        <w:rPr>
          <w:b/>
          <w:bCs/>
        </w:rPr>
        <w:t xml:space="preserve">Object (principal) ID</w:t>
      </w:r>
      <w:r>
        <w:t xml:space="preserve"> and note the factory name </w:t>
      </w:r>
      <w:r>
        <w:rPr>
          <w:rFonts w:ascii="Consolas" w:cs="Consolas" w:eastAsia="Consolas" w:hAnsi="Consolas"/>
          <w:sz w:val="19"/>
          <w:szCs w:val="19"/>
        </w:rPr>
        <w:t xml:space="preserve">adf-contoso-&lt;initials&gt;</w:t>
      </w:r>
      <w:r>
        <w:t xml:space="preserve"> — this exact name is the identity you’ll grant access to.</w:t>
      </w:r>
    </w:p>
    <w:p>
      <w:pPr>
        <w:pStyle w:val="Heading2"/>
        <w:spacing w:after="100" w:before="240"/>
      </w:pPr>
      <w:r>
        <w:t xml:space="preserve">2.2  Grant the identity access to Storage</w:t>
      </w:r>
    </w:p>
    <w:p>
      <w:pPr>
        <w:spacing w:after="100"/>
      </w:pPr>
      <w:r>
        <w:rPr>
          <w:b/>
          <w:bCs/>
        </w:rPr>
        <w:t xml:space="preserve">Where: </w:t>
      </w:r>
      <w:r>
        <w:rPr>
          <w:i/>
          <w:iCs/>
        </w:rPr>
        <w:t xml:space="preserve">Storage account (contosolake…) → Access control (IAM) → + Add → Add role assignment</w:t>
      </w:r>
    </w:p>
    <w:p>
      <w:pPr>
        <w:spacing w:after="90" w:before="60"/>
      </w:pPr>
      <w:r>
        <w:rPr>
          <w:b/>
          <w:bCs/>
        </w:rPr>
        <w:t xml:space="preserve">1.  </w:t>
      </w:r>
      <w:r>
        <w:t xml:space="preserve">Role: </w:t>
      </w:r>
      <w:r>
        <w:rPr>
          <w:rFonts w:ascii="Consolas" w:cs="Consolas" w:eastAsia="Consolas" w:hAnsi="Consolas"/>
          <w:sz w:val="19"/>
          <w:szCs w:val="19"/>
        </w:rPr>
        <w:t xml:space="preserve">Storage Blob Data Contributor</w:t>
      </w:r>
      <w:r>
        <w:t xml:space="preserve">. Next.</w:t>
      </w:r>
    </w:p>
    <w:p>
      <w:pPr>
        <w:spacing w:after="90" w:before="60"/>
      </w:pPr>
      <w:r>
        <w:rPr>
          <w:b/>
          <w:bCs/>
        </w:rPr>
        <w:t xml:space="preserve">2.  </w:t>
      </w:r>
      <w:r>
        <w:t xml:space="preserve">Assign access to: </w:t>
      </w:r>
      <w:r>
        <w:rPr>
          <w:b/>
          <w:bCs/>
        </w:rPr>
        <w:t xml:space="preserve">Managed identity</w:t>
      </w:r>
      <w:r>
        <w:t xml:space="preserve"> → + Select members → Data Factory → pick </w:t>
      </w:r>
      <w:r>
        <w:rPr>
          <w:rFonts w:ascii="Consolas" w:cs="Consolas" w:eastAsia="Consolas" w:hAnsi="Consolas"/>
          <w:sz w:val="19"/>
          <w:szCs w:val="19"/>
        </w:rPr>
        <w:t xml:space="preserve">adf-contoso-&lt;initials&gt;</w:t>
      </w:r>
      <w:r>
        <w:t xml:space="preserve">. Review + assign.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2"/>
              <w:left w:val="single" w:color="1565C0" w:sz="24"/>
              <w:bottom w:val="single" w:color="EAF1FB" w:sz="2"/>
              <w:right w:val="single" w:color="EAF1FB" w:sz="2"/>
            </w:tcBorders>
            <w:shd w:fill="EAF1FB" w:val="clear"/>
            <w:tcMar>
              <w:top w:type="dxa" w:w="100"/>
              <w:left w:type="dxa" w:w="160"/>
              <w:bottom w:type="dxa" w:w="100"/>
              <w:right w:type="dxa" w:w="140"/>
            </w:tcMar>
          </w:tcPr>
          <w:p>
            <w:pPr>
              <w:spacing w:after="60"/>
            </w:pPr>
            <w:r>
              <w:rPr>
                <w:b/>
                <w:bCs/>
                <w:color w:val="1565C0"/>
              </w:rPr>
              <w:t xml:space="preserve">Ask your RM (you likely can't do this with Contributor access)</w:t>
            </w:r>
          </w:p>
          <w:p>
            <w:pPr>
              <w:spacing w:after="60"/>
            </w:pPr>
            <w:r>
              <w:t xml:space="preserve">If the “Add role assignment” button is greyed out or you get “you do not have permission to perform this action”, this is the Contributor limit. Send your RM:</w:t>
            </w:r>
          </w:p>
          <w:p>
            <w:pPr>
              <w:spacing w:after="0"/>
            </w:pPr>
            <w:r>
              <w:rPr>
                <w:i/>
                <w:iCs/>
              </w:rPr>
              <w:t xml:space="preserve">“Please assign role ‘Storage Blob Data Contributor’ on storage account &lt;contosolake…&gt; to the managed identity of Data Factory &lt;adf-contoso-…&gt; (object id: &lt;paste the id from step 2.1&gt;).”</w:t>
            </w:r>
          </w:p>
        </w:tc>
      </w:tr>
    </w:tbl>
    <w:p>
      <w:pPr>
        <w:pStyle w:val="Heading2"/>
        <w:spacing w:after="100" w:before="240"/>
      </w:pPr>
      <w:r>
        <w:t xml:space="preserve">2.3  Grant the identity access to Key Vault</w:t>
      </w:r>
    </w:p>
    <w:p>
      <w:pPr>
        <w:spacing w:after="100"/>
      </w:pPr>
      <w:r>
        <w:rPr>
          <w:b/>
          <w:bCs/>
        </w:rPr>
        <w:t xml:space="preserve">Where: </w:t>
      </w:r>
      <w:r>
        <w:rPr>
          <w:i/>
          <w:iCs/>
        </w:rPr>
        <w:t xml:space="preserve">Key Vault (kv-contoso…) → Access control (IAM) → + Add → Add role assignment</w:t>
      </w:r>
    </w:p>
    <w:p>
      <w:pPr>
        <w:spacing w:after="90" w:before="60"/>
      </w:pPr>
      <w:r>
        <w:rPr>
          <w:b/>
          <w:bCs/>
        </w:rPr>
        <w:t xml:space="preserve">1.  </w:t>
      </w:r>
      <w:r>
        <w:t xml:space="preserve">Role: </w:t>
      </w:r>
      <w:r>
        <w:rPr>
          <w:rFonts w:ascii="Consolas" w:cs="Consolas" w:eastAsia="Consolas" w:hAnsi="Consolas"/>
          <w:sz w:val="19"/>
          <w:szCs w:val="19"/>
        </w:rPr>
        <w:t xml:space="preserve">Key Vault Secrets User</w:t>
      </w:r>
      <w:r>
        <w:t xml:space="preserve">. Assign to Managed identity → your Data Factory. Review + assign.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2"/>
              <w:left w:val="single" w:color="1565C0" w:sz="24"/>
              <w:bottom w:val="single" w:color="EAF1FB" w:sz="2"/>
              <w:right w:val="single" w:color="EAF1FB" w:sz="2"/>
            </w:tcBorders>
            <w:shd w:fill="EAF1FB" w:val="clear"/>
            <w:tcMar>
              <w:top w:type="dxa" w:w="100"/>
              <w:left w:type="dxa" w:w="160"/>
              <w:bottom w:type="dxa" w:w="100"/>
              <w:right w:type="dxa" w:w="140"/>
            </w:tcMar>
          </w:tcPr>
          <w:p>
            <w:pPr>
              <w:spacing w:after="60"/>
            </w:pPr>
            <w:r>
              <w:rPr>
                <w:b/>
                <w:bCs/>
                <w:color w:val="1565C0"/>
              </w:rPr>
              <w:t xml:space="preserve">Ask your RM (you likely can't do this with Contributor access)</w:t>
            </w:r>
          </w:p>
          <w:p>
            <w:pPr>
              <w:spacing w:after="60"/>
            </w:pPr>
            <w:r>
              <w:t xml:space="preserve">Same permission wall may appear. Send your RM:</w:t>
            </w:r>
          </w:p>
          <w:p>
            <w:pPr>
              <w:spacing w:after="60"/>
            </w:pPr>
            <w:r>
              <w:rPr>
                <w:i/>
                <w:iCs/>
              </w:rPr>
              <w:t xml:space="preserve">“Please assign role ‘Key Vault Secrets User’ on key vault &lt;kv-contoso-…&gt; to the managed identity of Data Factory &lt;adf-contoso-…&gt;.”</w:t>
            </w:r>
          </w:p>
          <w:p>
            <w:pPr>
              <w:spacing w:after="0"/>
            </w:pPr>
            <w:r>
              <w:t xml:space="preserve">Also add the role for yourself (‘Key Vault Secrets Officer’) if you need to create secrets in Part 4 and can’t.</w:t>
            </w:r>
          </w:p>
        </w:tc>
      </w:tr>
    </w:tbl>
    <w:p>
      <w:pPr>
        <w:pStyle w:val="Heading2"/>
        <w:spacing w:after="100" w:before="240"/>
      </w:pPr>
      <w:r>
        <w:t xml:space="preserve">2.4  Grant the identity access to SQL</w:t>
      </w:r>
    </w:p>
    <w:p>
      <w:pPr>
        <w:spacing w:after="120"/>
      </w:pPr>
      <w:r>
        <w:t xml:space="preserve">SQL access is granted inside the database with a SQL command (not an Azure role), so you can do this yourself in Part 3.4 once you’re connected. Nothing to do here yet — just know it’s coming.</w:t>
      </w:r>
    </w:p>
    <w:p>
      <w:r>
        <w:br w:type="page"/>
      </w:r>
    </w:p>
    <w:p>
      <w:pPr>
        <w:pStyle w:val="Heading1"/>
        <w:spacing w:after="140" w:before="320"/>
      </w:pPr>
      <w:r>
        <w:t xml:space="preserve">Part 3 — Build the control database and sample data</w:t>
      </w:r>
    </w:p>
    <w:p>
      <w:pPr>
        <w:spacing w:after="120"/>
      </w:pPr>
      <w:r>
        <w:t xml:space="preserve">Now you run SQL. The control database is the heart of the framework: it lists what to load, remembers how far each load got (the “watermark”), and logs every run.</w:t>
      </w:r>
    </w:p>
    <w:p>
      <w:pPr>
        <w:pStyle w:val="Heading2"/>
        <w:spacing w:after="100" w:before="240"/>
      </w:pPr>
      <w:r>
        <w:t xml:space="preserve">3.1  Connect to the database</w:t>
      </w:r>
    </w:p>
    <w:p>
      <w:pPr>
        <w:spacing w:after="120"/>
      </w:pPr>
      <w:r>
        <w:t xml:space="preserve">Easiest for a first-timer: the Portal’s Query editor.</w:t>
      </w:r>
    </w:p>
    <w:p>
      <w:pPr>
        <w:spacing w:after="90" w:before="60"/>
      </w:pPr>
      <w:r>
        <w:rPr>
          <w:b/>
          <w:bCs/>
        </w:rPr>
        <w:t xml:space="preserve">1.  </w:t>
      </w:r>
      <w:r>
        <w:t xml:space="preserve">Open the </w:t>
      </w:r>
      <w:r>
        <w:rPr>
          <w:rFonts w:ascii="Consolas" w:cs="Consolas" w:eastAsia="Consolas" w:hAnsi="Consolas"/>
          <w:sz w:val="19"/>
          <w:szCs w:val="19"/>
        </w:rPr>
        <w:t xml:space="preserve">ControlDB</w:t>
      </w:r>
      <w:r>
        <w:t xml:space="preserve"> database resource → left menu </w:t>
      </w:r>
      <w:r>
        <w:rPr>
          <w:b/>
          <w:bCs/>
        </w:rPr>
        <w:t xml:space="preserve">Query editor (preview)</w:t>
      </w:r>
      <w:r>
        <w:t xml:space="preserve"> → sign in with the </w:t>
      </w:r>
      <w:r>
        <w:rPr>
          <w:rFonts w:ascii="Consolas" w:cs="Consolas" w:eastAsia="Consolas" w:hAnsi="Consolas"/>
          <w:sz w:val="19"/>
          <w:szCs w:val="19"/>
        </w:rPr>
        <w:t xml:space="preserve">sqladmin</w:t>
      </w:r>
      <w:r>
        <w:t xml:space="preserve"> login + password you set in 1.3.</w:t>
      </w:r>
    </w:p>
    <w:p>
      <w:pPr>
        <w:spacing w:after="90" w:before="60"/>
      </w:pPr>
      <w:r>
        <w:rPr>
          <w:b/>
          <w:bCs/>
        </w:rPr>
        <w:t xml:space="preserve">2.  </w:t>
      </w:r>
      <w:r>
        <w:t xml:space="preserve">If it says your IP isn’t allowed, click the link to add your client IP, then retry.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F3EA" w:sz="2"/>
              <w:left w:val="single" w:color="2E7D32" w:sz="24"/>
              <w:bottom w:val="single" w:color="E7F3EA" w:sz="2"/>
              <w:right w:val="single" w:color="E7F3EA" w:sz="2"/>
            </w:tcBorders>
            <w:shd w:fill="E7F3EA" w:val="clear"/>
            <w:tcMar>
              <w:top w:type="dxa" w:w="100"/>
              <w:left w:type="dxa" w:w="160"/>
              <w:bottom w:type="dxa" w:w="100"/>
              <w:right w:type="dxa" w:w="140"/>
            </w:tcMar>
          </w:tcPr>
          <w:p>
            <w:pPr>
              <w:spacing w:after="60"/>
            </w:pPr>
            <w:r>
              <w:rPr>
                <w:b/>
                <w:bCs/>
                <w:color w:val="2E7D32"/>
              </w:rPr>
              <w:t xml:space="preserve">Tip</w:t>
            </w:r>
          </w:p>
          <w:p>
            <w:pPr>
              <w:spacing w:after="60"/>
            </w:pPr>
            <w:r>
              <w:t xml:space="preserve">Prefer a real tool? In Azure Data Studio / SSMS use server = </w:t>
            </w:r>
          </w:p>
          <w:p>
            <w:pPr>
              <w:spacing w:after="0"/>
            </w:pPr>
            <w:r>
              <w:t xml:space="preserve">sql-contoso-&lt;initials&gt;.database.windows.net, SQL login sqladmin, and pick the database from the dropdown. Same SQL works everywhere.</w:t>
            </w:r>
          </w:p>
        </w:tc>
      </w:tr>
    </w:tbl>
    <w:p>
      <w:pPr>
        <w:pStyle w:val="Heading2"/>
        <w:spacing w:after="100" w:before="240"/>
      </w:pPr>
      <w:r>
        <w:t xml:space="preserve">3.2  Put some sample data in SalesOLTP</w:t>
      </w:r>
    </w:p>
    <w:p>
      <w:pPr>
        <w:spacing w:after="120"/>
      </w:pPr>
      <w:r>
        <w:t xml:space="preserve">Switch the Query editor to the SalesOLTP database (open it the same way) and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D0D0D0" w:sz="4"/>
              <w:bottom w:val="single" w:color="D0D0D0" w:sz="4"/>
              <w:right w:val="single" w:color="D0D0D0" w:sz="4"/>
            </w:tcBorders>
            <w:shd w:fill="F3F3F3" w:val="clear"/>
            <w:tcMar>
              <w:top w:type="dxa" w:w="80"/>
              <w:left w:type="dxa" w:w="140"/>
              <w:bottom w:type="dxa" w:w="80"/>
              <w:right w:type="dxa" w:w="100"/>
            </w:tcMar>
          </w:tcPr>
          <w:p>
            <w:pPr>
              <w:spacing w:after="0" w:line="240"/>
            </w:pPr>
            <w:r>
              <w:rPr>
                <w:rFonts w:ascii="Consolas" w:cs="Consolas" w:eastAsia="Consolas" w:hAnsi="Consolas"/>
                <w:sz w:val="19"/>
                <w:szCs w:val="19"/>
              </w:rPr>
              <w:t xml:space="preserve">CREATE TABLE Sales.Orders (</w:t>
            </w:r>
          </w:p>
          <w:p>
            <w:pPr>
              <w:spacing w:after="0" w:line="240"/>
            </w:pPr>
            <w:r>
              <w:rPr>
                <w:rFonts w:ascii="Consolas" w:cs="Consolas" w:eastAsia="Consolas" w:hAnsi="Consolas"/>
                <w:sz w:val="19"/>
                <w:szCs w:val="19"/>
              </w:rPr>
              <w:t xml:space="preserve">  OrderId      INT IDENTITY PRIMARY KEY,</w:t>
            </w:r>
          </w:p>
          <w:p>
            <w:pPr>
              <w:spacing w:after="0" w:line="240"/>
            </w:pPr>
            <w:r>
              <w:rPr>
                <w:rFonts w:ascii="Consolas" w:cs="Consolas" w:eastAsia="Consolas" w:hAnsi="Consolas"/>
                <w:sz w:val="19"/>
                <w:szCs w:val="19"/>
              </w:rPr>
              <w:t xml:space="preserve">  CustomerId   INT NOT NULL,</w:t>
            </w:r>
          </w:p>
          <w:p>
            <w:pPr>
              <w:spacing w:after="0" w:line="240"/>
            </w:pPr>
            <w:r>
              <w:rPr>
                <w:rFonts w:ascii="Consolas" w:cs="Consolas" w:eastAsia="Consolas" w:hAnsi="Consolas"/>
                <w:sz w:val="19"/>
                <w:szCs w:val="19"/>
              </w:rPr>
              <w:t xml:space="preserve">  OrderAmount  DECIMAL(10,2) NOT NULL,</w:t>
            </w:r>
          </w:p>
          <w:p>
            <w:pPr>
              <w:spacing w:after="0" w:line="240"/>
            </w:pPr>
            <w:r>
              <w:rPr>
                <w:rFonts w:ascii="Consolas" w:cs="Consolas" w:eastAsia="Consolas" w:hAnsi="Consolas"/>
                <w:sz w:val="19"/>
                <w:szCs w:val="19"/>
              </w:rPr>
              <w:t xml:space="preserve">  OrderDate    DATE NOT NULL,</w:t>
            </w:r>
          </w:p>
          <w:p>
            <w:pPr>
              <w:spacing w:after="0" w:line="240"/>
            </w:pPr>
            <w:r>
              <w:rPr>
                <w:rFonts w:ascii="Consolas" w:cs="Consolas" w:eastAsia="Consolas" w:hAnsi="Consolas"/>
                <w:sz w:val="19"/>
                <w:szCs w:val="19"/>
              </w:rPr>
              <w:t xml:space="preserve">  ModifiedDate DATETIME2 NOT NULL DEFAULT SYSUTCDATETIME()</w:t>
            </w:r>
          </w:p>
          <w:p>
            <w:pPr>
              <w:spacing w:after="0" w:line="240"/>
            </w:pPr>
            <w:r>
              <w:rPr>
                <w:rFonts w:ascii="Consolas" w:cs="Consolas" w:eastAsia="Consolas" w:hAnsi="Consolas"/>
                <w:sz w:val="19"/>
                <w:szCs w:val="19"/>
              </w:rPr>
              <w:t xml:space="preserve">);</w:t>
            </w:r>
          </w:p>
          <w:p>
            <w:pPr>
              <w:spacing w:after="0" w:line="240"/>
            </w:pPr>
            <w:r>
              <w:rPr>
                <w:rFonts w:ascii="Consolas" w:cs="Consolas" w:eastAsia="Consolas" w:hAnsi="Consolas"/>
                <w:sz w:val="19"/>
                <w:szCs w:val="19"/>
              </w:rPr>
              <w:t xml:space="preserve">GO</w:t>
            </w:r>
          </w:p>
          <w:p>
            <w:pPr>
              <w:spacing w:after="0" w:line="240"/>
            </w:pPr>
            <w:r>
              <w:rPr>
                <w:rFonts w:ascii="Consolas" w:cs="Consolas" w:eastAsia="Consolas" w:hAnsi="Consolas"/>
                <w:sz w:val="19"/>
                <w:szCs w:val="19"/>
              </w:rPr>
              <w:t xml:space="preserve">INSERT INTO Sales.Orders (CustomerId, OrderAmount, OrderDate)</w:t>
            </w:r>
          </w:p>
          <w:p>
            <w:pPr>
              <w:spacing w:after="0" w:line="240"/>
            </w:pPr>
            <w:r>
              <w:rPr>
                <w:rFonts w:ascii="Consolas" w:cs="Consolas" w:eastAsia="Consolas" w:hAnsi="Consolas"/>
                <w:sz w:val="19"/>
                <w:szCs w:val="19"/>
              </w:rPr>
              <w:t xml:space="preserve">VALUES (101, 250.00, '2026-07-10'), (102, 90.50, '2026-07-11'),</w:t>
            </w:r>
          </w:p>
          <w:p>
            <w:pPr>
              <w:spacing w:after="0" w:line="240"/>
            </w:pPr>
            <w:r>
              <w:rPr>
                <w:rFonts w:ascii="Consolas" w:cs="Consolas" w:eastAsia="Consolas" w:hAnsi="Consolas"/>
                <w:sz w:val="19"/>
                <w:szCs w:val="19"/>
              </w:rPr>
              <w:t xml:space="preserve">       (103, 1200.00,'2026-07-12'), (101, 45.00, '2026-07-13');</w:t>
            </w:r>
          </w:p>
        </w:tc>
      </w:tr>
    </w:tbl>
    <w:p>
      <w:pPr>
        <w:spacing w:after="120"/>
      </w:pPr>
      <w:r>
        <w:t xml:space="preserve">If it errors that the schema </w:t>
      </w:r>
      <w:r>
        <w:rPr>
          <w:rFonts w:ascii="Consolas" w:cs="Consolas" w:eastAsia="Consolas" w:hAnsi="Consolas"/>
          <w:sz w:val="19"/>
          <w:szCs w:val="19"/>
        </w:rPr>
        <w:t xml:space="preserve">Sales</w:t>
      </w:r>
      <w:r>
        <w:t xml:space="preserve"> doesn’t exist, run </w:t>
      </w:r>
      <w:r>
        <w:rPr>
          <w:rFonts w:ascii="Consolas" w:cs="Consolas" w:eastAsia="Consolas" w:hAnsi="Consolas"/>
          <w:sz w:val="19"/>
          <w:szCs w:val="19"/>
        </w:rPr>
        <w:t xml:space="preserve">CREATE SCHEMA Sales;</w:t>
      </w:r>
      <w:r>
        <w:t xml:space="preserve"> first, then re-run the table create.</w:t>
      </w:r>
    </w:p>
    <w:p>
      <w:pPr>
        <w:pStyle w:val="Heading2"/>
        <w:spacing w:after="100" w:before="240"/>
      </w:pPr>
      <w:r>
        <w:t xml:space="preserve">3.3  Create the control database objects</w:t>
      </w:r>
    </w:p>
    <w:p>
      <w:pPr>
        <w:spacing w:after="120"/>
      </w:pPr>
      <w:r>
        <w:t xml:space="preserve">Switch back to the </w:t>
      </w:r>
      <w:r>
        <w:rPr>
          <w:rFonts w:ascii="Consolas" w:cs="Consolas" w:eastAsia="Consolas" w:hAnsi="Consolas"/>
          <w:sz w:val="19"/>
          <w:szCs w:val="19"/>
        </w:rPr>
        <w:t xml:space="preserve">ControlDB</w:t>
      </w:r>
      <w:r>
        <w:t xml:space="preserve"> database. Run the full script in </w:t>
      </w:r>
      <w:r>
        <w:rPr>
          <w:b/>
          <w:bCs/>
        </w:rPr>
        <w:t xml:space="preserve">Appendix A</w:t>
      </w:r>
      <w:r>
        <w:t xml:space="preserve"> (schema, four tables, and the stored procedures). It’s long, so it lives in the appendix; run it all in one 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E0" w:sz="2"/>
              <w:left w:val="single" w:color="E67E22" w:sz="24"/>
              <w:bottom w:val="single" w:color="FFF3E0" w:sz="2"/>
              <w:right w:val="single" w:color="FFF3E0" w:sz="2"/>
            </w:tcBorders>
            <w:shd w:fill="FFF3E0" w:val="clear"/>
            <w:tcMar>
              <w:top w:type="dxa" w:w="100"/>
              <w:left w:type="dxa" w:w="160"/>
              <w:bottom w:type="dxa" w:w="100"/>
              <w:right w:type="dxa" w:w="140"/>
            </w:tcMar>
          </w:tcPr>
          <w:p>
            <w:pPr>
              <w:spacing w:after="60"/>
            </w:pPr>
            <w:r>
              <w:rPr>
                <w:b/>
                <w:bCs/>
                <w:color w:val="E67E22"/>
              </w:rPr>
              <w:t xml:space="preserve">Checkpoint — verify before moving on</w:t>
            </w:r>
          </w:p>
          <w:p>
            <w:pPr>
              <w:spacing w:after="60"/>
            </w:pPr>
            <w:r>
              <w:t xml:space="preserve">After running Appendix A, in the Query editor run </w:t>
            </w:r>
          </w:p>
          <w:p>
            <w:pPr>
              <w:spacing w:after="0"/>
            </w:pPr>
            <w:r>
              <w:t xml:space="preserve">SELECT name FROM sys.tables; — you should see SourceSystem, EntityConfig, Watermark, PipelineRunLog.</w:t>
            </w:r>
          </w:p>
        </w:tc>
      </w:tr>
    </w:tbl>
    <w:p>
      <w:pPr>
        <w:pStyle w:val="Heading2"/>
        <w:spacing w:after="100" w:before="240"/>
      </w:pPr>
      <w:r>
        <w:t xml:space="preserve">3.4  Give the Data Factory identity SQL access</w:t>
      </w:r>
    </w:p>
    <w:p>
      <w:pPr>
        <w:spacing w:after="120"/>
      </w:pPr>
      <w:r>
        <w:t xml:space="preserve">Run this in ControlDB, then again in SalesOLTP. It creates a database user for your Data Factory’s identity and grants read (plus write on ControlDB so it can log runs and update watermarks).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D0D0D0" w:sz="4"/>
              <w:bottom w:val="single" w:color="D0D0D0" w:sz="4"/>
              <w:right w:val="single" w:color="D0D0D0" w:sz="4"/>
            </w:tcBorders>
            <w:shd w:fill="F3F3F3" w:val="clear"/>
            <w:tcMar>
              <w:top w:type="dxa" w:w="80"/>
              <w:left w:type="dxa" w:w="140"/>
              <w:bottom w:type="dxa" w:w="80"/>
              <w:right w:type="dxa" w:w="100"/>
            </w:tcMar>
          </w:tcPr>
          <w:p>
            <w:pPr>
              <w:spacing w:after="0" w:line="240"/>
            </w:pPr>
            <w:r>
              <w:rPr>
                <w:rFonts w:ascii="Consolas" w:cs="Consolas" w:eastAsia="Consolas" w:hAnsi="Consolas"/>
                <w:sz w:val="19"/>
                <w:szCs w:val="19"/>
              </w:rPr>
              <w:t xml:space="preserve">-- run in ControlDB:</w:t>
            </w:r>
          </w:p>
          <w:p>
            <w:pPr>
              <w:spacing w:after="0" w:line="240"/>
            </w:pPr>
            <w:r>
              <w:rPr>
                <w:rFonts w:ascii="Consolas" w:cs="Consolas" w:eastAsia="Consolas" w:hAnsi="Consolas"/>
                <w:sz w:val="19"/>
                <w:szCs w:val="19"/>
              </w:rPr>
              <w:t xml:space="preserve">CREATE USER [adf-contoso-&lt;initials&gt;] FROM EXTERNAL PROVIDER;</w:t>
            </w:r>
          </w:p>
          <w:p>
            <w:pPr>
              <w:spacing w:after="0" w:line="240"/>
            </w:pPr>
            <w:r>
              <w:rPr>
                <w:rFonts w:ascii="Consolas" w:cs="Consolas" w:eastAsia="Consolas" w:hAnsi="Consolas"/>
                <w:sz w:val="19"/>
                <w:szCs w:val="19"/>
              </w:rPr>
              <w:t xml:space="preserve">ALTER ROLE db_datareader ADD MEMBER [adf-contoso-&lt;initials&gt;];</w:t>
            </w:r>
          </w:p>
          <w:p>
            <w:pPr>
              <w:spacing w:after="0" w:line="240"/>
            </w:pPr>
            <w:r>
              <w:rPr>
                <w:rFonts w:ascii="Consolas" w:cs="Consolas" w:eastAsia="Consolas" w:hAnsi="Consolas"/>
                <w:sz w:val="19"/>
                <w:szCs w:val="19"/>
              </w:rPr>
              <w:t xml:space="preserve">ALTER ROLE db_datawriter ADD MEMBER [adf-contoso-&lt;initials&gt;];</w:t>
            </w:r>
          </w:p>
          <w:p>
            <w:pPr>
              <w:spacing w:after="0" w:line="240"/>
            </w:pPr>
            <w:r>
              <w:rPr>
                <w:rFonts w:ascii="Consolas" w:cs="Consolas" w:eastAsia="Consolas" w:hAnsi="Consolas"/>
                <w:sz w:val="19"/>
                <w:szCs w:val="19"/>
              </w:rPr>
              <w:t xml:space="preserve">GRANT EXECUTE TO [adf-contoso-&lt;initials&gt;];   -- to run the stored procs</w:t>
            </w:r>
          </w:p>
          <w:p>
            <w:pPr>
              <w:spacing w:after="0" w:line="240"/>
            </w:pPr>
            <w:r>
              <w:rPr>
                <w:rFonts w:ascii="Consolas" w:cs="Consolas" w:eastAsia="Consolas" w:hAnsi="Consolas"/>
                <w:sz w:val="19"/>
                <w:szCs w:val="19"/>
              </w:rPr>
              <w:t xml:space="preserve"> </w:t>
            </w:r>
          </w:p>
          <w:p>
            <w:pPr>
              <w:spacing w:after="0" w:line="240"/>
            </w:pPr>
            <w:r>
              <w:rPr>
                <w:rFonts w:ascii="Consolas" w:cs="Consolas" w:eastAsia="Consolas" w:hAnsi="Consolas"/>
                <w:sz w:val="19"/>
                <w:szCs w:val="19"/>
              </w:rPr>
              <w:t xml:space="preserve">-- run in SalesOLTP (read only):</w:t>
            </w:r>
          </w:p>
          <w:p>
            <w:pPr>
              <w:spacing w:after="0" w:line="240"/>
            </w:pPr>
            <w:r>
              <w:rPr>
                <w:rFonts w:ascii="Consolas" w:cs="Consolas" w:eastAsia="Consolas" w:hAnsi="Consolas"/>
                <w:sz w:val="19"/>
                <w:szCs w:val="19"/>
              </w:rPr>
              <w:t xml:space="preserve">CREATE USER [adf-contoso-&lt;initials&gt;] FROM EXTERNAL PROVIDER;</w:t>
            </w:r>
          </w:p>
          <w:p>
            <w:pPr>
              <w:spacing w:after="0" w:line="240"/>
            </w:pPr>
            <w:r>
              <w:rPr>
                <w:rFonts w:ascii="Consolas" w:cs="Consolas" w:eastAsia="Consolas" w:hAnsi="Consolas"/>
                <w:sz w:val="19"/>
                <w:szCs w:val="19"/>
              </w:rPr>
              <w:t xml:space="preserve">ALTER ROLE db_datareader ADD MEMBER [adf-contoso-&lt;initials&gt;];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CEBEA" w:sz="2"/>
              <w:left w:val="single" w:color="C62828" w:sz="24"/>
              <w:bottom w:val="single" w:color="FCEBEA" w:sz="2"/>
              <w:right w:val="single" w:color="FCEBEA" w:sz="2"/>
            </w:tcBorders>
            <w:shd w:fill="FCEBEA" w:val="clear"/>
            <w:tcMar>
              <w:top w:type="dxa" w:w="100"/>
              <w:left w:type="dxa" w:w="160"/>
              <w:bottom w:type="dxa" w:w="100"/>
              <w:right w:type="dxa" w:w="140"/>
            </w:tcMar>
          </w:tcPr>
          <w:p>
            <w:pPr>
              <w:spacing w:after="60"/>
            </w:pPr>
            <w:r>
              <w:rPr>
                <w:b/>
                <w:bCs/>
                <w:color w:val="C62828"/>
              </w:rPr>
              <w:t xml:space="preserve">Watch out</w:t>
            </w:r>
          </w:p>
          <w:p>
            <w:pPr>
              <w:spacing w:after="0"/>
            </w:pPr>
            <w:r>
              <w:t xml:space="preserve">The name in square brackets must match the Data Factory name exactly. If you get ‘Principal could not be resolved’, wait a minute (identity propagation) and retry, and make sure you signed into Query editor with the SQL admin, not your personal account.</w:t>
            </w:r>
          </w:p>
        </w:tc>
      </w:tr>
    </w:tbl>
    <w:p>
      <w:pPr>
        <w:pStyle w:val="Heading2"/>
        <w:spacing w:after="100" w:before="240"/>
      </w:pPr>
      <w:r>
        <w:t xml:space="preserve">3.5  Tell the framework what to load</w:t>
      </w:r>
    </w:p>
    <w:p>
      <w:pPr>
        <w:spacing w:after="120"/>
      </w:pPr>
      <w:r>
        <w:t xml:space="preserve">Insert one source system and one entity (the Orders table). This is the “onboard a table by inserting a row” idea in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D0D0D0" w:sz="4"/>
              <w:bottom w:val="single" w:color="D0D0D0" w:sz="4"/>
              <w:right w:val="single" w:color="D0D0D0" w:sz="4"/>
            </w:tcBorders>
            <w:shd w:fill="F3F3F3" w:val="clear"/>
            <w:tcMar>
              <w:top w:type="dxa" w:w="80"/>
              <w:left w:type="dxa" w:w="140"/>
              <w:bottom w:type="dxa" w:w="80"/>
              <w:right w:type="dxa" w:w="100"/>
            </w:tcMar>
          </w:tcPr>
          <w:p>
            <w:pPr>
              <w:spacing w:after="0" w:line="240"/>
            </w:pPr>
            <w:r>
              <w:rPr>
                <w:rFonts w:ascii="Consolas" w:cs="Consolas" w:eastAsia="Consolas" w:hAnsi="Consolas"/>
                <w:sz w:val="19"/>
                <w:szCs w:val="19"/>
              </w:rPr>
              <w:t xml:space="preserve">INSERT INTO ctl.SourceSystem</w:t>
            </w:r>
          </w:p>
          <w:p>
            <w:pPr>
              <w:spacing w:after="0" w:line="240"/>
            </w:pPr>
            <w:r>
              <w:rPr>
                <w:rFonts w:ascii="Consolas" w:cs="Consolas" w:eastAsia="Consolas" w:hAnsi="Consolas"/>
                <w:sz w:val="19"/>
                <w:szCs w:val="19"/>
              </w:rPr>
              <w:t xml:space="preserve">  (SourceSystemName, SourceType, LinkedServiceName, IntegrationRuntime)</w:t>
            </w:r>
          </w:p>
          <w:p>
            <w:pPr>
              <w:spacing w:after="0" w:line="240"/>
            </w:pPr>
            <w:r>
              <w:rPr>
                <w:rFonts w:ascii="Consolas" w:cs="Consolas" w:eastAsia="Consolas" w:hAnsi="Consolas"/>
                <w:sz w:val="19"/>
                <w:szCs w:val="19"/>
              </w:rPr>
              <w:t xml:space="preserve">VALUES ('SalesOLTP','AzureSql','LS_SalesOLTP_Sql','AutoResolveIntegrationRuntime');</w:t>
            </w:r>
          </w:p>
          <w:p>
            <w:pPr>
              <w:spacing w:after="0" w:line="240"/>
            </w:pPr>
            <w:r>
              <w:rPr>
                <w:rFonts w:ascii="Consolas" w:cs="Consolas" w:eastAsia="Consolas" w:hAnsi="Consolas"/>
                <w:sz w:val="19"/>
                <w:szCs w:val="19"/>
              </w:rPr>
              <w:t xml:space="preserve"> </w:t>
            </w:r>
          </w:p>
          <w:p>
            <w:pPr>
              <w:spacing w:after="0" w:line="240"/>
            </w:pPr>
            <w:r>
              <w:rPr>
                <w:rFonts w:ascii="Consolas" w:cs="Consolas" w:eastAsia="Consolas" w:hAnsi="Consolas"/>
                <w:sz w:val="19"/>
                <w:szCs w:val="19"/>
              </w:rPr>
              <w:t xml:space="preserve">INSERT INTO ctl.EntityConfig</w:t>
            </w:r>
          </w:p>
          <w:p>
            <w:pPr>
              <w:spacing w:after="0" w:line="240"/>
            </w:pPr>
            <w:r>
              <w:rPr>
                <w:rFonts w:ascii="Consolas" w:cs="Consolas" w:eastAsia="Consolas" w:hAnsi="Consolas"/>
                <w:sz w:val="19"/>
                <w:szCs w:val="19"/>
              </w:rPr>
              <w:t xml:space="preserve">  (SourceSystemId, SourceObject, TargetPath, LoadType,</w:t>
            </w:r>
          </w:p>
          <w:p>
            <w:pPr>
              <w:spacing w:after="0" w:line="240"/>
            </w:pPr>
            <w:r>
              <w:rPr>
                <w:rFonts w:ascii="Consolas" w:cs="Consolas" w:eastAsia="Consolas" w:hAnsi="Consolas"/>
                <w:sz w:val="19"/>
                <w:szCs w:val="19"/>
              </w:rPr>
              <w:t xml:space="preserve">   WatermarkColumn, WatermarkType, PrimaryKeyCols, FileFormat)</w:t>
            </w:r>
          </w:p>
          <w:p>
            <w:pPr>
              <w:spacing w:after="0" w:line="240"/>
            </w:pPr>
            <w:r>
              <w:rPr>
                <w:rFonts w:ascii="Consolas" w:cs="Consolas" w:eastAsia="Consolas" w:hAnsi="Consolas"/>
                <w:sz w:val="19"/>
                <w:szCs w:val="19"/>
              </w:rPr>
              <w:t xml:space="preserve">VALUES (1, 'Sales.Orders', '10-bronze/salesoltp/orders',</w:t>
            </w:r>
          </w:p>
          <w:p>
            <w:pPr>
              <w:spacing w:after="0" w:line="240"/>
            </w:pPr>
            <w:r>
              <w:rPr>
                <w:rFonts w:ascii="Consolas" w:cs="Consolas" w:eastAsia="Consolas" w:hAnsi="Consolas"/>
                <w:sz w:val="19"/>
                <w:szCs w:val="19"/>
              </w:rPr>
              <w:t xml:space="preserve">        'INCREMENTAL', 'ModifiedDate', 'datetime', 'OrderId', 'parquet');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E0" w:sz="2"/>
              <w:left w:val="single" w:color="E67E22" w:sz="24"/>
              <w:bottom w:val="single" w:color="FFF3E0" w:sz="2"/>
              <w:right w:val="single" w:color="FFF3E0" w:sz="2"/>
            </w:tcBorders>
            <w:shd w:fill="FFF3E0" w:val="clear"/>
            <w:tcMar>
              <w:top w:type="dxa" w:w="100"/>
              <w:left w:type="dxa" w:w="160"/>
              <w:bottom w:type="dxa" w:w="100"/>
              <w:right w:type="dxa" w:w="140"/>
            </w:tcMar>
          </w:tcPr>
          <w:p>
            <w:pPr>
              <w:spacing w:after="60"/>
            </w:pPr>
            <w:r>
              <w:rPr>
                <w:b/>
                <w:bCs/>
                <w:color w:val="E67E22"/>
              </w:rPr>
              <w:t xml:space="preserve">Checkpoint — verify before moving on</w:t>
            </w:r>
          </w:p>
          <w:p>
            <w:pPr>
              <w:spacing w:after="0"/>
            </w:pPr>
            <w:r>
              <w:t xml:space="preserve">Run SELECT * FROM ctl.EntityConfig; — you should see one row for Sales.Orders with LoadType INCREMENTAL.</w:t>
            </w:r>
          </w:p>
        </w:tc>
      </w:tr>
    </w:tbl>
    <w:p>
      <w:pPr>
        <w:pStyle w:val="Heading1"/>
        <w:spacing w:after="140" w:before="320"/>
      </w:pPr>
      <w:r>
        <w:t xml:space="preserve">Part 4 — Key Vault secrets</w:t>
      </w:r>
    </w:p>
    <w:p>
      <w:pPr>
        <w:spacing w:after="120"/>
      </w:pPr>
      <w:r>
        <w:t xml:space="preserve">For Azure SQL and ADLS you’ll use the managed identity (no secret). You still add a couple of secrets you’ll need later, so the vault is ready.</w:t>
      </w:r>
    </w:p>
    <w:p>
      <w:pPr>
        <w:spacing w:after="100"/>
      </w:pPr>
      <w:r>
        <w:rPr>
          <w:b/>
          <w:bCs/>
        </w:rPr>
        <w:t xml:space="preserve">Where: </w:t>
      </w:r>
      <w:r>
        <w:rPr>
          <w:i/>
          <w:iCs/>
        </w:rPr>
        <w:t xml:space="preserve">Key Vault (kv-contoso…) → Objects → Secrets → + Generate/Import</w:t>
      </w:r>
    </w:p>
    <w:p>
      <w:pPr>
        <w:spacing w:after="90" w:before="60"/>
      </w:pPr>
      <w:r>
        <w:rPr>
          <w:b/>
          <w:bCs/>
        </w:rPr>
        <w:t xml:space="preserve">1.  </w:t>
      </w:r>
      <w:r>
        <w:t xml:space="preserve">Add a placeholder for the Teams alert URL: name </w:t>
      </w:r>
      <w:r>
        <w:rPr>
          <w:rFonts w:ascii="Consolas" w:cs="Consolas" w:eastAsia="Consolas" w:hAnsi="Consolas"/>
          <w:sz w:val="19"/>
          <w:szCs w:val="19"/>
        </w:rPr>
        <w:t xml:space="preserve">teams-webhook-url</w:t>
      </w:r>
      <w:r>
        <w:t xml:space="preserve">, value = paste later (Part 11.3). For now put </w:t>
      </w:r>
      <w:r>
        <w:rPr>
          <w:rFonts w:ascii="Consolas" w:cs="Consolas" w:eastAsia="Consolas" w:hAnsi="Consolas"/>
          <w:sz w:val="19"/>
          <w:szCs w:val="19"/>
        </w:rPr>
        <w:t xml:space="preserve">https://placeholder</w:t>
      </w:r>
      <w:r>
        <w:t xml:space="preserve">.</w:t>
      </w:r>
    </w:p>
    <w:p>
      <w:pPr>
        <w:spacing w:after="90" w:before="60"/>
      </w:pPr>
      <w:r>
        <w:rPr>
          <w:b/>
          <w:bCs/>
        </w:rPr>
        <w:t xml:space="preserve">2.  </w:t>
      </w:r>
      <w:r>
        <w:t xml:space="preserve">Add ServiceNow placeholders (Part 7.2): </w:t>
      </w:r>
      <w:r>
        <w:rPr>
          <w:rFonts w:ascii="Consolas" w:cs="Consolas" w:eastAsia="Consolas" w:hAnsi="Consolas"/>
          <w:sz w:val="19"/>
          <w:szCs w:val="19"/>
        </w:rPr>
        <w:t xml:space="preserve">servicenow-client-id</w:t>
      </w:r>
      <w:r>
        <w:t xml:space="preserve">, </w:t>
      </w:r>
      <w:r>
        <w:rPr>
          <w:rFonts w:ascii="Consolas" w:cs="Consolas" w:eastAsia="Consolas" w:hAnsi="Consolas"/>
          <w:sz w:val="19"/>
          <w:szCs w:val="19"/>
        </w:rPr>
        <w:t xml:space="preserve">servicenow-client-secret</w:t>
      </w:r>
      <w:r>
        <w:t xml:space="preserve">. Real values only if you have a ServiceNow developer instance.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F3EA" w:sz="2"/>
              <w:left w:val="single" w:color="2E7D32" w:sz="24"/>
              <w:bottom w:val="single" w:color="E7F3EA" w:sz="2"/>
              <w:right w:val="single" w:color="E7F3EA" w:sz="2"/>
            </w:tcBorders>
            <w:shd w:fill="E7F3EA" w:val="clear"/>
            <w:tcMar>
              <w:top w:type="dxa" w:w="100"/>
              <w:left w:type="dxa" w:w="160"/>
              <w:bottom w:type="dxa" w:w="100"/>
              <w:right w:type="dxa" w:w="140"/>
            </w:tcMar>
          </w:tcPr>
          <w:p>
            <w:pPr>
              <w:spacing w:after="60"/>
            </w:pPr>
            <w:r>
              <w:rPr>
                <w:b/>
                <w:bCs/>
                <w:color w:val="2E7D32"/>
              </w:rPr>
              <w:t xml:space="preserve">Tip</w:t>
            </w:r>
          </w:p>
          <w:p>
            <w:pPr>
              <w:spacing w:after="0"/>
            </w:pPr>
            <w:r>
              <w:t xml:space="preserve">If you can’t create secrets (‘you are unauthorized’), you need the ‘Key Vault Secrets Officer’ role on the vault — add it to the RM ask in 2.3.</w:t>
            </w:r>
          </w:p>
        </w:tc>
      </w:tr>
    </w:tbl>
    <w:p>
      <w:r>
        <w:br w:type="page"/>
      </w:r>
    </w:p>
    <w:p>
      <w:pPr>
        <w:pStyle w:val="Heading1"/>
        <w:spacing w:after="140" w:before="320"/>
      </w:pPr>
      <w:r>
        <w:t xml:space="preserve">Part 5 — Your first pipeline, end to end</w:t>
      </w:r>
    </w:p>
    <w:p>
      <w:pPr>
        <w:spacing w:after="120"/>
      </w:pPr>
      <w:r>
        <w:t xml:space="preserve">Goal: copy new/changed Orders rows from SalesOLTP into the lake as Parquet, incrementally, and record the run. Build this one concrete pipeline first — once it works you’ll understand every object the framework uses.</w:t>
      </w:r>
    </w:p>
    <w:p>
      <w:pPr>
        <w:pStyle w:val="Heading2"/>
        <w:spacing w:after="100" w:before="240"/>
      </w:pPr>
      <w:r>
        <w:t xml:space="preserve">5.1  Open ADF Studio and learn the layout</w:t>
      </w:r>
    </w:p>
    <w:p>
      <w:pPr>
        <w:spacing w:after="120"/>
      </w:pPr>
      <w:r>
        <w:t xml:space="preserve">From the Data Factory resource click </w:t>
      </w:r>
      <w:r>
        <w:rPr>
          <w:b/>
          <w:bCs/>
        </w:rPr>
        <w:t xml:space="preserve">Launch studio</w:t>
      </w:r>
      <w:r>
        <w:t xml:space="preserve">. Left rail: </w:t>
      </w:r>
      <w:r>
        <w:rPr>
          <w:b/>
          <w:bCs/>
        </w:rPr>
        <w:t xml:space="preserve">Author</w:t>
      </w:r>
      <w:r>
        <w:t xml:space="preserve"> (pencil — pipelines, datasets, data flows), </w:t>
      </w:r>
      <w:r>
        <w:rPr>
          <w:b/>
          <w:bCs/>
        </w:rPr>
        <w:t xml:space="preserve">Manage</w:t>
      </w:r>
      <w:r>
        <w:t xml:space="preserve"> (toolbox — linked services, integration runtimes, triggers), </w:t>
      </w:r>
      <w:r>
        <w:rPr>
          <w:b/>
          <w:bCs/>
        </w:rPr>
        <w:t xml:space="preserve">Monitor</w:t>
      </w:r>
      <w:r>
        <w:t xml:space="preserve"> (gauge — run history).</w:t>
      </w:r>
    </w:p>
    <w:p>
      <w:pPr>
        <w:pStyle w:val="Heading2"/>
        <w:spacing w:after="100" w:before="240"/>
      </w:pPr>
      <w:r>
        <w:t xml:space="preserve">5.2  Create the linked services (connections)</w:t>
      </w:r>
    </w:p>
    <w:p>
      <w:pPr>
        <w:spacing w:after="120"/>
      </w:pPr>
      <w:r>
        <w:t xml:space="preserve">A linked service is a saved connection. Create them in Manage → Linked services → + New.</w:t>
      </w:r>
    </w:p>
    <w:p>
      <w:pPr>
        <w:pStyle w:val="Heading3"/>
        <w:spacing w:after="80" w:before="180"/>
      </w:pPr>
      <w:r>
        <w:t xml:space="preserve">a) Key Vault</w:t>
      </w:r>
    </w:p>
    <w:p>
      <w:pPr>
        <w:spacing w:after="90" w:before="60"/>
      </w:pPr>
      <w:r>
        <w:rPr>
          <w:b/>
          <w:bCs/>
        </w:rPr>
        <w:t xml:space="preserve">1.  </w:t>
      </w:r>
      <w:r>
        <w:t xml:space="preserve">+ New → search </w:t>
      </w:r>
      <w:r>
        <w:rPr>
          <w:rFonts w:ascii="Consolas" w:cs="Consolas" w:eastAsia="Consolas" w:hAnsi="Consolas"/>
          <w:sz w:val="19"/>
          <w:szCs w:val="19"/>
        </w:rPr>
        <w:t xml:space="preserve">Azure Key Vault</w:t>
      </w:r>
      <w:r>
        <w:t xml:space="preserve"> → Continue. Name </w:t>
      </w:r>
      <w:r>
        <w:rPr>
          <w:rFonts w:ascii="Consolas" w:cs="Consolas" w:eastAsia="Consolas" w:hAnsi="Consolas"/>
          <w:sz w:val="19"/>
          <w:szCs w:val="19"/>
        </w:rPr>
        <w:t xml:space="preserve">LS_KeyVault</w:t>
      </w:r>
      <w:r>
        <w:t xml:space="preserve">. Pick your vault. Authentication = System-assigned managed identity. Test connection → Create.</w:t>
      </w:r>
    </w:p>
    <w:p>
      <w:pPr>
        <w:pStyle w:val="Heading3"/>
        <w:spacing w:after="80" w:before="180"/>
      </w:pPr>
      <w:r>
        <w:t xml:space="preserve">b) ADLS Gen2 (the lake)</w:t>
      </w:r>
    </w:p>
    <w:p>
      <w:pPr>
        <w:spacing w:after="90" w:before="60"/>
      </w:pPr>
      <w:r>
        <w:rPr>
          <w:b/>
          <w:bCs/>
        </w:rPr>
        <w:t xml:space="preserve">1.  </w:t>
      </w:r>
      <w:r>
        <w:t xml:space="preserve">+ New → </w:t>
      </w:r>
      <w:r>
        <w:rPr>
          <w:rFonts w:ascii="Consolas" w:cs="Consolas" w:eastAsia="Consolas" w:hAnsi="Consolas"/>
          <w:sz w:val="19"/>
          <w:szCs w:val="19"/>
        </w:rPr>
        <w:t xml:space="preserve">Azure Data Lake Storage Gen2</w:t>
      </w:r>
      <w:r>
        <w:t xml:space="preserve"> → Name </w:t>
      </w:r>
      <w:r>
        <w:rPr>
          <w:rFonts w:ascii="Consolas" w:cs="Consolas" w:eastAsia="Consolas" w:hAnsi="Consolas"/>
          <w:sz w:val="19"/>
          <w:szCs w:val="19"/>
        </w:rPr>
        <w:t xml:space="preserve">LS_ADLS</w:t>
      </w:r>
      <w:r>
        <w:t xml:space="preserve">. Authentication = System-assigned managed identity. Storage account = your </w:t>
      </w:r>
      <w:r>
        <w:rPr>
          <w:rFonts w:ascii="Consolas" w:cs="Consolas" w:eastAsia="Consolas" w:hAnsi="Consolas"/>
          <w:sz w:val="19"/>
          <w:szCs w:val="19"/>
        </w:rPr>
        <w:t xml:space="preserve">contosolake…</w:t>
      </w:r>
      <w:r>
        <w:t xml:space="preserve">. Test connection (this proves Part 2.2 worked) → Create.</w:t>
      </w:r>
    </w:p>
    <w:p>
      <w:pPr>
        <w:pStyle w:val="Heading3"/>
        <w:spacing w:after="80" w:before="180"/>
      </w:pPr>
      <w:r>
        <w:t xml:space="preserve">c) Azure SQL — SalesOLTP source</w:t>
      </w:r>
    </w:p>
    <w:p>
      <w:pPr>
        <w:spacing w:after="90" w:before="60"/>
      </w:pPr>
      <w:r>
        <w:rPr>
          <w:b/>
          <w:bCs/>
        </w:rPr>
        <w:t xml:space="preserve">1.  </w:t>
      </w:r>
      <w:r>
        <w:t xml:space="preserve">+ New → </w:t>
      </w:r>
      <w:r>
        <w:rPr>
          <w:rFonts w:ascii="Consolas" w:cs="Consolas" w:eastAsia="Consolas" w:hAnsi="Consolas"/>
          <w:sz w:val="19"/>
          <w:szCs w:val="19"/>
        </w:rPr>
        <w:t xml:space="preserve">Azure SQL Database</w:t>
      </w:r>
      <w:r>
        <w:t xml:space="preserve"> → Name </w:t>
      </w:r>
      <w:r>
        <w:rPr>
          <w:rFonts w:ascii="Consolas" w:cs="Consolas" w:eastAsia="Consolas" w:hAnsi="Consolas"/>
          <w:sz w:val="19"/>
          <w:szCs w:val="19"/>
        </w:rPr>
        <w:t xml:space="preserve">LS_SalesOLTP_Sql</w:t>
      </w:r>
      <w:r>
        <w:t xml:space="preserve">. Server = your server, DB = SalesOLTP. Authentication type = </w:t>
      </w:r>
      <w:r>
        <w:rPr>
          <w:b/>
          <w:bCs/>
        </w:rPr>
        <w:t xml:space="preserve">System-assigned managed identity</w:t>
      </w:r>
      <w:r>
        <w:t xml:space="preserve">. Test → Create.</w:t>
      </w:r>
    </w:p>
    <w:p>
      <w:pPr>
        <w:pStyle w:val="Heading3"/>
        <w:spacing w:after="80" w:before="180"/>
      </w:pPr>
      <w:r>
        <w:t xml:space="preserve">d) Azure SQL — ControlDB</w:t>
      </w:r>
    </w:p>
    <w:p>
      <w:pPr>
        <w:spacing w:after="90" w:before="60"/>
      </w:pPr>
      <w:r>
        <w:rPr>
          <w:b/>
          <w:bCs/>
        </w:rPr>
        <w:t xml:space="preserve">1.  </w:t>
      </w:r>
      <w:r>
        <w:t xml:space="preserve">Same as (c) but Name </w:t>
      </w:r>
      <w:r>
        <w:rPr>
          <w:rFonts w:ascii="Consolas" w:cs="Consolas" w:eastAsia="Consolas" w:hAnsi="Consolas"/>
          <w:sz w:val="19"/>
          <w:szCs w:val="19"/>
        </w:rPr>
        <w:t xml:space="preserve">LS_ControlDB_Sql</w:t>
      </w:r>
      <w:r>
        <w:t xml:space="preserve"> and DB = ControlDB.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CEBEA" w:sz="2"/>
              <w:left w:val="single" w:color="C62828" w:sz="24"/>
              <w:bottom w:val="single" w:color="FCEBEA" w:sz="2"/>
              <w:right w:val="single" w:color="FCEBEA" w:sz="2"/>
            </w:tcBorders>
            <w:shd w:fill="FCEBEA" w:val="clear"/>
            <w:tcMar>
              <w:top w:type="dxa" w:w="100"/>
              <w:left w:type="dxa" w:w="160"/>
              <w:bottom w:type="dxa" w:w="100"/>
              <w:right w:type="dxa" w:w="140"/>
            </w:tcMar>
          </w:tcPr>
          <w:p>
            <w:pPr>
              <w:spacing w:after="60"/>
            </w:pPr>
            <w:r>
              <w:rPr>
                <w:b/>
                <w:bCs/>
                <w:color w:val="C62828"/>
              </w:rPr>
              <w:t xml:space="preserve">Watch out</w:t>
            </w:r>
          </w:p>
          <w:p>
            <w:pPr>
              <w:spacing w:after="0"/>
            </w:pPr>
            <w:r>
              <w:t xml:space="preserve">If a SQL test connection fails with a login error, you missed Part 3.4 for that database, or the identity name in the CREATE USER didn’t match the factory name. Fix the SQL, then retest.</w:t>
            </w:r>
          </w:p>
        </w:tc>
      </w:tr>
    </w:tbl>
    <w:p>
      <w:pPr>
        <w:pStyle w:val="Heading2"/>
        <w:spacing w:after="100" w:before="240"/>
      </w:pPr>
      <w:r>
        <w:t xml:space="preserve">5.3  Create two parameterised datasets</w:t>
      </w:r>
    </w:p>
    <w:p>
      <w:pPr>
        <w:spacing w:after="120"/>
      </w:pPr>
      <w:r>
        <w:t xml:space="preserve">A dataset is a named pointer to data. Making them parameterised (instead of one per table) is what lets a single pipeline serve many tables later. Author → Datasets → + → New dataset.</w:t>
      </w:r>
    </w:p>
    <w:p>
      <w:pPr>
        <w:pStyle w:val="Heading3"/>
        <w:spacing w:after="80" w:before="180"/>
      </w:pPr>
      <w:r>
        <w:t xml:space="preserve">a) Generic Azure SQL source</w:t>
      </w:r>
    </w:p>
    <w:p>
      <w:pPr>
        <w:spacing w:after="90" w:before="60"/>
      </w:pPr>
      <w:r>
        <w:rPr>
          <w:b/>
          <w:bCs/>
        </w:rPr>
        <w:t xml:space="preserve">1.  </w:t>
      </w:r>
      <w:r>
        <w:t xml:space="preserve">Azure SQL Database → linked service </w:t>
      </w:r>
      <w:r>
        <w:rPr>
          <w:rFonts w:ascii="Consolas" w:cs="Consolas" w:eastAsia="Consolas" w:hAnsi="Consolas"/>
          <w:sz w:val="19"/>
          <w:szCs w:val="19"/>
        </w:rPr>
        <w:t xml:space="preserve">LS_SalesOLTP_Sql</w:t>
      </w:r>
      <w:r>
        <w:t xml:space="preserve">. Skip table selection (choose “None”/edit later). Name </w:t>
      </w:r>
      <w:r>
        <w:rPr>
          <w:rFonts w:ascii="Consolas" w:cs="Consolas" w:eastAsia="Consolas" w:hAnsi="Consolas"/>
          <w:sz w:val="19"/>
          <w:szCs w:val="19"/>
        </w:rPr>
        <w:t xml:space="preserve">DS_Sql_Generic</w:t>
      </w:r>
      <w:r>
        <w:t xml:space="preserve">.</w:t>
      </w:r>
    </w:p>
    <w:p>
      <w:pPr>
        <w:spacing w:after="90" w:before="60"/>
      </w:pPr>
      <w:r>
        <w:rPr>
          <w:b/>
          <w:bCs/>
        </w:rPr>
        <w:t xml:space="preserve">2.  </w:t>
      </w:r>
      <w:r>
        <w:t xml:space="preserve">Open the dataset → Parameters tab → add </w:t>
      </w:r>
      <w:r>
        <w:rPr>
          <w:rFonts w:ascii="Consolas" w:cs="Consolas" w:eastAsia="Consolas" w:hAnsi="Consolas"/>
          <w:sz w:val="19"/>
          <w:szCs w:val="19"/>
        </w:rPr>
        <w:t xml:space="preserve">query</w:t>
      </w:r>
      <w:r>
        <w:t xml:space="preserve"> (string). Connection tab → tick “Query” and set it to </w:t>
      </w:r>
      <w:r>
        <w:rPr>
          <w:rFonts w:ascii="Consolas" w:cs="Consolas" w:eastAsia="Consolas" w:hAnsi="Consolas"/>
          <w:sz w:val="19"/>
          <w:szCs w:val="19"/>
        </w:rPr>
        <w:t xml:space="preserve">@dataset().query</w:t>
      </w:r>
      <w:r>
        <w:t xml:space="preserve">. Now the pipeline can pass any SELECT.</w:t>
      </w:r>
    </w:p>
    <w:p>
      <w:pPr>
        <w:pStyle w:val="Heading3"/>
        <w:spacing w:after="80" w:before="180"/>
      </w:pPr>
      <w:r>
        <w:t xml:space="preserve">b) Generic Parquet sink</w:t>
      </w:r>
    </w:p>
    <w:p>
      <w:pPr>
        <w:spacing w:after="90" w:before="60"/>
      </w:pPr>
      <w:r>
        <w:rPr>
          <w:b/>
          <w:bCs/>
        </w:rPr>
        <w:t xml:space="preserve">1.  </w:t>
      </w:r>
      <w:r>
        <w:t xml:space="preserve">+ New dataset → Azure Data Lake Storage Gen2 → format </w:t>
      </w:r>
      <w:r>
        <w:rPr>
          <w:b/>
          <w:bCs/>
        </w:rPr>
        <w:t xml:space="preserve">Parquet</w:t>
      </w:r>
      <w:r>
        <w:t xml:space="preserve"> → linked service </w:t>
      </w:r>
      <w:r>
        <w:rPr>
          <w:rFonts w:ascii="Consolas" w:cs="Consolas" w:eastAsia="Consolas" w:hAnsi="Consolas"/>
          <w:sz w:val="19"/>
          <w:szCs w:val="19"/>
        </w:rPr>
        <w:t xml:space="preserve">LS_ADLS</w:t>
      </w:r>
      <w:r>
        <w:t xml:space="preserve">. Name </w:t>
      </w:r>
      <w:r>
        <w:rPr>
          <w:rFonts w:ascii="Consolas" w:cs="Consolas" w:eastAsia="Consolas" w:hAnsi="Consolas"/>
          <w:sz w:val="19"/>
          <w:szCs w:val="19"/>
        </w:rPr>
        <w:t xml:space="preserve">DS_Parquet_Generic</w:t>
      </w:r>
      <w:r>
        <w:t xml:space="preserve">.</w:t>
      </w:r>
    </w:p>
    <w:p>
      <w:pPr>
        <w:spacing w:after="90" w:before="60"/>
      </w:pPr>
      <w:r>
        <w:rPr>
          <w:b/>
          <w:bCs/>
        </w:rPr>
        <w:t xml:space="preserve">2.  </w:t>
      </w:r>
      <w:r>
        <w:t xml:space="preserve">Parameters tab → add </w:t>
      </w:r>
      <w:r>
        <w:rPr>
          <w:rFonts w:ascii="Consolas" w:cs="Consolas" w:eastAsia="Consolas" w:hAnsi="Consolas"/>
          <w:sz w:val="19"/>
          <w:szCs w:val="19"/>
        </w:rPr>
        <w:t xml:space="preserve">container</w:t>
      </w:r>
      <w:r>
        <w:t xml:space="preserve"> and </w:t>
      </w:r>
      <w:r>
        <w:rPr>
          <w:rFonts w:ascii="Consolas" w:cs="Consolas" w:eastAsia="Consolas" w:hAnsi="Consolas"/>
          <w:sz w:val="19"/>
          <w:szCs w:val="19"/>
        </w:rPr>
        <w:t xml:space="preserve">folderPath</w:t>
      </w:r>
      <w:r>
        <w:t xml:space="preserve">. Connection tab → File path: container = </w:t>
      </w:r>
      <w:r>
        <w:rPr>
          <w:rFonts w:ascii="Consolas" w:cs="Consolas" w:eastAsia="Consolas" w:hAnsi="Consolas"/>
          <w:sz w:val="19"/>
          <w:szCs w:val="19"/>
        </w:rPr>
        <w:t xml:space="preserve">@dataset().container</w:t>
      </w:r>
      <w:r>
        <w:t xml:space="preserve">, directory = </w:t>
      </w:r>
      <w:r>
        <w:rPr>
          <w:rFonts w:ascii="Consolas" w:cs="Consolas" w:eastAsia="Consolas" w:hAnsi="Consolas"/>
          <w:sz w:val="19"/>
          <w:szCs w:val="19"/>
        </w:rPr>
        <w:t xml:space="preserve">@dataset().folderPath</w:t>
      </w:r>
      <w:r>
        <w:t xml:space="preserve">, leave file name blank (ADF auto-names).</w:t>
      </w:r>
    </w:p>
    <w:p>
      <w:pPr>
        <w:pStyle w:val="Heading2"/>
        <w:spacing w:after="100" w:before="240"/>
      </w:pPr>
      <w:r>
        <w:t xml:space="preserve">5.4  Build the pipeline PL_Ingest_Orders</w:t>
      </w:r>
    </w:p>
    <w:p>
      <w:pPr>
        <w:spacing w:after="120"/>
      </w:pPr>
      <w:r>
        <w:t xml:space="preserve">Author → Pipelines → + → Pipeline. Rename it (Properties pane) to PL_Ingest_Orders. Drag activities from the left “Activities” list onto the canvas and connect them with the green (success) arrows.</w:t>
      </w:r>
    </w:p>
    <w:p>
      <w:pPr>
        <w:pStyle w:val="Heading3"/>
        <w:spacing w:after="80" w:before="180"/>
      </w:pPr>
      <w:r>
        <w:t xml:space="preserve">Activity 1 — Lookup the current watermark</w:t>
      </w:r>
    </w:p>
    <w:p>
      <w:pPr>
        <w:spacing w:after="90" w:before="60"/>
      </w:pPr>
      <w:r>
        <w:rPr>
          <w:b/>
          <w:bCs/>
        </w:rPr>
        <w:t xml:space="preserve">1.  </w:t>
      </w:r>
      <w:r>
        <w:t xml:space="preserve">Drag </w:t>
      </w:r>
      <w:r>
        <w:rPr>
          <w:b/>
          <w:bCs/>
        </w:rPr>
        <w:t xml:space="preserve">Lookup</w:t>
      </w:r>
      <w:r>
        <w:t xml:space="preserve"> onto the canvas. Name </w:t>
      </w:r>
      <w:r>
        <w:rPr>
          <w:rFonts w:ascii="Consolas" w:cs="Consolas" w:eastAsia="Consolas" w:hAnsi="Consolas"/>
          <w:sz w:val="19"/>
          <w:szCs w:val="19"/>
        </w:rPr>
        <w:t xml:space="preserve">Lookup_Watermark</w:t>
      </w:r>
      <w:r>
        <w:t xml:space="preserve">. Settings → Source dataset = </w:t>
      </w:r>
      <w:r>
        <w:rPr>
          <w:rFonts w:ascii="Consolas" w:cs="Consolas" w:eastAsia="Consolas" w:hAnsi="Consolas"/>
          <w:sz w:val="19"/>
          <w:szCs w:val="19"/>
        </w:rPr>
        <w:t xml:space="preserve">DS_Sql_Generic</w:t>
      </w:r>
      <w:r>
        <w:t xml:space="preserve"> but point it at ControlDB instead — simplest: create a tiny second SQL dataset on </w:t>
      </w:r>
      <w:r>
        <w:rPr>
          <w:rFonts w:ascii="Consolas" w:cs="Consolas" w:eastAsia="Consolas" w:hAnsi="Consolas"/>
          <w:sz w:val="19"/>
          <w:szCs w:val="19"/>
        </w:rPr>
        <w:t xml:space="preserve">LS_ControlDB_Sql</w:t>
      </w:r>
      <w:r>
        <w:t xml:space="preserve"> for control queries, or reuse generic with a query param. Query: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D0D0D0" w:sz="4"/>
              <w:bottom w:val="single" w:color="D0D0D0" w:sz="4"/>
              <w:right w:val="single" w:color="D0D0D0" w:sz="4"/>
            </w:tcBorders>
            <w:shd w:fill="F3F3F3" w:val="clear"/>
            <w:tcMar>
              <w:top w:type="dxa" w:w="80"/>
              <w:left w:type="dxa" w:w="140"/>
              <w:bottom w:type="dxa" w:w="80"/>
              <w:right w:type="dxa" w:w="100"/>
            </w:tcMar>
          </w:tcPr>
          <w:p>
            <w:pPr>
              <w:spacing w:after="0" w:line="240"/>
            </w:pPr>
            <w:r>
              <w:rPr>
                <w:rFonts w:ascii="Consolas" w:cs="Consolas" w:eastAsia="Consolas" w:hAnsi="Consolas"/>
                <w:sz w:val="19"/>
                <w:szCs w:val="19"/>
              </w:rPr>
              <w:t xml:space="preserve">SELECT ISNULL(WatermarkValue,'1900-01-01') AS wm</w:t>
            </w:r>
          </w:p>
          <w:p>
            <w:pPr>
              <w:spacing w:after="0" w:line="240"/>
            </w:pPr>
            <w:r>
              <w:rPr>
                <w:rFonts w:ascii="Consolas" w:cs="Consolas" w:eastAsia="Consolas" w:hAnsi="Consolas"/>
                <w:sz w:val="19"/>
                <w:szCs w:val="19"/>
              </w:rPr>
              <w:t xml:space="preserve">FROM ctl.Watermark WHERE EntityId = 1;</w:t>
            </w:r>
          </w:p>
        </w:tc>
      </w:tr>
    </w:tbl>
    <w:p>
      <w:pPr>
        <w:spacing w:after="90" w:before="60"/>
      </w:pPr>
      <w:r>
        <w:rPr>
          <w:b/>
          <w:bCs/>
        </w:rPr>
        <w:t xml:space="preserve">2.  </w:t>
      </w:r>
      <w:r>
        <w:t xml:space="preserve">Tick </w:t>
      </w:r>
      <w:r>
        <w:rPr>
          <w:b/>
          <w:bCs/>
        </w:rPr>
        <w:t xml:space="preserve">“First row only”</w:t>
      </w:r>
      <w:r>
        <w:t xml:space="preserve"> (you want a single value).</w:t>
      </w:r>
    </w:p>
    <w:p>
      <w:pPr>
        <w:pStyle w:val="Heading3"/>
        <w:spacing w:after="80" w:before="180"/>
      </w:pPr>
      <w:r>
        <w:t xml:space="preserve">Activity 2 — Copy the new rows</w:t>
      </w:r>
    </w:p>
    <w:p>
      <w:pPr>
        <w:spacing w:after="90" w:before="60"/>
      </w:pPr>
      <w:r>
        <w:rPr>
          <w:b/>
          <w:bCs/>
        </w:rPr>
        <w:t xml:space="preserve">1.  </w:t>
      </w:r>
      <w:r>
        <w:t xml:space="preserve">Drag </w:t>
      </w:r>
      <w:r>
        <w:rPr>
          <w:b/>
          <w:bCs/>
        </w:rPr>
        <w:t xml:space="preserve">Copy data</w:t>
      </w:r>
      <w:r>
        <w:t xml:space="preserve">. Connect Lookup’s green arrow into it. Name </w:t>
      </w:r>
      <w:r>
        <w:rPr>
          <w:rFonts w:ascii="Consolas" w:cs="Consolas" w:eastAsia="Consolas" w:hAnsi="Consolas"/>
          <w:sz w:val="19"/>
          <w:szCs w:val="19"/>
        </w:rPr>
        <w:t xml:space="preserve">Copy_Orders</w:t>
      </w:r>
      <w:r>
        <w:t xml:space="preserve">.</w:t>
      </w:r>
    </w:p>
    <w:p>
      <w:pPr>
        <w:spacing w:after="90" w:before="60"/>
      </w:pPr>
      <w:r>
        <w:rPr>
          <w:b/>
          <w:bCs/>
        </w:rPr>
        <w:t xml:space="preserve">2.  </w:t>
      </w:r>
      <w:r>
        <w:t xml:space="preserve">Source tab: dataset </w:t>
      </w:r>
      <w:r>
        <w:rPr>
          <w:rFonts w:ascii="Consolas" w:cs="Consolas" w:eastAsia="Consolas" w:hAnsi="Consolas"/>
          <w:sz w:val="19"/>
          <w:szCs w:val="19"/>
        </w:rPr>
        <w:t xml:space="preserve">DS_Sql_Generic</w:t>
      </w:r>
      <w:r>
        <w:t xml:space="preserve">. Set the </w:t>
      </w:r>
      <w:r>
        <w:rPr>
          <w:rFonts w:ascii="Consolas" w:cs="Consolas" w:eastAsia="Consolas" w:hAnsi="Consolas"/>
          <w:sz w:val="19"/>
          <w:szCs w:val="19"/>
        </w:rPr>
        <w:t xml:space="preserve">query</w:t>
      </w:r>
      <w:r>
        <w:t xml:space="preserve"> parameter 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D0D0D0" w:sz="4"/>
              <w:bottom w:val="single" w:color="D0D0D0" w:sz="4"/>
              <w:right w:val="single" w:color="D0D0D0" w:sz="4"/>
            </w:tcBorders>
            <w:shd w:fill="F3F3F3" w:val="clear"/>
            <w:tcMar>
              <w:top w:type="dxa" w:w="80"/>
              <w:left w:type="dxa" w:w="140"/>
              <w:bottom w:type="dxa" w:w="80"/>
              <w:right w:type="dxa" w:w="100"/>
            </w:tcMar>
          </w:tcPr>
          <w:p>
            <w:pPr>
              <w:spacing w:after="0" w:line="240"/>
            </w:pPr>
            <w:r>
              <w:rPr>
                <w:rFonts w:ascii="Consolas" w:cs="Consolas" w:eastAsia="Consolas" w:hAnsi="Consolas"/>
                <w:sz w:val="19"/>
                <w:szCs w:val="19"/>
              </w:rPr>
              <w:t xml:space="preserve">@concat('SELECT * FROM Sales.Orders WHERE ModifiedDate &gt; ''',</w:t>
            </w:r>
          </w:p>
          <w:p>
            <w:pPr>
              <w:spacing w:after="0" w:line="240"/>
            </w:pPr>
            <w:r>
              <w:rPr>
                <w:rFonts w:ascii="Consolas" w:cs="Consolas" w:eastAsia="Consolas" w:hAnsi="Consolas"/>
                <w:sz w:val="19"/>
                <w:szCs w:val="19"/>
              </w:rPr>
              <w:t xml:space="preserve">  activity('Lookup_Watermark').output.firstRow.wm,</w:t>
            </w:r>
          </w:p>
          <w:p>
            <w:pPr>
              <w:spacing w:after="0" w:line="240"/>
            </w:pPr>
            <w:r>
              <w:rPr>
                <w:rFonts w:ascii="Consolas" w:cs="Consolas" w:eastAsia="Consolas" w:hAnsi="Consolas"/>
                <w:sz w:val="19"/>
                <w:szCs w:val="19"/>
              </w:rPr>
              <w:t xml:space="preserve">  ''' AND ModifiedDate &lt;= ''', utcNow(), '''')</w:t>
            </w:r>
          </w:p>
        </w:tc>
      </w:tr>
    </w:tbl>
    <w:p>
      <w:pPr>
        <w:spacing w:after="90" w:before="60"/>
      </w:pPr>
      <w:r>
        <w:rPr>
          <w:b/>
          <w:bCs/>
        </w:rPr>
        <w:t xml:space="preserve">3.  </w:t>
      </w:r>
      <w:r>
        <w:t xml:space="preserve">Sink tab: dataset </w:t>
      </w:r>
      <w:r>
        <w:rPr>
          <w:rFonts w:ascii="Consolas" w:cs="Consolas" w:eastAsia="Consolas" w:hAnsi="Consolas"/>
          <w:sz w:val="19"/>
          <w:szCs w:val="19"/>
        </w:rPr>
        <w:t xml:space="preserve">DS_Parquet_Generic</w:t>
      </w:r>
      <w:r>
        <w:t xml:space="preserve">. Set </w:t>
      </w:r>
      <w:r>
        <w:rPr>
          <w:rFonts w:ascii="Consolas" w:cs="Consolas" w:eastAsia="Consolas" w:hAnsi="Consolas"/>
          <w:sz w:val="19"/>
          <w:szCs w:val="19"/>
        </w:rPr>
        <w:t xml:space="preserve">container</w:t>
      </w:r>
      <w:r>
        <w:t xml:space="preserve"> = </w:t>
      </w:r>
      <w:r>
        <w:rPr>
          <w:rFonts w:ascii="Consolas" w:cs="Consolas" w:eastAsia="Consolas" w:hAnsi="Consolas"/>
          <w:sz w:val="19"/>
          <w:szCs w:val="19"/>
        </w:rPr>
        <w:t xml:space="preserve">lake</w:t>
      </w:r>
      <w:r>
        <w:t xml:space="preserve"> and </w:t>
      </w:r>
      <w:r>
        <w:rPr>
          <w:rFonts w:ascii="Consolas" w:cs="Consolas" w:eastAsia="Consolas" w:hAnsi="Consolas"/>
          <w:sz w:val="19"/>
          <w:szCs w:val="19"/>
        </w:rPr>
        <w:t xml:space="preserve">folderPath</w:t>
      </w:r>
      <w:r>
        <w:t xml:space="preserve"> = </w:t>
      </w:r>
      <w:r>
        <w:rPr>
          <w:rFonts w:ascii="Consolas" w:cs="Consolas" w:eastAsia="Consolas" w:hAnsi="Consolas"/>
          <w:sz w:val="19"/>
          <w:szCs w:val="19"/>
        </w:rPr>
        <w:t xml:space="preserve">10-bronze/salesoltp/orders</w:t>
      </w:r>
      <w:r>
        <w:t xml:space="preserve">.</w:t>
      </w:r>
    </w:p>
    <w:p>
      <w:pPr>
        <w:pStyle w:val="Heading3"/>
        <w:spacing w:after="80" w:before="180"/>
      </w:pPr>
      <w:r>
        <w:t xml:space="preserve">Activity 3 — Advance the watermark</w:t>
      </w:r>
    </w:p>
    <w:p>
      <w:pPr>
        <w:spacing w:after="90" w:before="60"/>
      </w:pPr>
      <w:r>
        <w:rPr>
          <w:b/>
          <w:bCs/>
        </w:rPr>
        <w:t xml:space="preserve">1.  </w:t>
      </w:r>
      <w:r>
        <w:t xml:space="preserve">Drag </w:t>
      </w:r>
      <w:r>
        <w:rPr>
          <w:b/>
          <w:bCs/>
        </w:rPr>
        <w:t xml:space="preserve">Stored procedure</w:t>
      </w:r>
      <w:r>
        <w:t xml:space="preserve">. Connect Copy’s green arrow in. Linked service = </w:t>
      </w:r>
      <w:r>
        <w:rPr>
          <w:rFonts w:ascii="Consolas" w:cs="Consolas" w:eastAsia="Consolas" w:hAnsi="Consolas"/>
          <w:sz w:val="19"/>
          <w:szCs w:val="19"/>
        </w:rPr>
        <w:t xml:space="preserve">LS_ControlDB_Sql</w:t>
      </w:r>
      <w:r>
        <w:t xml:space="preserve">. Stored procedure = </w:t>
      </w:r>
      <w:r>
        <w:rPr>
          <w:rFonts w:ascii="Consolas" w:cs="Consolas" w:eastAsia="Consolas" w:hAnsi="Consolas"/>
          <w:sz w:val="19"/>
          <w:szCs w:val="19"/>
        </w:rPr>
        <w:t xml:space="preserve">ctl.usp_CompleteRunLog</w:t>
      </w:r>
      <w:r>
        <w:t xml:space="preserve"> (simplified: for this first test you can instead run a small inline update). Easiest first pass — use a Script activity with: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D0D0D0" w:sz="4"/>
              <w:bottom w:val="single" w:color="D0D0D0" w:sz="4"/>
              <w:right w:val="single" w:color="D0D0D0" w:sz="4"/>
            </w:tcBorders>
            <w:shd w:fill="F3F3F3" w:val="clear"/>
            <w:tcMar>
              <w:top w:type="dxa" w:w="80"/>
              <w:left w:type="dxa" w:w="140"/>
              <w:bottom w:type="dxa" w:w="80"/>
              <w:right w:type="dxa" w:w="100"/>
            </w:tcMar>
          </w:tcPr>
          <w:p>
            <w:pPr>
              <w:spacing w:after="0" w:line="240"/>
            </w:pPr>
            <w:r>
              <w:rPr>
                <w:rFonts w:ascii="Consolas" w:cs="Consolas" w:eastAsia="Consolas" w:hAnsi="Consolas"/>
                <w:sz w:val="19"/>
                <w:szCs w:val="19"/>
              </w:rPr>
              <w:t xml:space="preserve">UPDATE ctl.Watermark SET WatermarkValue = CONVERT(VARCHAR(50),</w:t>
            </w:r>
          </w:p>
          <w:p>
            <w:pPr>
              <w:spacing w:after="0" w:line="240"/>
            </w:pPr>
            <w:r>
              <w:rPr>
                <w:rFonts w:ascii="Consolas" w:cs="Consolas" w:eastAsia="Consolas" w:hAnsi="Consolas"/>
                <w:sz w:val="19"/>
                <w:szCs w:val="19"/>
              </w:rPr>
              <w:t xml:space="preserve">  '@{utcNow()}'), LastLoadUtc = SYSUTCDATETIME() WHERE EntityId = 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CEBEA" w:sz="2"/>
              <w:left w:val="single" w:color="C62828" w:sz="24"/>
              <w:bottom w:val="single" w:color="FCEBEA" w:sz="2"/>
              <w:right w:val="single" w:color="FCEBEA" w:sz="2"/>
            </w:tcBorders>
            <w:shd w:fill="FCEBEA" w:val="clear"/>
            <w:tcMar>
              <w:top w:type="dxa" w:w="100"/>
              <w:left w:type="dxa" w:w="160"/>
              <w:bottom w:type="dxa" w:w="100"/>
              <w:right w:type="dxa" w:w="140"/>
            </w:tcMar>
          </w:tcPr>
          <w:p>
            <w:pPr>
              <w:spacing w:after="60"/>
            </w:pPr>
            <w:r>
              <w:rPr>
                <w:b/>
                <w:bCs/>
                <w:color w:val="C62828"/>
              </w:rPr>
              <w:t xml:space="preserve">Watch out</w:t>
            </w:r>
          </w:p>
          <w:p>
            <w:pPr>
              <w:spacing w:after="0"/>
            </w:pPr>
            <w:r>
              <w:t xml:space="preserve">Freeze the upper bound: notice the Copy query uses the same utcNow() idea as the watermark update. In the real framework you compute one ‘run upper bound’ variable at the start and reuse it in both places, so rows written mid-copy aren’t split. For this first test the small drift is harmless; you’ll fix it in Part 6.</w:t>
            </w:r>
          </w:p>
        </w:tc>
      </w:tr>
    </w:tbl>
    <w:p>
      <w:pPr>
        <w:pStyle w:val="Heading2"/>
        <w:spacing w:after="100" w:before="240"/>
      </w:pPr>
      <w:r>
        <w:t xml:space="preserve">5.5  Run it and verify</w:t>
      </w:r>
    </w:p>
    <w:p>
      <w:pPr>
        <w:spacing w:after="90" w:before="60"/>
      </w:pPr>
      <w:r>
        <w:rPr>
          <w:b/>
          <w:bCs/>
        </w:rPr>
        <w:t xml:space="preserve">1.  </w:t>
      </w:r>
      <w:r>
        <w:t xml:space="preserve">Click </w:t>
      </w:r>
      <w:r>
        <w:rPr>
          <w:b/>
          <w:bCs/>
        </w:rPr>
        <w:t xml:space="preserve">Debug</w:t>
      </w:r>
      <w:r>
        <w:t xml:space="preserve"> (top of the pipeline). Watch the Output pane — each activity should turn green.</w:t>
      </w:r>
    </w:p>
    <w:p>
      <w:pPr>
        <w:spacing w:after="90" w:before="60"/>
      </w:pPr>
      <w:r>
        <w:rPr>
          <w:b/>
          <w:bCs/>
        </w:rPr>
        <w:t xml:space="preserve">2.  </w:t>
      </w:r>
      <w:r>
        <w:t xml:space="preserve">Open the Storage account → Containers → </w:t>
      </w:r>
      <w:r>
        <w:rPr>
          <w:rFonts w:ascii="Consolas" w:cs="Consolas" w:eastAsia="Consolas" w:hAnsi="Consolas"/>
          <w:sz w:val="19"/>
          <w:szCs w:val="19"/>
        </w:rPr>
        <w:t xml:space="preserve">lake</w:t>
      </w:r>
      <w:r>
        <w:t xml:space="preserve"> → </w:t>
      </w:r>
      <w:r>
        <w:rPr>
          <w:rFonts w:ascii="Consolas" w:cs="Consolas" w:eastAsia="Consolas" w:hAnsi="Consolas"/>
          <w:sz w:val="19"/>
          <w:szCs w:val="19"/>
        </w:rPr>
        <w:t xml:space="preserve">10-bronze/salesoltp/orders</w:t>
      </w:r>
      <w:r>
        <w:t xml:space="preserve"> → you should see a </w:t>
      </w:r>
      <w:r>
        <w:rPr>
          <w:rFonts w:ascii="Consolas" w:cs="Consolas" w:eastAsia="Consolas" w:hAnsi="Consolas"/>
          <w:sz w:val="19"/>
          <w:szCs w:val="19"/>
        </w:rPr>
        <w:t xml:space="preserve">.parquet</w:t>
      </w:r>
      <w:r>
        <w:t xml:space="preserve"> file. That’s your data in the lake.</w:t>
      </w:r>
    </w:p>
    <w:p>
      <w:pPr>
        <w:spacing w:after="90" w:before="60"/>
      </w:pPr>
      <w:r>
        <w:rPr>
          <w:b/>
          <w:bCs/>
        </w:rPr>
        <w:t xml:space="preserve">3.  </w:t>
      </w:r>
      <w:r>
        <w:t xml:space="preserve">In ControlDB run </w:t>
      </w:r>
      <w:r>
        <w:rPr>
          <w:rFonts w:ascii="Consolas" w:cs="Consolas" w:eastAsia="Consolas" w:hAnsi="Consolas"/>
          <w:sz w:val="19"/>
          <w:szCs w:val="19"/>
        </w:rPr>
        <w:t xml:space="preserve">SELECT * FROM ctl.Watermark;</w:t>
      </w:r>
      <w:r>
        <w:t xml:space="preserve"> — the value moved to today. Run Debug again: the second run copies </w:t>
      </w:r>
      <w:r>
        <w:rPr>
          <w:b/>
          <w:bCs/>
        </w:rPr>
        <w:t xml:space="preserve">zero</w:t>
      </w:r>
      <w:r>
        <w:t xml:space="preserve"> rows (nothing changed). That’s incremental loading working.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E0" w:sz="2"/>
              <w:left w:val="single" w:color="E67E22" w:sz="24"/>
              <w:bottom w:val="single" w:color="FFF3E0" w:sz="2"/>
              <w:right w:val="single" w:color="FFF3E0" w:sz="2"/>
            </w:tcBorders>
            <w:shd w:fill="FFF3E0" w:val="clear"/>
            <w:tcMar>
              <w:top w:type="dxa" w:w="100"/>
              <w:left w:type="dxa" w:w="160"/>
              <w:bottom w:type="dxa" w:w="100"/>
              <w:right w:type="dxa" w:w="140"/>
            </w:tcMar>
          </w:tcPr>
          <w:p>
            <w:pPr>
              <w:spacing w:after="60"/>
            </w:pPr>
            <w:r>
              <w:rPr>
                <w:b/>
                <w:bCs/>
                <w:color w:val="E67E22"/>
              </w:rPr>
              <w:t xml:space="preserve">Checkpoint — verify before moving on</w:t>
            </w:r>
          </w:p>
          <w:p>
            <w:pPr>
              <w:spacing w:after="0"/>
            </w:pPr>
            <w:r>
              <w:t xml:space="preserve">You now have a real incremental pipeline and understand: linked service (connection), dataset (data shape), Copy (movement), Lookup (read config), Stored procedure/Script (control DB update), Debug (test run). Everything else is a variation of these.</w:t>
            </w:r>
          </w:p>
        </w:tc>
      </w:tr>
    </w:tbl>
    <w:p>
      <w:r>
        <w:br w:type="page"/>
      </w:r>
    </w:p>
    <w:p>
      <w:pPr>
        <w:pStyle w:val="Heading1"/>
        <w:spacing w:after="140" w:before="320"/>
      </w:pPr>
      <w:r>
        <w:t xml:space="preserve">Part 6 — Turn it into the metadata-driven framework</w:t>
      </w:r>
    </w:p>
    <w:p>
      <w:pPr>
        <w:spacing w:after="120"/>
      </w:pPr>
      <w:r>
        <w:t xml:space="preserve">Right now the pipeline is hard-wired to Orders. Now you generalise it so one master pipeline loads every entity listed in ctl.EntityConfig — add a table by inserting a row, not by cloning pipelines.</w:t>
      </w:r>
    </w:p>
    <w:p>
      <w:pPr>
        <w:pStyle w:val="Heading2"/>
        <w:spacing w:after="100" w:before="240"/>
      </w:pPr>
      <w:r>
        <w:t xml:space="preserve">6.1  Make the child pipeline generic</w:t>
      </w:r>
    </w:p>
    <w:p>
      <w:pPr>
        <w:spacing w:after="90" w:before="60"/>
      </w:pPr>
      <w:r>
        <w:rPr>
          <w:b/>
          <w:bCs/>
        </w:rPr>
        <w:t xml:space="preserve">1.  </w:t>
      </w:r>
      <w:r>
        <w:t xml:space="preserve">Open </w:t>
      </w:r>
      <w:r>
        <w:rPr>
          <w:rFonts w:ascii="Consolas" w:cs="Consolas" w:eastAsia="Consolas" w:hAnsi="Consolas"/>
          <w:sz w:val="19"/>
          <w:szCs w:val="19"/>
        </w:rPr>
        <w:t xml:space="preserve">PL_Ingest_Orders</w:t>
      </w:r>
      <w:r>
        <w:t xml:space="preserve">, rename to </w:t>
      </w:r>
      <w:r>
        <w:rPr>
          <w:rFonts w:ascii="Consolas" w:cs="Consolas" w:eastAsia="Consolas" w:hAnsi="Consolas"/>
          <w:sz w:val="19"/>
          <w:szCs w:val="19"/>
        </w:rPr>
        <w:t xml:space="preserve">PL_Child_SqlIngest</w:t>
      </w:r>
      <w:r>
        <w:t xml:space="preserve">. Properties → Parameters, add: </w:t>
      </w:r>
      <w:r>
        <w:rPr>
          <w:rFonts w:ascii="Consolas" w:cs="Consolas" w:eastAsia="Consolas" w:hAnsi="Consolas"/>
          <w:sz w:val="19"/>
          <w:szCs w:val="19"/>
        </w:rPr>
        <w:t xml:space="preserve">EntityId</w:t>
      </w:r>
      <w:r>
        <w:t xml:space="preserve">, </w:t>
      </w:r>
      <w:r>
        <w:rPr>
          <w:rFonts w:ascii="Consolas" w:cs="Consolas" w:eastAsia="Consolas" w:hAnsi="Consolas"/>
          <w:sz w:val="19"/>
          <w:szCs w:val="19"/>
        </w:rPr>
        <w:t xml:space="preserve">SourceObject</w:t>
      </w:r>
      <w:r>
        <w:t xml:space="preserve">, </w:t>
      </w:r>
      <w:r>
        <w:rPr>
          <w:rFonts w:ascii="Consolas" w:cs="Consolas" w:eastAsia="Consolas" w:hAnsi="Consolas"/>
          <w:sz w:val="19"/>
          <w:szCs w:val="19"/>
        </w:rPr>
        <w:t xml:space="preserve">TargetPath</w:t>
      </w:r>
      <w:r>
        <w:t xml:space="preserve">, </w:t>
      </w:r>
      <w:r>
        <w:rPr>
          <w:rFonts w:ascii="Consolas" w:cs="Consolas" w:eastAsia="Consolas" w:hAnsi="Consolas"/>
          <w:sz w:val="19"/>
          <w:szCs w:val="19"/>
        </w:rPr>
        <w:t xml:space="preserve">WatermarkColumn</w:t>
      </w:r>
      <w:r>
        <w:t xml:space="preserve">, </w:t>
      </w:r>
      <w:r>
        <w:rPr>
          <w:rFonts w:ascii="Consolas" w:cs="Consolas" w:eastAsia="Consolas" w:hAnsi="Consolas"/>
          <w:sz w:val="19"/>
          <w:szCs w:val="19"/>
        </w:rPr>
        <w:t xml:space="preserve">CurrentWatermark</w:t>
      </w:r>
      <w:r>
        <w:t xml:space="preserve">, </w:t>
      </w:r>
      <w:r>
        <w:rPr>
          <w:rFonts w:ascii="Consolas" w:cs="Consolas" w:eastAsia="Consolas" w:hAnsi="Consolas"/>
          <w:sz w:val="19"/>
          <w:szCs w:val="19"/>
        </w:rPr>
        <w:t xml:space="preserve">BatchId</w:t>
      </w:r>
      <w:r>
        <w:t xml:space="preserve">.</w:t>
      </w:r>
    </w:p>
    <w:p>
      <w:pPr>
        <w:spacing w:after="90" w:before="60"/>
      </w:pPr>
      <w:r>
        <w:rPr>
          <w:b/>
          <w:bCs/>
        </w:rPr>
        <w:t xml:space="preserve">2.  </w:t>
      </w:r>
      <w:r>
        <w:t xml:space="preserve">Replace the hard-coded bits with the parameters. Copy source query becomes: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D0D0D0" w:sz="4"/>
              <w:bottom w:val="single" w:color="D0D0D0" w:sz="4"/>
              <w:right w:val="single" w:color="D0D0D0" w:sz="4"/>
            </w:tcBorders>
            <w:shd w:fill="F3F3F3" w:val="clear"/>
            <w:tcMar>
              <w:top w:type="dxa" w:w="80"/>
              <w:left w:type="dxa" w:w="140"/>
              <w:bottom w:type="dxa" w:w="80"/>
              <w:right w:type="dxa" w:w="100"/>
            </w:tcMar>
          </w:tcPr>
          <w:p>
            <w:pPr>
              <w:spacing w:after="0" w:line="240"/>
            </w:pPr>
            <w:r>
              <w:rPr>
                <w:rFonts w:ascii="Consolas" w:cs="Consolas" w:eastAsia="Consolas" w:hAnsi="Consolas"/>
                <w:sz w:val="19"/>
                <w:szCs w:val="19"/>
              </w:rPr>
              <w:t xml:space="preserve">@concat('SELECT * FROM ', pipeline().parameters.SourceObject,</w:t>
            </w:r>
          </w:p>
          <w:p>
            <w:pPr>
              <w:spacing w:after="0" w:line="240"/>
            </w:pPr>
            <w:r>
              <w:rPr>
                <w:rFonts w:ascii="Consolas" w:cs="Consolas" w:eastAsia="Consolas" w:hAnsi="Consolas"/>
                <w:sz w:val="19"/>
                <w:szCs w:val="19"/>
              </w:rPr>
              <w:t xml:space="preserve">  ' WHERE ', pipeline().parameters.WatermarkColumn, ' &gt; ''',</w:t>
            </w:r>
          </w:p>
          <w:p>
            <w:pPr>
              <w:spacing w:after="0" w:line="240"/>
            </w:pPr>
            <w:r>
              <w:rPr>
                <w:rFonts w:ascii="Consolas" w:cs="Consolas" w:eastAsia="Consolas" w:hAnsi="Consolas"/>
                <w:sz w:val="19"/>
                <w:szCs w:val="19"/>
              </w:rPr>
              <w:t xml:space="preserve">  pipeline().parameters.CurrentWatermark, ''' AND ',</w:t>
            </w:r>
          </w:p>
          <w:p>
            <w:pPr>
              <w:spacing w:after="0" w:line="240"/>
            </w:pPr>
            <w:r>
              <w:rPr>
                <w:rFonts w:ascii="Consolas" w:cs="Consolas" w:eastAsia="Consolas" w:hAnsi="Consolas"/>
                <w:sz w:val="19"/>
                <w:szCs w:val="19"/>
              </w:rPr>
              <w:t xml:space="preserve">  pipeline().parameters.WatermarkColumn, ' &lt;= ''',</w:t>
            </w:r>
          </w:p>
          <w:p>
            <w:pPr>
              <w:spacing w:after="0" w:line="240"/>
            </w:pPr>
            <w:r>
              <w:rPr>
                <w:rFonts w:ascii="Consolas" w:cs="Consolas" w:eastAsia="Consolas" w:hAnsi="Consolas"/>
                <w:sz w:val="19"/>
                <w:szCs w:val="19"/>
              </w:rPr>
              <w:t xml:space="preserve">  variables('RunUpperBound'), '''')</w:t>
            </w:r>
          </w:p>
        </w:tc>
      </w:tr>
    </w:tbl>
    <w:p>
      <w:pPr>
        <w:spacing w:after="90" w:before="60"/>
      </w:pPr>
      <w:r>
        <w:rPr>
          <w:b/>
          <w:bCs/>
        </w:rPr>
        <w:t xml:space="preserve">3.  </w:t>
      </w:r>
      <w:r>
        <w:t xml:space="preserve">Add a pipeline </w:t>
      </w:r>
      <w:r>
        <w:rPr>
          <w:b/>
          <w:bCs/>
        </w:rPr>
        <w:t xml:space="preserve">variable</w:t>
      </w:r>
      <w:r>
        <w:t xml:space="preserve"> </w:t>
      </w:r>
      <w:r>
        <w:rPr>
          <w:rFonts w:ascii="Consolas" w:cs="Consolas" w:eastAsia="Consolas" w:hAnsi="Consolas"/>
          <w:sz w:val="19"/>
          <w:szCs w:val="19"/>
        </w:rPr>
        <w:t xml:space="preserve">RunUpperBound</w:t>
      </w:r>
      <w:r>
        <w:t xml:space="preserve"> and a </w:t>
      </w:r>
      <w:r>
        <w:rPr>
          <w:b/>
          <w:bCs/>
        </w:rPr>
        <w:t xml:space="preserve">Set variable</w:t>
      </w:r>
      <w:r>
        <w:t xml:space="preserve"> activity at the very start = </w:t>
      </w:r>
      <w:r>
        <w:rPr>
          <w:rFonts w:ascii="Consolas" w:cs="Consolas" w:eastAsia="Consolas" w:hAnsi="Consolas"/>
          <w:sz w:val="19"/>
          <w:szCs w:val="19"/>
        </w:rPr>
        <w:t xml:space="preserve">@utcNow()</w:t>
      </w:r>
      <w:r>
        <w:t xml:space="preserve">. This is the frozen upper bound. Use it in both the query and the watermark update.</w:t>
      </w:r>
    </w:p>
    <w:p>
      <w:pPr>
        <w:spacing w:after="90" w:before="60"/>
      </w:pPr>
      <w:r>
        <w:rPr>
          <w:b/>
          <w:bCs/>
        </w:rPr>
        <w:t xml:space="preserve">4.  </w:t>
      </w:r>
      <w:r>
        <w:t xml:space="preserve">Sink </w:t>
      </w:r>
      <w:r>
        <w:rPr>
          <w:rFonts w:ascii="Consolas" w:cs="Consolas" w:eastAsia="Consolas" w:hAnsi="Consolas"/>
          <w:sz w:val="19"/>
          <w:szCs w:val="19"/>
        </w:rPr>
        <w:t xml:space="preserve">folderPath</w:t>
      </w:r>
      <w:r>
        <w:t xml:space="preserve"> = </w:t>
      </w:r>
      <w:r>
        <w:rPr>
          <w:rFonts w:ascii="Consolas" w:cs="Consolas" w:eastAsia="Consolas" w:hAnsi="Consolas"/>
          <w:sz w:val="19"/>
          <w:szCs w:val="19"/>
        </w:rPr>
        <w:t xml:space="preserve">@pipeline().parameters.TargetPath</w:t>
      </w:r>
      <w:r>
        <w:t xml:space="preserve">. Watermark update keys on </w:t>
      </w:r>
      <w:r>
        <w:rPr>
          <w:rFonts w:ascii="Consolas" w:cs="Consolas" w:eastAsia="Consolas" w:hAnsi="Consolas"/>
          <w:sz w:val="19"/>
          <w:szCs w:val="19"/>
        </w:rPr>
        <w:t xml:space="preserve">@pipeline().parameters.EntityId</w:t>
      </w:r>
      <w:r>
        <w:t xml:space="preserve">.</w:t>
      </w:r>
    </w:p>
    <w:p>
      <w:pPr>
        <w:pStyle w:val="Heading2"/>
        <w:spacing w:after="100" w:before="240"/>
      </w:pPr>
      <w:r>
        <w:t xml:space="preserve">6.2  Build PL_Master_Orchestrator</w:t>
      </w:r>
    </w:p>
    <w:p>
      <w:pPr>
        <w:spacing w:after="90" w:before="60"/>
      </w:pPr>
      <w:r>
        <w:rPr>
          <w:b/>
          <w:bCs/>
        </w:rPr>
        <w:t xml:space="preserve">1.  </w:t>
      </w:r>
      <w:r>
        <w:t xml:space="preserve">New pipeline </w:t>
      </w:r>
      <w:r>
        <w:rPr>
          <w:rFonts w:ascii="Consolas" w:cs="Consolas" w:eastAsia="Consolas" w:hAnsi="Consolas"/>
          <w:sz w:val="19"/>
          <w:szCs w:val="19"/>
        </w:rPr>
        <w:t xml:space="preserve">PL_Master_Orchestrator</w:t>
      </w:r>
      <w:r>
        <w:t xml:space="preserve">. Add a </w:t>
      </w:r>
      <w:r>
        <w:rPr>
          <w:b/>
          <w:bCs/>
        </w:rPr>
        <w:t xml:space="preserve">Lookup</w:t>
      </w:r>
      <w:r>
        <w:t xml:space="preserve"> </w:t>
      </w:r>
      <w:r>
        <w:rPr>
          <w:rFonts w:ascii="Consolas" w:cs="Consolas" w:eastAsia="Consolas" w:hAnsi="Consolas"/>
          <w:sz w:val="19"/>
          <w:szCs w:val="19"/>
        </w:rPr>
        <w:t xml:space="preserve">Lookup_Entities</w:t>
      </w:r>
      <w:r>
        <w:t xml:space="preserve"> on </w:t>
      </w:r>
      <w:r>
        <w:rPr>
          <w:rFonts w:ascii="Consolas" w:cs="Consolas" w:eastAsia="Consolas" w:hAnsi="Consolas"/>
          <w:sz w:val="19"/>
          <w:szCs w:val="19"/>
        </w:rPr>
        <w:t xml:space="preserve">LS_ControlDB_Sql</w:t>
      </w:r>
      <w:r>
        <w:t xml:space="preserve">, query </w:t>
      </w:r>
      <w:r>
        <w:rPr>
          <w:rFonts w:ascii="Consolas" w:cs="Consolas" w:eastAsia="Consolas" w:hAnsi="Consolas"/>
          <w:sz w:val="19"/>
          <w:szCs w:val="19"/>
        </w:rPr>
        <w:t xml:space="preserve">EXEC ctl.usp_GetEntitiesToLoad</w:t>
      </w:r>
      <w:r>
        <w:t xml:space="preserve">, </w:t>
      </w:r>
      <w:r>
        <w:rPr>
          <w:b/>
          <w:bCs/>
        </w:rPr>
        <w:t xml:space="preserve">untick</w:t>
      </w:r>
      <w:r>
        <w:t xml:space="preserve"> “First row only”.</w:t>
      </w:r>
    </w:p>
    <w:p>
      <w:pPr>
        <w:spacing w:after="90" w:before="60"/>
      </w:pPr>
      <w:r>
        <w:rPr>
          <w:b/>
          <w:bCs/>
        </w:rPr>
        <w:t xml:space="preserve">2.  </w:t>
      </w:r>
      <w:r>
        <w:t xml:space="preserve">Add </w:t>
      </w:r>
      <w:r>
        <w:rPr>
          <w:b/>
          <w:bCs/>
        </w:rPr>
        <w:t xml:space="preserve">Set variable</w:t>
      </w:r>
      <w:r>
        <w:t xml:space="preserve"> </w:t>
      </w:r>
      <w:r>
        <w:rPr>
          <w:rFonts w:ascii="Consolas" w:cs="Consolas" w:eastAsia="Consolas" w:hAnsi="Consolas"/>
          <w:sz w:val="19"/>
          <w:szCs w:val="19"/>
        </w:rPr>
        <w:t xml:space="preserve">BatchId</w:t>
      </w:r>
      <w:r>
        <w:t xml:space="preserve"> = </w:t>
      </w:r>
      <w:r>
        <w:rPr>
          <w:rFonts w:ascii="Consolas" w:cs="Consolas" w:eastAsia="Consolas" w:hAnsi="Consolas"/>
          <w:sz w:val="19"/>
          <w:szCs w:val="19"/>
        </w:rPr>
        <w:t xml:space="preserve">@guid()</w:t>
      </w:r>
      <w:r>
        <w:t xml:space="preserve"> (add the variable first).</w:t>
      </w:r>
    </w:p>
    <w:p>
      <w:pPr>
        <w:spacing w:after="90" w:before="60"/>
      </w:pPr>
      <w:r>
        <w:rPr>
          <w:b/>
          <w:bCs/>
        </w:rPr>
        <w:t xml:space="preserve">3.  </w:t>
      </w:r>
      <w:r>
        <w:t xml:space="preserve">Add </w:t>
      </w:r>
      <w:r>
        <w:rPr>
          <w:b/>
          <w:bCs/>
        </w:rPr>
        <w:t xml:space="preserve">ForEach</w:t>
      </w:r>
      <w:r>
        <w:t xml:space="preserve"> </w:t>
      </w:r>
      <w:r>
        <w:rPr>
          <w:rFonts w:ascii="Consolas" w:cs="Consolas" w:eastAsia="Consolas" w:hAnsi="Consolas"/>
          <w:sz w:val="19"/>
          <w:szCs w:val="19"/>
        </w:rPr>
        <w:t xml:space="preserve">FE_Entities</w:t>
      </w:r>
      <w:r>
        <w:t xml:space="preserve">. Items = </w:t>
      </w:r>
      <w:r>
        <w:rPr>
          <w:rFonts w:ascii="Consolas" w:cs="Consolas" w:eastAsia="Consolas" w:hAnsi="Consolas"/>
          <w:sz w:val="19"/>
          <w:szCs w:val="19"/>
        </w:rPr>
        <w:t xml:space="preserve">@activity('Lookup_Entities').output.value</w:t>
      </w:r>
      <w:r>
        <w:t xml:space="preserve">. In Settings, leave Sequential unticked and set Batch count = 4 (parallelism).</w:t>
      </w:r>
    </w:p>
    <w:p>
      <w:pPr>
        <w:spacing w:after="90" w:before="60"/>
      </w:pPr>
      <w:r>
        <w:rPr>
          <w:b/>
          <w:bCs/>
        </w:rPr>
        <w:t xml:space="preserve">4.  </w:t>
      </w:r>
      <w:r>
        <w:t xml:space="preserve">Inside the ForEach add a </w:t>
      </w:r>
      <w:r>
        <w:rPr>
          <w:b/>
          <w:bCs/>
        </w:rPr>
        <w:t xml:space="preserve">Switch</w:t>
      </w:r>
      <w:r>
        <w:t xml:space="preserve"> on </w:t>
      </w:r>
      <w:r>
        <w:rPr>
          <w:rFonts w:ascii="Consolas" w:cs="Consolas" w:eastAsia="Consolas" w:hAnsi="Consolas"/>
          <w:sz w:val="19"/>
          <w:szCs w:val="19"/>
        </w:rPr>
        <w:t xml:space="preserve">@item().SourceType</w:t>
      </w:r>
      <w:r>
        <w:t xml:space="preserve">. Add case </w:t>
      </w:r>
      <w:r>
        <w:rPr>
          <w:rFonts w:ascii="Consolas" w:cs="Consolas" w:eastAsia="Consolas" w:hAnsi="Consolas"/>
          <w:sz w:val="19"/>
          <w:szCs w:val="19"/>
        </w:rPr>
        <w:t xml:space="preserve">AzureSql</w:t>
      </w:r>
      <w:r>
        <w:t xml:space="preserve"> → inside it an </w:t>
      </w:r>
      <w:r>
        <w:rPr>
          <w:b/>
          <w:bCs/>
        </w:rPr>
        <w:t xml:space="preserve">Execute Pipeline</w:t>
      </w:r>
      <w:r>
        <w:t xml:space="preserve"> calling </w:t>
      </w:r>
      <w:r>
        <w:rPr>
          <w:rFonts w:ascii="Consolas" w:cs="Consolas" w:eastAsia="Consolas" w:hAnsi="Consolas"/>
          <w:sz w:val="19"/>
          <w:szCs w:val="19"/>
        </w:rPr>
        <w:t xml:space="preserve">PL_Child_SqlIngest</w:t>
      </w:r>
      <w:r>
        <w:t xml:space="preserve">, passing parameters from </w:t>
      </w:r>
      <w:r>
        <w:rPr>
          <w:rFonts w:ascii="Consolas" w:cs="Consolas" w:eastAsia="Consolas" w:hAnsi="Consolas"/>
          <w:sz w:val="19"/>
          <w:szCs w:val="19"/>
        </w:rPr>
        <w:t xml:space="preserve">@item()</w:t>
      </w:r>
      <w:r>
        <w:t xml:space="preserve"> (e.g. EntityId = </w:t>
      </w:r>
      <w:r>
        <w:rPr>
          <w:rFonts w:ascii="Consolas" w:cs="Consolas" w:eastAsia="Consolas" w:hAnsi="Consolas"/>
          <w:sz w:val="19"/>
          <w:szCs w:val="19"/>
        </w:rPr>
        <w:t xml:space="preserve">@item().EntityId</w:t>
      </w:r>
      <w:r>
        <w:t xml:space="preserve">, CurrentWatermark = </w:t>
      </w:r>
      <w:r>
        <w:rPr>
          <w:rFonts w:ascii="Consolas" w:cs="Consolas" w:eastAsia="Consolas" w:hAnsi="Consolas"/>
          <w:sz w:val="19"/>
          <w:szCs w:val="19"/>
        </w:rPr>
        <w:t xml:space="preserve">@item().CurrentWatermark</w:t>
      </w:r>
      <w:r>
        <w:t xml:space="preserve">, BatchId = </w:t>
      </w:r>
      <w:r>
        <w:rPr>
          <w:rFonts w:ascii="Consolas" w:cs="Consolas" w:eastAsia="Consolas" w:hAnsi="Consolas"/>
          <w:sz w:val="19"/>
          <w:szCs w:val="19"/>
        </w:rPr>
        <w:t xml:space="preserve">@variables('BatchId')</w:t>
      </w:r>
      <w:r>
        <w:t xml:space="preserve">, etc.).</w:t>
      </w:r>
    </w:p>
    <w:p>
      <w:pPr>
        <w:spacing w:after="90" w:before="60"/>
      </w:pPr>
      <w:r>
        <w:rPr>
          <w:b/>
          <w:bCs/>
        </w:rPr>
        <w:t xml:space="preserve">5.  </w:t>
      </w:r>
      <w:r>
        <w:t xml:space="preserve">Debug </w:t>
      </w:r>
      <w:r>
        <w:rPr>
          <w:rFonts w:ascii="Consolas" w:cs="Consolas" w:eastAsia="Consolas" w:hAnsi="Consolas"/>
          <w:sz w:val="19"/>
          <w:szCs w:val="19"/>
        </w:rPr>
        <w:t xml:space="preserve">PL_Master_Orchestrator</w:t>
      </w:r>
      <w:r>
        <w:t xml:space="preserve">. It reads your one entity row, routes it through the Switch, and runs the child. Same result as Part 5 — but now driven entirely by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F3EA" w:sz="2"/>
              <w:left w:val="single" w:color="2E7D32" w:sz="24"/>
              <w:bottom w:val="single" w:color="E7F3EA" w:sz="2"/>
              <w:right w:val="single" w:color="E7F3EA" w:sz="2"/>
            </w:tcBorders>
            <w:shd w:fill="E7F3EA" w:val="clear"/>
            <w:tcMar>
              <w:top w:type="dxa" w:w="100"/>
              <w:left w:type="dxa" w:w="160"/>
              <w:bottom w:type="dxa" w:w="100"/>
              <w:right w:type="dxa" w:w="140"/>
            </w:tcMar>
          </w:tcPr>
          <w:p>
            <w:pPr>
              <w:spacing w:after="60"/>
            </w:pPr>
            <w:r>
              <w:rPr>
                <w:b/>
                <w:bCs/>
                <w:color w:val="2E7D32"/>
              </w:rPr>
              <w:t xml:space="preserve">Tip</w:t>
            </w:r>
          </w:p>
          <w:p>
            <w:pPr>
              <w:spacing w:after="0"/>
            </w:pPr>
            <w:r>
              <w:t xml:space="preserve">Add a second entity: insert another ctl.EntityConfig row (e.g. a Customers table you create in SalesOLTP) and re-run the master. No pipeline changes — that’s the whole point, and the sentence interviewers want to hear.</w:t>
            </w:r>
          </w:p>
        </w:tc>
      </w:tr>
    </w:tbl>
    <w:p>
      <w:pPr>
        <w:pStyle w:val="Heading2"/>
        <w:spacing w:after="100" w:before="240"/>
      </w:pPr>
      <w:r>
        <w:t xml:space="preserve">6.3  Wire in the run log (audit)</w:t>
      </w:r>
    </w:p>
    <w:p>
      <w:pPr>
        <w:spacing w:after="120"/>
      </w:pPr>
      <w:r>
        <w:t xml:space="preserve">In the child, add </w:t>
      </w:r>
      <w:r>
        <w:rPr>
          <w:b/>
          <w:bCs/>
        </w:rPr>
        <w:t xml:space="preserve">Stored procedure</w:t>
      </w:r>
      <w:r>
        <w:t xml:space="preserve"> </w:t>
      </w:r>
      <w:r>
        <w:rPr>
          <w:rFonts w:ascii="Consolas" w:cs="Consolas" w:eastAsia="Consolas" w:hAnsi="Consolas"/>
          <w:sz w:val="19"/>
          <w:szCs w:val="19"/>
        </w:rPr>
        <w:t xml:space="preserve">ctl.usp_StartRunLog</w:t>
      </w:r>
      <w:r>
        <w:t xml:space="preserve"> as the first step (captures a RunLogId) and </w:t>
      </w:r>
      <w:r>
        <w:rPr>
          <w:rFonts w:ascii="Consolas" w:cs="Consolas" w:eastAsia="Consolas" w:hAnsi="Consolas"/>
          <w:sz w:val="19"/>
          <w:szCs w:val="19"/>
        </w:rPr>
        <w:t xml:space="preserve">ctl.usp_CompleteRunLog</w:t>
      </w:r>
      <w:r>
        <w:t xml:space="preserve"> on success (writes rows, advances watermark) and on failure (status Failed + error). Use the </w:t>
      </w:r>
      <w:r>
        <w:rPr>
          <w:b/>
          <w:bCs/>
        </w:rPr>
        <w:t xml:space="preserve">red ‘failure’ arrow</w:t>
      </w:r>
      <w:r>
        <w:t xml:space="preserve"> from Copy to the failure Stored procedure so failures are logged too. Procedures are in Appendix A.</w:t>
      </w:r>
    </w:p>
    <w:p>
      <w:r>
        <w:br w:type="page"/>
      </w:r>
    </w:p>
    <w:p>
      <w:pPr>
        <w:pStyle w:val="Heading1"/>
        <w:spacing w:after="140" w:before="320"/>
      </w:pPr>
      <w:r>
        <w:t xml:space="preserve">Part 7 — Add the other sources</w:t>
      </w:r>
    </w:p>
    <w:p>
      <w:pPr>
        <w:spacing w:after="120"/>
      </w:pPr>
      <w:r>
        <w:t xml:space="preserve">Each source is a variation of the child pipeline. Add a SourceSystem row + EntityConfig row for each, plus a linked service, then a Switch case.</w:t>
      </w:r>
    </w:p>
    <w:p>
      <w:pPr>
        <w:pStyle w:val="Heading2"/>
        <w:spacing w:after="100" w:before="240"/>
      </w:pPr>
      <w:r>
        <w:t xml:space="preserve">7.1  SQL Server on-prem via Self-Hosted IR</w:t>
      </w:r>
    </w:p>
    <w:p>
      <w:pPr>
        <w:spacing w:after="120"/>
      </w:pPr>
      <w:r>
        <w:t xml:space="preserve">If you have a real on-prem SQL Server or an Azure VM running SQL with no public access, use a Self-Hosted Integration Runtime (SHIR).</w:t>
      </w:r>
    </w:p>
    <w:p>
      <w:pPr>
        <w:spacing w:after="90" w:before="60"/>
      </w:pPr>
      <w:r>
        <w:rPr>
          <w:b/>
          <w:bCs/>
        </w:rPr>
        <w:t xml:space="preserve">1.  </w:t>
      </w:r>
      <w:r>
        <w:t xml:space="preserve">ADF Studio → Manage → Integration runtimes → + New → </w:t>
      </w:r>
      <w:r>
        <w:rPr>
          <w:b/>
          <w:bCs/>
        </w:rPr>
        <w:t xml:space="preserve">Self-Hosted</w:t>
      </w:r>
      <w:r>
        <w:t xml:space="preserve">. Name </w:t>
      </w:r>
      <w:r>
        <w:rPr>
          <w:rFonts w:ascii="Consolas" w:cs="Consolas" w:eastAsia="Consolas" w:hAnsi="Consolas"/>
          <w:sz w:val="19"/>
          <w:szCs w:val="19"/>
        </w:rPr>
        <w:t xml:space="preserve">shir-contoso</w:t>
      </w:r>
      <w:r>
        <w:t xml:space="preserve">. Copy Key1.</w:t>
      </w:r>
    </w:p>
    <w:p>
      <w:pPr>
        <w:spacing w:after="90" w:before="60"/>
      </w:pPr>
      <w:r>
        <w:rPr>
          <w:b/>
          <w:bCs/>
        </w:rPr>
        <w:t xml:space="preserve">2.  </w:t>
      </w:r>
      <w:r>
        <w:t xml:space="preserve">On the on-prem/VM Windows machine, download and install the IR (link on that screen), paste Key1 to register. Status turns </w:t>
      </w:r>
      <w:r>
        <w:rPr>
          <w:b/>
          <w:bCs/>
        </w:rPr>
        <w:t xml:space="preserve">Running</w:t>
      </w:r>
      <w:r>
        <w:t xml:space="preserve">. Optionally install a 2nd node for high availability.</w:t>
      </w:r>
    </w:p>
    <w:p>
      <w:pPr>
        <w:spacing w:after="90" w:before="60"/>
      </w:pPr>
      <w:r>
        <w:rPr>
          <w:b/>
          <w:bCs/>
        </w:rPr>
        <w:t xml:space="preserve">3.  </w:t>
      </w:r>
      <w:r>
        <w:t xml:space="preserve">Create linked service </w:t>
      </w:r>
      <w:r>
        <w:rPr>
          <w:rFonts w:ascii="Consolas" w:cs="Consolas" w:eastAsia="Consolas" w:hAnsi="Consolas"/>
          <w:sz w:val="19"/>
          <w:szCs w:val="19"/>
        </w:rPr>
        <w:t xml:space="preserve">LS_ERP_SqlServer</w:t>
      </w:r>
      <w:r>
        <w:t xml:space="preserve"> (type SQL Server), Integration runtime = </w:t>
      </w:r>
      <w:r>
        <w:rPr>
          <w:rFonts w:ascii="Consolas" w:cs="Consolas" w:eastAsia="Consolas" w:hAnsi="Consolas"/>
          <w:sz w:val="19"/>
          <w:szCs w:val="19"/>
        </w:rPr>
        <w:t xml:space="preserve">shir-contoso</w:t>
      </w:r>
      <w:r>
        <w:t xml:space="preserve">, password </w:t>
      </w:r>
      <w:r>
        <w:rPr>
          <w:b/>
          <w:bCs/>
        </w:rPr>
        <w:t xml:space="preserve">from Key Vault</w:t>
      </w:r>
      <w:r>
        <w:t xml:space="preserve">. Add a Switch case </w:t>
      </w:r>
      <w:r>
        <w:rPr>
          <w:rFonts w:ascii="Consolas" w:cs="Consolas" w:eastAsia="Consolas" w:hAnsi="Consolas"/>
          <w:sz w:val="19"/>
          <w:szCs w:val="19"/>
        </w:rPr>
        <w:t xml:space="preserve">SqlServerOnPrem</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1FB" w:sz="2"/>
              <w:left w:val="single" w:color="1565C0" w:sz="24"/>
              <w:bottom w:val="single" w:color="EAF1FB" w:sz="2"/>
              <w:right w:val="single" w:color="EAF1FB" w:sz="2"/>
            </w:tcBorders>
            <w:shd w:fill="EAF1FB" w:val="clear"/>
            <w:tcMar>
              <w:top w:type="dxa" w:w="100"/>
              <w:left w:type="dxa" w:w="160"/>
              <w:bottom w:type="dxa" w:w="100"/>
              <w:right w:type="dxa" w:w="140"/>
            </w:tcMar>
          </w:tcPr>
          <w:p>
            <w:pPr>
              <w:spacing w:after="60"/>
            </w:pPr>
            <w:r>
              <w:rPr>
                <w:b/>
                <w:bCs/>
                <w:color w:val="1565C0"/>
              </w:rPr>
              <w:t xml:space="preserve">No on-prem server? Simulate it</w:t>
            </w:r>
          </w:p>
          <w:p>
            <w:pPr>
              <w:spacing w:after="0"/>
            </w:pPr>
            <w:r>
              <w:t xml:space="preserve">You can still learn the pattern: treat one of your Azure SQL databases as the ‘on-prem’ source and skip the SHIR (use AutoResolve IR). The pipeline logic is identical; only the IR and linked-service type differ. Note in your interview prep that in reality this needs SHIR + outbound 443, no inbound ports.</w:t>
            </w:r>
          </w:p>
        </w:tc>
      </w:tr>
    </w:tbl>
    <w:p>
      <w:pPr>
        <w:pStyle w:val="Heading2"/>
        <w:spacing w:after="100" w:before="240"/>
      </w:pPr>
      <w:r>
        <w:t xml:space="preserve">7.2  ServiceNow REST API (paginated + token in Key Vault)</w:t>
      </w:r>
    </w:p>
    <w:p>
      <w:pPr>
        <w:spacing w:after="120"/>
      </w:pPr>
      <w:r>
        <w:t xml:space="preserve">Only fully doable if you have a free ServiceNow developer instance. The pattern:</w:t>
      </w:r>
    </w:p>
    <w:p>
      <w:pPr>
        <w:pStyle w:val="ListParagraph"/>
        <w:numPr>
          <w:ilvl w:val="0"/>
          <w:numId w:val="2"/>
        </w:numPr>
        <w:spacing w:after="60"/>
      </w:pPr>
      <w:r>
        <w:rPr>
          <w:b/>
          <w:bCs/>
        </w:rPr>
        <w:t xml:space="preserve">Get a token: </w:t>
      </w:r>
      <w:r>
        <w:t xml:space="preserve">a Web activity POSTs to the token endpoint; pull the client secret with a Web activity to the Key Vault secret URL (ADF’s identity authenticates). Mark outputs ‘secure’ so they’re not logged.</w:t>
      </w:r>
    </w:p>
    <w:p>
      <w:pPr>
        <w:pStyle w:val="ListParagraph"/>
        <w:numPr>
          <w:ilvl w:val="0"/>
          <w:numId w:val="2"/>
        </w:numPr>
        <w:spacing w:after="60"/>
      </w:pPr>
      <w:r>
        <w:rPr>
          <w:b/>
          <w:bCs/>
        </w:rPr>
        <w:t xml:space="preserve">Paginate: </w:t>
      </w:r>
      <w:r>
        <w:t xml:space="preserve">an Until loop calls </w:t>
      </w:r>
      <w:r>
        <w:rPr>
          <w:rFonts w:ascii="Consolas" w:cs="Consolas" w:eastAsia="Consolas" w:hAnsi="Consolas"/>
          <w:sz w:val="19"/>
          <w:szCs w:val="19"/>
        </w:rPr>
        <w:t xml:space="preserve">/api/now/table/incident?sysparm_limit=1000&amp;sysparm_offset=N</w:t>
      </w:r>
      <w:r>
        <w:t xml:space="preserve">, appends each page, increases the offset until a page returns fewer than 1000 rows.</w:t>
      </w:r>
    </w:p>
    <w:p>
      <w:pPr>
        <w:pStyle w:val="ListParagraph"/>
        <w:numPr>
          <w:ilvl w:val="0"/>
          <w:numId w:val="2"/>
        </w:numPr>
        <w:spacing w:after="60"/>
      </w:pPr>
      <w:r>
        <w:rPr>
          <w:b/>
          <w:bCs/>
        </w:rPr>
        <w:t xml:space="preserve">Handle 429/expiry: </w:t>
      </w:r>
      <w:r>
        <w:t xml:space="preserve">honour Retry-After with a Wait activity; re-request the token on a 401.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F3EA" w:sz="2"/>
              <w:left w:val="single" w:color="2E7D32" w:sz="24"/>
              <w:bottom w:val="single" w:color="E7F3EA" w:sz="2"/>
              <w:right w:val="single" w:color="E7F3EA" w:sz="2"/>
            </w:tcBorders>
            <w:shd w:fill="E7F3EA" w:val="clear"/>
            <w:tcMar>
              <w:top w:type="dxa" w:w="100"/>
              <w:left w:type="dxa" w:w="160"/>
              <w:bottom w:type="dxa" w:w="100"/>
              <w:right w:type="dxa" w:w="140"/>
            </w:tcMar>
          </w:tcPr>
          <w:p>
            <w:pPr>
              <w:spacing w:after="60"/>
            </w:pPr>
            <w:r>
              <w:rPr>
                <w:b/>
                <w:bCs/>
                <w:color w:val="2E7D32"/>
              </w:rPr>
              <w:t xml:space="preserve">Tip</w:t>
            </w:r>
          </w:p>
          <w:p>
            <w:pPr>
              <w:spacing w:after="0"/>
            </w:pPr>
            <w:r>
              <w:t xml:space="preserve">No ServiceNow instance? Point the same REST pattern at any free public paginated API (e.g. a demo REST API) just to practise the Web activity + Until loop mechanics.</w:t>
            </w:r>
          </w:p>
        </w:tc>
      </w:tr>
    </w:tbl>
    <w:p>
      <w:pPr>
        <w:pStyle w:val="Heading2"/>
        <w:spacing w:after="100" w:before="240"/>
      </w:pPr>
      <w:r>
        <w:t xml:space="preserve">7.3  Blob and flat files</w:t>
      </w:r>
    </w:p>
    <w:p>
      <w:pPr>
        <w:spacing w:after="90" w:before="60"/>
      </w:pPr>
      <w:r>
        <w:rPr>
          <w:b/>
          <w:bCs/>
        </w:rPr>
        <w:t xml:space="preserve">1.  </w:t>
      </w:r>
      <w:r>
        <w:t xml:space="preserve">Create linked service to Blob (or reuse ADLS). Use a Copy with a </w:t>
      </w:r>
      <w:r>
        <w:rPr>
          <w:b/>
          <w:bCs/>
        </w:rPr>
        <w:t xml:space="preserve">wildcard</w:t>
      </w:r>
      <w:r>
        <w:t xml:space="preserve"> path like </w:t>
      </w:r>
      <w:r>
        <w:rPr>
          <w:rFonts w:ascii="Consolas" w:cs="Consolas" w:eastAsia="Consolas" w:hAnsi="Consolas"/>
          <w:sz w:val="19"/>
          <w:szCs w:val="19"/>
        </w:rPr>
        <w:t xml:space="preserve">*.csv</w:t>
      </w:r>
      <w:r>
        <w:t xml:space="preserve">, or a </w:t>
      </w:r>
      <w:r>
        <w:rPr>
          <w:b/>
          <w:bCs/>
        </w:rPr>
        <w:t xml:space="preserve">Get Metadata + ForEach(childItems)</w:t>
      </w:r>
      <w:r>
        <w:t xml:space="preserve"> to process each file and archive it after.</w:t>
      </w:r>
    </w:p>
    <w:p>
      <w:pPr>
        <w:spacing w:after="90" w:before="60"/>
      </w:pPr>
      <w:r>
        <w:rPr>
          <w:b/>
          <w:bCs/>
        </w:rPr>
        <w:t xml:space="preserve">2.  </w:t>
      </w:r>
      <w:r>
        <w:t xml:space="preserve">For schema drift, leave the Copy mapping </w:t>
      </w:r>
      <w:r>
        <w:rPr>
          <w:b/>
          <w:bCs/>
        </w:rPr>
        <w:t xml:space="preserve">dynamic</w:t>
      </w:r>
      <w:r>
        <w:t xml:space="preserve"> (no explicit column mapping) so new columns pass through.</w:t>
      </w:r>
    </w:p>
    <w:p>
      <w:pPr>
        <w:pStyle w:val="Heading2"/>
        <w:spacing w:after="100" w:before="240"/>
      </w:pPr>
      <w:r>
        <w:t xml:space="preserve">7.4  Event Hub via Capture</w:t>
      </w:r>
    </w:p>
    <w:p>
      <w:pPr>
        <w:spacing w:after="120"/>
      </w:pPr>
      <w:r>
        <w:t xml:space="preserve">You already enabled Capture in Part 1.8, which writes batches to </w:t>
      </w:r>
      <w:r>
        <w:rPr>
          <w:rFonts w:ascii="Consolas" w:cs="Consolas" w:eastAsia="Consolas" w:hAnsi="Consolas"/>
          <w:sz w:val="19"/>
          <w:szCs w:val="19"/>
        </w:rPr>
        <w:t xml:space="preserve">00-raw/eventhub/pos</w:t>
      </w:r>
      <w:r>
        <w:t xml:space="preserve">. ADF simply ingests those as files (same as 7.3). Add an EntityConfig row of type </w:t>
      </w:r>
      <w:r>
        <w:rPr>
          <w:rFonts w:ascii="Consolas" w:cs="Consolas" w:eastAsia="Consolas" w:hAnsi="Consolas"/>
          <w:sz w:val="19"/>
          <w:szCs w:val="19"/>
        </w:rPr>
        <w:t xml:space="preserve">FlatFile</w:t>
      </w:r>
      <w:r>
        <w:t xml:space="preserve"> pointing at that folder.</w:t>
      </w:r>
    </w:p>
    <w:p>
      <w:pPr>
        <w:pStyle w:val="Heading1"/>
        <w:spacing w:after="140" w:before="320"/>
      </w:pPr>
      <w:r>
        <w:t xml:space="preserve">Part 8 — Data quality and quarantine</w:t>
      </w:r>
    </w:p>
    <w:p>
      <w:pPr>
        <w:spacing w:after="120"/>
      </w:pPr>
      <w:r>
        <w:t xml:space="preserve">Add a Mapping Data Flow that splits good rows from bad and writes bad rows, with a reason, to a quarantine folder. Data Flows are ADF’s code-free Spark transforms.</w:t>
      </w:r>
    </w:p>
    <w:p>
      <w:pPr>
        <w:spacing w:after="90" w:before="60"/>
      </w:pPr>
      <w:r>
        <w:rPr>
          <w:b/>
          <w:bCs/>
        </w:rPr>
        <w:t xml:space="preserve">1.  </w:t>
      </w:r>
      <w:r>
        <w:t xml:space="preserve">Author → Data flows → + → name </w:t>
      </w:r>
      <w:r>
        <w:rPr>
          <w:rFonts w:ascii="Consolas" w:cs="Consolas" w:eastAsia="Consolas" w:hAnsi="Consolas"/>
          <w:sz w:val="19"/>
          <w:szCs w:val="19"/>
        </w:rPr>
        <w:t xml:space="preserve">DF_Bronze_Quality</w:t>
      </w:r>
      <w:r>
        <w:t xml:space="preserve">. Turn </w:t>
      </w:r>
      <w:r>
        <w:rPr>
          <w:b/>
          <w:bCs/>
        </w:rPr>
        <w:t xml:space="preserve">Data flow debug</w:t>
      </w:r>
      <w:r>
        <w:t xml:space="preserve"> ON (starts a small Spark cluster; turn it off after to save cost).</w:t>
      </w:r>
    </w:p>
    <w:p>
      <w:pPr>
        <w:spacing w:after="90" w:before="60"/>
      </w:pPr>
      <w:r>
        <w:rPr>
          <w:b/>
          <w:bCs/>
        </w:rPr>
        <w:t xml:space="preserve">2.  </w:t>
      </w:r>
      <w:r>
        <w:t xml:space="preserve">Add a </w:t>
      </w:r>
      <w:r>
        <w:rPr>
          <w:b/>
          <w:bCs/>
        </w:rPr>
        <w:t xml:space="preserve">Source</w:t>
      </w:r>
      <w:r>
        <w:t xml:space="preserve"> = the bronze Parquet. Add a </w:t>
      </w:r>
      <w:r>
        <w:rPr>
          <w:b/>
          <w:bCs/>
        </w:rPr>
        <w:t xml:space="preserve">Conditional Split</w:t>
      </w:r>
      <w:r>
        <w:t xml:space="preserve">: stream </w:t>
      </w:r>
      <w:r>
        <w:rPr>
          <w:rFonts w:ascii="Consolas" w:cs="Consolas" w:eastAsia="Consolas" w:hAnsi="Consolas"/>
          <w:sz w:val="19"/>
          <w:szCs w:val="19"/>
        </w:rPr>
        <w:t xml:space="preserve">valid</w:t>
      </w:r>
      <w:r>
        <w:t xml:space="preserve"> where </w:t>
      </w:r>
      <w:r>
        <w:rPr>
          <w:rFonts w:ascii="Consolas" w:cs="Consolas" w:eastAsia="Consolas" w:hAnsi="Consolas"/>
          <w:sz w:val="19"/>
          <w:szCs w:val="19"/>
        </w:rPr>
        <w:t xml:space="preserve">!isNull(OrderId) &amp;&amp; OrderAmount &gt;= 0</w:t>
      </w:r>
      <w:r>
        <w:t xml:space="preserve">; everything else → </w:t>
      </w:r>
      <w:r>
        <w:rPr>
          <w:rFonts w:ascii="Consolas" w:cs="Consolas" w:eastAsia="Consolas" w:hAnsi="Consolas"/>
          <w:sz w:val="19"/>
          <w:szCs w:val="19"/>
        </w:rPr>
        <w:t xml:space="preserve">invalid</w:t>
      </w:r>
      <w:r>
        <w:t xml:space="preserve">.</w:t>
      </w:r>
    </w:p>
    <w:p>
      <w:pPr>
        <w:spacing w:after="90" w:before="60"/>
      </w:pPr>
      <w:r>
        <w:rPr>
          <w:b/>
          <w:bCs/>
        </w:rPr>
        <w:t xml:space="preserve">3.  </w:t>
      </w:r>
      <w:r>
        <w:t xml:space="preserve">On </w:t>
      </w:r>
      <w:r>
        <w:rPr>
          <w:rFonts w:ascii="Consolas" w:cs="Consolas" w:eastAsia="Consolas" w:hAnsi="Consolas"/>
          <w:sz w:val="19"/>
          <w:szCs w:val="19"/>
        </w:rPr>
        <w:t xml:space="preserve">invalid</w:t>
      </w:r>
      <w:r>
        <w:t xml:space="preserve">, add a </w:t>
      </w:r>
      <w:r>
        <w:rPr>
          <w:b/>
          <w:bCs/>
        </w:rPr>
        <w:t xml:space="preserve">Derived Column</w:t>
      </w:r>
      <w:r>
        <w:t xml:space="preserve"> </w:t>
      </w:r>
      <w:r>
        <w:rPr>
          <w:rFonts w:ascii="Consolas" w:cs="Consolas" w:eastAsia="Consolas" w:hAnsi="Consolas"/>
          <w:sz w:val="19"/>
          <w:szCs w:val="19"/>
        </w:rPr>
        <w:t xml:space="preserve">_reject_reason</w:t>
      </w:r>
      <w:r>
        <w:t xml:space="preserve"> (e.g. </w:t>
      </w:r>
      <w:r>
        <w:rPr>
          <w:rFonts w:ascii="Consolas" w:cs="Consolas" w:eastAsia="Consolas" w:hAnsi="Consolas"/>
          <w:sz w:val="19"/>
          <w:szCs w:val="19"/>
        </w:rPr>
        <w:t xml:space="preserve">iif(isNull(OrderId),'null_id','negative_amount')</w:t>
      </w:r>
      <w:r>
        <w:t xml:space="preserve">) → </w:t>
      </w:r>
      <w:r>
        <w:rPr>
          <w:b/>
          <w:bCs/>
        </w:rPr>
        <w:t xml:space="preserve">Sink</w:t>
      </w:r>
      <w:r>
        <w:t xml:space="preserve"> to </w:t>
      </w:r>
      <w:r>
        <w:rPr>
          <w:rFonts w:ascii="Consolas" w:cs="Consolas" w:eastAsia="Consolas" w:hAnsi="Consolas"/>
          <w:sz w:val="19"/>
          <w:szCs w:val="19"/>
        </w:rPr>
        <w:t xml:space="preserve">99-quarantine/orders</w:t>
      </w:r>
      <w:r>
        <w:t xml:space="preserve">.</w:t>
      </w:r>
    </w:p>
    <w:p>
      <w:pPr>
        <w:spacing w:after="90" w:before="60"/>
      </w:pPr>
      <w:r>
        <w:rPr>
          <w:b/>
          <w:bCs/>
        </w:rPr>
        <w:t xml:space="preserve">4.  </w:t>
      </w:r>
      <w:r>
        <w:t xml:space="preserve">On </w:t>
      </w:r>
      <w:r>
        <w:rPr>
          <w:rFonts w:ascii="Consolas" w:cs="Consolas" w:eastAsia="Consolas" w:hAnsi="Consolas"/>
          <w:sz w:val="19"/>
          <w:szCs w:val="19"/>
        </w:rPr>
        <w:t xml:space="preserve">valid</w:t>
      </w:r>
      <w:r>
        <w:t xml:space="preserve"> → Sink to the clean bronze table. In the pipeline, add a </w:t>
      </w:r>
      <w:r>
        <w:rPr>
          <w:b/>
          <w:bCs/>
        </w:rPr>
        <w:t xml:space="preserve">Data Flow</w:t>
      </w:r>
      <w:r>
        <w:t xml:space="preserve"> activity running </w:t>
      </w:r>
      <w:r>
        <w:rPr>
          <w:rFonts w:ascii="Consolas" w:cs="Consolas" w:eastAsia="Consolas" w:hAnsi="Consolas"/>
          <w:sz w:val="19"/>
          <w:szCs w:val="19"/>
        </w:rPr>
        <w:t xml:space="preserve">DF_Bronze_Quality</w:t>
      </w:r>
      <w:r>
        <w:t xml:space="preserve"> after the Copy.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F3EA" w:sz="2"/>
              <w:left w:val="single" w:color="2E7D32" w:sz="24"/>
              <w:bottom w:val="single" w:color="E7F3EA" w:sz="2"/>
              <w:right w:val="single" w:color="E7F3EA" w:sz="2"/>
            </w:tcBorders>
            <w:shd w:fill="E7F3EA" w:val="clear"/>
            <w:tcMar>
              <w:top w:type="dxa" w:w="100"/>
              <w:left w:type="dxa" w:w="160"/>
              <w:bottom w:type="dxa" w:w="100"/>
              <w:right w:type="dxa" w:w="140"/>
            </w:tcMar>
          </w:tcPr>
          <w:p>
            <w:pPr>
              <w:spacing w:after="60"/>
            </w:pPr>
            <w:r>
              <w:rPr>
                <w:b/>
                <w:bCs/>
                <w:color w:val="2E7D32"/>
              </w:rPr>
              <w:t xml:space="preserve">Tip</w:t>
            </w:r>
          </w:p>
          <w:p>
            <w:pPr>
              <w:spacing w:after="0"/>
            </w:pPr>
            <w:r>
              <w:t xml:space="preserve">Add a threshold: if quarantined rows exceed, say, 5% of the total, use a Fail activity to stop and alert instead of promoting a bad batch.</w:t>
            </w:r>
          </w:p>
        </w:tc>
      </w:tr>
    </w:tbl>
    <w:p>
      <w:r>
        <w:br w:type="page"/>
      </w:r>
    </w:p>
    <w:p>
      <w:pPr>
        <w:pStyle w:val="Heading1"/>
        <w:spacing w:after="140" w:before="320"/>
      </w:pPr>
      <w:r>
        <w:t xml:space="preserve">Part 9 — Hand off to Databricks</w:t>
      </w:r>
    </w:p>
    <w:p>
      <w:pPr>
        <w:spacing w:after="120"/>
      </w:pPr>
      <w:r>
        <w:t xml:space="preserve">ADF has landed bronze; Databricks builds silver/gold. You’ll write one small notebook and trigger it from ADF, passing parameters and reading the result.</w:t>
      </w:r>
    </w:p>
    <w:p>
      <w:pPr>
        <w:pStyle w:val="Heading2"/>
        <w:spacing w:after="100" w:before="240"/>
      </w:pPr>
      <w:r>
        <w:t xml:space="preserve">9.1  Create the notebook</w:t>
      </w:r>
    </w:p>
    <w:p>
      <w:pPr>
        <w:spacing w:after="90" w:before="60"/>
      </w:pPr>
      <w:r>
        <w:rPr>
          <w:b/>
          <w:bCs/>
        </w:rPr>
        <w:t xml:space="preserve">1.  </w:t>
      </w:r>
      <w:r>
        <w:t xml:space="preserve">Open the Databricks workspace → Workspace → your user → Create → Notebook → name </w:t>
      </w:r>
      <w:r>
        <w:rPr>
          <w:rFonts w:ascii="Consolas" w:cs="Consolas" w:eastAsia="Consolas" w:hAnsi="Consolas"/>
          <w:sz w:val="19"/>
          <w:szCs w:val="19"/>
        </w:rPr>
        <w:t xml:space="preserve">nb_silver_orders</w:t>
      </w:r>
      <w:r>
        <w:t xml:space="preserve">, language Python. Attach it to a small cluster (create one if prompted).</w:t>
      </w:r>
    </w:p>
    <w:p>
      <w:pPr>
        <w:spacing w:after="90" w:before="60"/>
      </w:pPr>
      <w:r>
        <w:rPr>
          <w:b/>
          <w:bCs/>
        </w:rPr>
        <w:t xml:space="preserve">2.  </w:t>
      </w:r>
      <w:r>
        <w:t xml:space="preserve">Paste the notebook from </w:t>
      </w:r>
      <w:r>
        <w:rPr>
          <w:b/>
          <w:bCs/>
        </w:rPr>
        <w:t xml:space="preserve">Appendix B</w:t>
      </w:r>
      <w:r>
        <w:t xml:space="preserve"> (reads bronze, adds audit columns, MERGEs into a silver Delta table, returns row count to ADF).</w:t>
      </w:r>
    </w:p>
    <w:p>
      <w:pPr>
        <w:pStyle w:val="Heading2"/>
        <w:spacing w:after="100" w:before="240"/>
      </w:pPr>
      <w:r>
        <w:t xml:space="preserve">9.2  Trigger it from ADF</w:t>
      </w:r>
    </w:p>
    <w:p>
      <w:pPr>
        <w:spacing w:after="90" w:before="60"/>
      </w:pPr>
      <w:r>
        <w:rPr>
          <w:b/>
          <w:bCs/>
        </w:rPr>
        <w:t xml:space="preserve">1.  </w:t>
      </w:r>
      <w:r>
        <w:t xml:space="preserve">ADF Studio → Manage → Linked services → + New → </w:t>
      </w:r>
      <w:r>
        <w:rPr>
          <w:rFonts w:ascii="Consolas" w:cs="Consolas" w:eastAsia="Consolas" w:hAnsi="Consolas"/>
          <w:sz w:val="19"/>
          <w:szCs w:val="19"/>
        </w:rPr>
        <w:t xml:space="preserve">Azure Databricks</w:t>
      </w:r>
      <w:r>
        <w:t xml:space="preserve">. Name </w:t>
      </w:r>
      <w:r>
        <w:rPr>
          <w:rFonts w:ascii="Consolas" w:cs="Consolas" w:eastAsia="Consolas" w:hAnsi="Consolas"/>
          <w:sz w:val="19"/>
          <w:szCs w:val="19"/>
        </w:rPr>
        <w:t xml:space="preserve">LS_Databricks</w:t>
      </w:r>
      <w:r>
        <w:t xml:space="preserve">. Auth = Managed identity (or an access token stored in Key Vault). Cluster = </w:t>
      </w:r>
      <w:r>
        <w:rPr>
          <w:b/>
          <w:bCs/>
        </w:rPr>
        <w:t xml:space="preserve">New job cluster</w:t>
      </w:r>
      <w:r>
        <w:t xml:space="preserve"> (clean + cost-efficient). Create.</w:t>
      </w:r>
    </w:p>
    <w:p>
      <w:pPr>
        <w:spacing w:after="90" w:before="60"/>
      </w:pPr>
      <w:r>
        <w:rPr>
          <w:b/>
          <w:bCs/>
        </w:rPr>
        <w:t xml:space="preserve">2.  </w:t>
      </w:r>
      <w:r>
        <w:t xml:space="preserve">In the child pipeline (after quality passes) add a </w:t>
      </w:r>
      <w:r>
        <w:rPr>
          <w:b/>
          <w:bCs/>
        </w:rPr>
        <w:t xml:space="preserve">Notebook</w:t>
      </w:r>
      <w:r>
        <w:t xml:space="preserve"> activity, linked service </w:t>
      </w:r>
      <w:r>
        <w:rPr>
          <w:rFonts w:ascii="Consolas" w:cs="Consolas" w:eastAsia="Consolas" w:hAnsi="Consolas"/>
          <w:sz w:val="19"/>
          <w:szCs w:val="19"/>
        </w:rPr>
        <w:t xml:space="preserve">LS_Databricks</w:t>
      </w:r>
      <w:r>
        <w:t xml:space="preserve">, path </w:t>
      </w:r>
      <w:r>
        <w:rPr>
          <w:rFonts w:ascii="Consolas" w:cs="Consolas" w:eastAsia="Consolas" w:hAnsi="Consolas"/>
          <w:sz w:val="19"/>
          <w:szCs w:val="19"/>
        </w:rPr>
        <w:t xml:space="preserve">/Users/…/nb_silver_orders</w:t>
      </w:r>
      <w:r>
        <w:t xml:space="preserve">.</w:t>
      </w:r>
    </w:p>
    <w:p>
      <w:pPr>
        <w:spacing w:after="90" w:before="60"/>
      </w:pPr>
      <w:r>
        <w:rPr>
          <w:b/>
          <w:bCs/>
        </w:rPr>
        <w:t xml:space="preserve">3.  </w:t>
      </w:r>
      <w:r>
        <w:t xml:space="preserve">Base parameters: </w:t>
      </w:r>
      <w:r>
        <w:rPr>
          <w:rFonts w:ascii="Consolas" w:cs="Consolas" w:eastAsia="Consolas" w:hAnsi="Consolas"/>
          <w:sz w:val="19"/>
          <w:szCs w:val="19"/>
        </w:rPr>
        <w:t xml:space="preserve">catalog</w:t>
      </w:r>
      <w:r>
        <w:t xml:space="preserve">, </w:t>
      </w:r>
      <w:r>
        <w:rPr>
          <w:rFonts w:ascii="Consolas" w:cs="Consolas" w:eastAsia="Consolas" w:hAnsi="Consolas"/>
          <w:sz w:val="19"/>
          <w:szCs w:val="19"/>
        </w:rPr>
        <w:t xml:space="preserve">batch_id = @variables('BatchId')</w:t>
      </w:r>
      <w:r>
        <w:t xml:space="preserve">, </w:t>
      </w:r>
      <w:r>
        <w:rPr>
          <w:rFonts w:ascii="Consolas" w:cs="Consolas" w:eastAsia="Consolas" w:hAnsi="Consolas"/>
          <w:sz w:val="19"/>
          <w:szCs w:val="19"/>
        </w:rPr>
        <w:t xml:space="preserve">bronze_path = @pipeline().parameters.TargetPath</w:t>
      </w:r>
      <w:r>
        <w:t xml:space="preserve">.</w:t>
      </w:r>
    </w:p>
    <w:p>
      <w:pPr>
        <w:spacing w:after="90" w:before="60"/>
      </w:pPr>
      <w:r>
        <w:rPr>
          <w:b/>
          <w:bCs/>
        </w:rPr>
        <w:t xml:space="preserve">4.  </w:t>
      </w:r>
      <w:r>
        <w:t xml:space="preserve">Use the </w:t>
      </w:r>
      <w:r>
        <w:rPr>
          <w:b/>
          <w:bCs/>
        </w:rPr>
        <w:t xml:space="preserve">green arrow</w:t>
      </w:r>
      <w:r>
        <w:t xml:space="preserve"> from Notebook → success path (mark run Succeeded); </w:t>
      </w:r>
      <w:r>
        <w:rPr>
          <w:b/>
          <w:bCs/>
        </w:rPr>
        <w:t xml:space="preserve">red arrow</w:t>
      </w:r>
      <w:r>
        <w:t xml:space="preserve"> → failure path (log + alert). Read returned metrics via </w:t>
      </w:r>
      <w:r>
        <w:rPr>
          <w:rFonts w:ascii="Consolas" w:cs="Consolas" w:eastAsia="Consolas" w:hAnsi="Consolas"/>
          <w:sz w:val="19"/>
          <w:szCs w:val="19"/>
        </w:rPr>
        <w:t xml:space="preserve">@activity('Notebook1').output.runOutput</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F3EA" w:sz="2"/>
              <w:left w:val="single" w:color="2E7D32" w:sz="24"/>
              <w:bottom w:val="single" w:color="E7F3EA" w:sz="2"/>
              <w:right w:val="single" w:color="E7F3EA" w:sz="2"/>
            </w:tcBorders>
            <w:shd w:fill="E7F3EA" w:val="clear"/>
            <w:tcMar>
              <w:top w:type="dxa" w:w="100"/>
              <w:left w:type="dxa" w:w="160"/>
              <w:bottom w:type="dxa" w:w="100"/>
              <w:right w:type="dxa" w:w="140"/>
            </w:tcMar>
          </w:tcPr>
          <w:p>
            <w:pPr>
              <w:spacing w:after="60"/>
            </w:pPr>
            <w:r>
              <w:rPr>
                <w:b/>
                <w:bCs/>
                <w:color w:val="2E7D32"/>
              </w:rPr>
              <w:t xml:space="preserve">Tip</w:t>
            </w:r>
          </w:p>
          <w:p>
            <w:pPr>
              <w:spacing w:after="0"/>
            </w:pPr>
            <w:r>
              <w:t xml:space="preserve">Unity Catalog uses a three-part name catalog.schema.table (e.g. dev_retail.silver.orders). Pass the right catalog per environment so writes land in the correct governed location — that’s the ADF engineer’s job at the handoff.</w:t>
            </w:r>
          </w:p>
        </w:tc>
      </w:tr>
    </w:tbl>
    <w:p>
      <w:pPr>
        <w:pStyle w:val="Heading1"/>
        <w:spacing w:after="140" w:before="320"/>
      </w:pPr>
      <w:r>
        <w:t xml:space="preserve">Part 10 — Schedule it (triggers)</w:t>
      </w:r>
    </w:p>
    <w:p>
      <w:pPr>
        <w:spacing w:after="120"/>
      </w:pPr>
      <w:r>
        <w:t xml:space="preserve">A trigger starts the master pipeline automatically.</w:t>
      </w:r>
    </w:p>
    <w:p>
      <w:pPr>
        <w:pStyle w:val="Heading3"/>
        <w:spacing w:after="80" w:before="180"/>
      </w:pPr>
      <w:r>
        <w:t xml:space="preserve">Schedule trigger (nightly run)</w:t>
      </w:r>
    </w:p>
    <w:p>
      <w:pPr>
        <w:spacing w:after="90" w:before="60"/>
      </w:pPr>
      <w:r>
        <w:rPr>
          <w:b/>
          <w:bCs/>
        </w:rPr>
        <w:t xml:space="preserve">1.  </w:t>
      </w:r>
      <w:r>
        <w:t xml:space="preserve">Open </w:t>
      </w:r>
      <w:r>
        <w:rPr>
          <w:rFonts w:ascii="Consolas" w:cs="Consolas" w:eastAsia="Consolas" w:hAnsi="Consolas"/>
          <w:sz w:val="19"/>
          <w:szCs w:val="19"/>
        </w:rPr>
        <w:t xml:space="preserve">PL_Master_Orchestrator</w:t>
      </w:r>
      <w:r>
        <w:t xml:space="preserve"> → Add trigger → New → type </w:t>
      </w:r>
      <w:r>
        <w:rPr>
          <w:b/>
          <w:bCs/>
        </w:rPr>
        <w:t xml:space="preserve">Schedule</w:t>
      </w:r>
      <w:r>
        <w:t xml:space="preserve"> → recurrence e.g. daily 02:00, timezone UTC → OK → </w:t>
      </w:r>
      <w:r>
        <w:rPr>
          <w:b/>
          <w:bCs/>
        </w:rPr>
        <w:t xml:space="preserve">Publish</w:t>
      </w:r>
      <w:r>
        <w:t xml:space="preserve">.</w:t>
      </w:r>
    </w:p>
    <w:p>
      <w:pPr>
        <w:pStyle w:val="Heading3"/>
        <w:spacing w:after="80" w:before="180"/>
      </w:pPr>
      <w:r>
        <w:t xml:space="preserve">Event trigger (when a file lands)</w:t>
      </w:r>
    </w:p>
    <w:p>
      <w:pPr>
        <w:spacing w:after="90" w:before="60"/>
      </w:pPr>
      <w:r>
        <w:rPr>
          <w:b/>
          <w:bCs/>
        </w:rPr>
        <w:t xml:space="preserve">1.  </w:t>
      </w:r>
      <w:r>
        <w:t xml:space="preserve">Add trigger → New → type </w:t>
      </w:r>
      <w:r>
        <w:rPr>
          <w:b/>
          <w:bCs/>
        </w:rPr>
        <w:t xml:space="preserve">Storage events</w:t>
      </w:r>
      <w:r>
        <w:t xml:space="preserve"> → point at the </w:t>
      </w:r>
      <w:r>
        <w:rPr>
          <w:rFonts w:ascii="Consolas" w:cs="Consolas" w:eastAsia="Consolas" w:hAnsi="Consolas"/>
          <w:sz w:val="19"/>
          <w:szCs w:val="19"/>
        </w:rPr>
        <w:t xml:space="preserve">lake</w:t>
      </w:r>
      <w:r>
        <w:t xml:space="preserve"> container, blob path ends with </w:t>
      </w:r>
      <w:r>
        <w:rPr>
          <w:rFonts w:ascii="Consolas" w:cs="Consolas" w:eastAsia="Consolas" w:hAnsi="Consolas"/>
          <w:sz w:val="19"/>
          <w:szCs w:val="19"/>
        </w:rPr>
        <w:t xml:space="preserve">.csv</w:t>
      </w:r>
      <w:r>
        <w:t xml:space="preserve"> → it fires the pipeline when a matching file arrives (needs Event Grid, which ADF wires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F3EA" w:sz="2"/>
              <w:left w:val="single" w:color="2E7D32" w:sz="24"/>
              <w:bottom w:val="single" w:color="E7F3EA" w:sz="2"/>
              <w:right w:val="single" w:color="E7F3EA" w:sz="2"/>
            </w:tcBorders>
            <w:shd w:fill="E7F3EA" w:val="clear"/>
            <w:tcMar>
              <w:top w:type="dxa" w:w="100"/>
              <w:left w:type="dxa" w:w="160"/>
              <w:bottom w:type="dxa" w:w="100"/>
              <w:right w:type="dxa" w:w="140"/>
            </w:tcMar>
          </w:tcPr>
          <w:p>
            <w:pPr>
              <w:spacing w:after="60"/>
            </w:pPr>
            <w:r>
              <w:rPr>
                <w:b/>
                <w:bCs/>
                <w:color w:val="2E7D32"/>
              </w:rPr>
              <w:t xml:space="preserve">Tip</w:t>
            </w:r>
          </w:p>
          <w:p>
            <w:pPr>
              <w:spacing w:after="0"/>
            </w:pPr>
            <w:r>
              <w:t xml:space="preserve">For gap-free hourly incremental loads with automatic backfill and retries, use a Tumbling Window trigger — it gives you windowStart/windowEnd values to use as watermark bounds.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CEBEA" w:sz="2"/>
              <w:left w:val="single" w:color="C62828" w:sz="24"/>
              <w:bottom w:val="single" w:color="FCEBEA" w:sz="2"/>
              <w:right w:val="single" w:color="FCEBEA" w:sz="2"/>
            </w:tcBorders>
            <w:shd w:fill="FCEBEA" w:val="clear"/>
            <w:tcMar>
              <w:top w:type="dxa" w:w="100"/>
              <w:left w:type="dxa" w:w="160"/>
              <w:bottom w:type="dxa" w:w="100"/>
              <w:right w:type="dxa" w:w="140"/>
            </w:tcMar>
          </w:tcPr>
          <w:p>
            <w:pPr>
              <w:spacing w:after="60"/>
            </w:pPr>
            <w:r>
              <w:rPr>
                <w:b/>
                <w:bCs/>
                <w:color w:val="C62828"/>
              </w:rPr>
              <w:t xml:space="preserve">Watch out</w:t>
            </w:r>
          </w:p>
          <w:p>
            <w:pPr>
              <w:spacing w:after="0"/>
            </w:pPr>
            <w:r>
              <w:t xml:space="preserve">Nothing runs on a schedule until you click Publish (Debug is manual-only). And before any future ARM/CI-CD deploy you must stop triggers first — a running trigger blocks deployment (that’s a DevOps-phase detail).</w:t>
            </w:r>
          </w:p>
        </w:tc>
      </w:tr>
    </w:tbl>
    <w:p>
      <w:pPr>
        <w:pStyle w:val="Heading1"/>
        <w:spacing w:after="140" w:before="320"/>
      </w:pPr>
      <w:r>
        <w:t xml:space="preserve">Part 11 — Monitoring and Teams alerts</w:t>
      </w:r>
    </w:p>
    <w:p>
      <w:pPr>
        <w:pStyle w:val="Heading2"/>
        <w:spacing w:after="100" w:before="240"/>
      </w:pPr>
      <w:r>
        <w:t xml:space="preserve">11.1  Send ADF logs to Log Analytics</w:t>
      </w:r>
    </w:p>
    <w:p>
      <w:pPr>
        <w:spacing w:after="90" w:before="60"/>
      </w:pPr>
      <w:r>
        <w:rPr>
          <w:b/>
          <w:bCs/>
        </w:rPr>
        <w:t xml:space="preserve">1.  </w:t>
      </w:r>
      <w:r>
        <w:t xml:space="preserve">Data Factory resource → Monitoring → </w:t>
      </w:r>
      <w:r>
        <w:rPr>
          <w:b/>
          <w:bCs/>
        </w:rPr>
        <w:t xml:space="preserve">Diagnostic settings</w:t>
      </w:r>
      <w:r>
        <w:t xml:space="preserve"> → + Add → tick </w:t>
      </w:r>
      <w:r>
        <w:rPr>
          <w:rFonts w:ascii="Consolas" w:cs="Consolas" w:eastAsia="Consolas" w:hAnsi="Consolas"/>
          <w:sz w:val="19"/>
          <w:szCs w:val="19"/>
        </w:rPr>
        <w:t xml:space="preserve">PipelineRuns</w:t>
      </w:r>
      <w:r>
        <w:t xml:space="preserve">, </w:t>
      </w:r>
      <w:r>
        <w:rPr>
          <w:rFonts w:ascii="Consolas" w:cs="Consolas" w:eastAsia="Consolas" w:hAnsi="Consolas"/>
          <w:sz w:val="19"/>
          <w:szCs w:val="19"/>
        </w:rPr>
        <w:t xml:space="preserve">ActivityRuns</w:t>
      </w:r>
      <w:r>
        <w:t xml:space="preserve">, </w:t>
      </w:r>
      <w:r>
        <w:rPr>
          <w:rFonts w:ascii="Consolas" w:cs="Consolas" w:eastAsia="Consolas" w:hAnsi="Consolas"/>
          <w:sz w:val="19"/>
          <w:szCs w:val="19"/>
        </w:rPr>
        <w:t xml:space="preserve">TriggerRuns</w:t>
      </w:r>
      <w:r>
        <w:t xml:space="preserve"> → send to </w:t>
      </w:r>
      <w:r>
        <w:rPr>
          <w:rFonts w:ascii="Consolas" w:cs="Consolas" w:eastAsia="Consolas" w:hAnsi="Consolas"/>
          <w:sz w:val="19"/>
          <w:szCs w:val="19"/>
        </w:rPr>
        <w:t xml:space="preserve">law-contoso</w:t>
      </w:r>
      <w:r>
        <w:t xml:space="preserve"> → Save.</w:t>
      </w:r>
    </w:p>
    <w:p>
      <w:pPr>
        <w:pStyle w:val="Heading2"/>
        <w:spacing w:after="100" w:before="240"/>
      </w:pPr>
      <w:r>
        <w:t xml:space="preserve">11.2  Create a failure alert</w:t>
      </w:r>
    </w:p>
    <w:p>
      <w:pPr>
        <w:spacing w:after="90" w:before="60"/>
      </w:pPr>
      <w:r>
        <w:rPr>
          <w:b/>
          <w:bCs/>
        </w:rPr>
        <w:t xml:space="preserve">1.  </w:t>
      </w:r>
      <w:r>
        <w:t xml:space="preserve">Data Factory → Alerts → + New alert rule → signal = </w:t>
      </w:r>
      <w:r>
        <w:rPr>
          <w:b/>
          <w:bCs/>
        </w:rPr>
        <w:t xml:space="preserve">Failed pipeline runs</w:t>
      </w:r>
      <w:r>
        <w:t xml:space="preserve"> → threshold ≥ 1 → create an </w:t>
      </w:r>
      <w:r>
        <w:rPr>
          <w:b/>
          <w:bCs/>
        </w:rPr>
        <w:t xml:space="preserve">Action group</w:t>
      </w:r>
      <w:r>
        <w:t xml:space="preserve"> with an Email/Teams receiver → name and save.</w:t>
      </w:r>
    </w:p>
    <w:p>
      <w:pPr>
        <w:pStyle w:val="Heading2"/>
        <w:spacing w:after="100" w:before="240"/>
      </w:pPr>
      <w:r>
        <w:t xml:space="preserve">11.3  Post rich failures to Teams (in-pipeline)</w:t>
      </w:r>
    </w:p>
    <w:p>
      <w:pPr>
        <w:spacing w:after="90" w:before="60"/>
      </w:pPr>
      <w:r>
        <w:rPr>
          <w:b/>
          <w:bCs/>
        </w:rPr>
        <w:t xml:space="preserve">1.  </w:t>
      </w:r>
      <w:r>
        <w:t xml:space="preserve">In Teams, create an </w:t>
      </w:r>
      <w:r>
        <w:rPr>
          <w:b/>
          <w:bCs/>
        </w:rPr>
        <w:t xml:space="preserve">Incoming Webhook</w:t>
      </w:r>
      <w:r>
        <w:t xml:space="preserve"> on your channel and copy the URL. Store it in Key Vault secret </w:t>
      </w:r>
      <w:r>
        <w:rPr>
          <w:rFonts w:ascii="Consolas" w:cs="Consolas" w:eastAsia="Consolas" w:hAnsi="Consolas"/>
          <w:sz w:val="19"/>
          <w:szCs w:val="19"/>
        </w:rPr>
        <w:t xml:space="preserve">teams-webhook-url</w:t>
      </w:r>
      <w:r>
        <w:t xml:space="preserve"> (created in Part 4).</w:t>
      </w:r>
    </w:p>
    <w:p>
      <w:pPr>
        <w:spacing w:after="90" w:before="60"/>
      </w:pPr>
      <w:r>
        <w:rPr>
          <w:b/>
          <w:bCs/>
        </w:rPr>
        <w:t xml:space="preserve">2.  </w:t>
      </w:r>
      <w:r>
        <w:t xml:space="preserve">On the failure path in the child pipeline, add a </w:t>
      </w:r>
      <w:r>
        <w:rPr>
          <w:b/>
          <w:bCs/>
        </w:rPr>
        <w:t xml:space="preserve">Web</w:t>
      </w:r>
      <w:r>
        <w:t xml:space="preserve"> activity: method POST, URL = the webhook, body a small JSON with pipeline name, entity, error message, and BatchId. Now every failure posts a clickable card to your channel.</w:t>
      </w:r>
    </w:p>
    <w:p>
      <w:pPr>
        <w:pStyle w:val="Heading1"/>
        <w:spacing w:after="140" w:before="320"/>
      </w:pPr>
      <w:r>
        <w:t xml:space="preserve">Part 12 — Run, verify, and daily operations</w:t>
      </w:r>
    </w:p>
    <w:p>
      <w:pPr>
        <w:spacing w:after="90" w:before="60"/>
      </w:pPr>
      <w:r>
        <w:rPr>
          <w:b/>
          <w:bCs/>
        </w:rPr>
        <w:t xml:space="preserve">1.  </w:t>
      </w:r>
      <w:r>
        <w:t xml:space="preserve">Click </w:t>
      </w:r>
      <w:r>
        <w:rPr>
          <w:b/>
          <w:bCs/>
        </w:rPr>
        <w:t xml:space="preserve">Publish all</w:t>
      </w:r>
      <w:r>
        <w:t xml:space="preserve"> in ADF Studio to save everything to the service (Debug uses your unsaved draft; triggers use the published version).</w:t>
      </w:r>
    </w:p>
    <w:p>
      <w:pPr>
        <w:spacing w:after="90" w:before="60"/>
      </w:pPr>
      <w:r>
        <w:rPr>
          <w:b/>
          <w:bCs/>
        </w:rPr>
        <w:t xml:space="preserve">2.  </w:t>
      </w:r>
      <w:r>
        <w:t xml:space="preserve">Trigger the master manually: </w:t>
      </w:r>
      <w:r>
        <w:rPr>
          <w:b/>
          <w:bCs/>
        </w:rPr>
        <w:t xml:space="preserve">Add trigger → Trigger now</w:t>
      </w:r>
      <w:r>
        <w:t xml:space="preserve">. Watch </w:t>
      </w:r>
      <w:r>
        <w:rPr>
          <w:b/>
          <w:bCs/>
        </w:rPr>
        <w:t xml:space="preserve">Monitor</w:t>
      </w:r>
      <w:r>
        <w:t xml:space="preserve"> → pipeline runs go green.</w:t>
      </w:r>
    </w:p>
    <w:p>
      <w:pPr>
        <w:spacing w:after="90" w:before="60"/>
      </w:pPr>
      <w:r>
        <w:rPr>
          <w:b/>
          <w:bCs/>
        </w:rPr>
        <w:t xml:space="preserve">3.  </w:t>
      </w:r>
      <w:r>
        <w:t xml:space="preserve">Verify: files in </w:t>
      </w:r>
      <w:r>
        <w:rPr>
          <w:rFonts w:ascii="Consolas" w:cs="Consolas" w:eastAsia="Consolas" w:hAnsi="Consolas"/>
          <w:sz w:val="19"/>
          <w:szCs w:val="19"/>
        </w:rPr>
        <w:t xml:space="preserve">10-bronze</w:t>
      </w:r>
      <w:r>
        <w:t xml:space="preserve">, a silver table in Databricks, a row per entity in </w:t>
      </w:r>
      <w:r>
        <w:rPr>
          <w:rFonts w:ascii="Consolas" w:cs="Consolas" w:eastAsia="Consolas" w:hAnsi="Consolas"/>
          <w:sz w:val="19"/>
          <w:szCs w:val="19"/>
        </w:rPr>
        <w:t xml:space="preserve">ctl.PipelineRunLog</w:t>
      </w:r>
      <w:r>
        <w:t xml:space="preserve">, and watermarks advanced.</w:t>
      </w:r>
    </w:p>
    <w:p>
      <w:pPr>
        <w:spacing w:after="90" w:before="60"/>
      </w:pPr>
      <w:r>
        <w:rPr>
          <w:b/>
          <w:bCs/>
        </w:rPr>
        <w:t xml:space="preserve">4.  </w:t>
      </w:r>
      <w:r>
        <w:t xml:space="preserve">Daily ops: check Monitor each morning (or rely on the Teams alert), investigate any Failed run by opening it and reading the activity error, fix, and </w:t>
      </w:r>
      <w:r>
        <w:rPr>
          <w:b/>
          <w:bCs/>
        </w:rPr>
        <w:t xml:space="preserve">Rerun from failed activity</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E0" w:sz="2"/>
              <w:left w:val="single" w:color="E67E22" w:sz="24"/>
              <w:bottom w:val="single" w:color="FFF3E0" w:sz="2"/>
              <w:right w:val="single" w:color="FFF3E0" w:sz="2"/>
            </w:tcBorders>
            <w:shd w:fill="FFF3E0" w:val="clear"/>
            <w:tcMar>
              <w:top w:type="dxa" w:w="100"/>
              <w:left w:type="dxa" w:w="160"/>
              <w:bottom w:type="dxa" w:w="100"/>
              <w:right w:type="dxa" w:w="140"/>
            </w:tcMar>
          </w:tcPr>
          <w:p>
            <w:pPr>
              <w:spacing w:after="60"/>
            </w:pPr>
            <w:r>
              <w:rPr>
                <w:b/>
                <w:bCs/>
                <w:color w:val="E67E22"/>
              </w:rPr>
              <w:t xml:space="preserve">Checkpoint — verify before moving on</w:t>
            </w:r>
          </w:p>
          <w:p>
            <w:pPr>
              <w:spacing w:after="0"/>
            </w:pPr>
            <w:r>
              <w:t xml:space="preserve">End-to-end success = master runs on schedule, all sources land, bad rows are quarantined, Databricks builds silver, and a failure would ping Teams. That is the whole JD, working.</w:t>
            </w:r>
          </w:p>
        </w:tc>
      </w:tr>
    </w:tbl>
    <w:p>
      <w:r>
        <w:br w:type="page"/>
      </w:r>
    </w:p>
    <w:p>
      <w:pPr>
        <w:pStyle w:val="Heading1"/>
        <w:spacing w:after="140" w:before="320"/>
      </w:pPr>
      <w:r>
        <w:t xml:space="preserve">Part 13 — First-timer errors and fixes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rPr>
          <w:tblHeader/>
        </w:trPr>
        <w:tc>
          <w:tcPr>
            <w:tcW w:type="dxa" w:w="2600"/>
            <w:shd w:fill="1F4E79" w:val="clear"/>
            <w:tcMar>
              <w:top w:type="dxa" w:w="60"/>
              <w:left w:type="dxa" w:w="100"/>
              <w:bottom w:type="dxa" w:w="60"/>
              <w:right w:type="dxa" w:w="100"/>
            </w:tcMar>
          </w:tcPr>
          <w:p>
            <w:r>
              <w:rPr>
                <w:b/>
                <w:bCs/>
                <w:color w:val="FFFFFF"/>
                <w:sz w:val="20"/>
                <w:szCs w:val="20"/>
              </w:rPr>
              <w:t xml:space="preserve">You see</w:t>
            </w:r>
          </w:p>
        </w:tc>
        <w:tc>
          <w:tcPr>
            <w:tcW w:type="dxa" w:w="3000"/>
            <w:shd w:fill="1F4E79" w:val="clear"/>
            <w:tcMar>
              <w:top w:type="dxa" w:w="60"/>
              <w:left w:type="dxa" w:w="100"/>
              <w:bottom w:type="dxa" w:w="60"/>
              <w:right w:type="dxa" w:w="100"/>
            </w:tcMar>
          </w:tcPr>
          <w:p>
            <w:r>
              <w:rPr>
                <w:b/>
                <w:bCs/>
                <w:color w:val="FFFFFF"/>
                <w:sz w:val="20"/>
                <w:szCs w:val="20"/>
              </w:rPr>
              <w:t xml:space="preserve">Likely cause</w:t>
            </w:r>
          </w:p>
        </w:tc>
        <w:tc>
          <w:tcPr>
            <w:tcW w:type="dxa" w:w="3426"/>
            <w:shd w:fill="1F4E79" w:val="clear"/>
            <w:tcMar>
              <w:top w:type="dxa" w:w="60"/>
              <w:left w:type="dxa" w:w="100"/>
              <w:bottom w:type="dxa" w:w="60"/>
              <w:right w:type="dxa" w:w="100"/>
            </w:tcMar>
          </w:tcPr>
          <w:p>
            <w:r>
              <w:rPr>
                <w:b/>
                <w:bCs/>
                <w:color w:val="FFFFFF"/>
                <w:sz w:val="20"/>
                <w:szCs w:val="20"/>
              </w:rPr>
              <w:t xml:space="preserve">Fix</w:t>
            </w:r>
          </w:p>
        </w:tc>
      </w:tr>
      <w:tr>
        <w:tc>
          <w:tcPr>
            <w:tcW w:type="dxa" w:w="2600"/>
            <w:shd w:fill="FFFFFF" w:val="clear"/>
            <w:tcMar>
              <w:top w:type="dxa" w:w="50"/>
              <w:left w:type="dxa" w:w="100"/>
              <w:bottom w:type="dxa" w:w="50"/>
              <w:right w:type="dxa" w:w="100"/>
            </w:tcMar>
          </w:tcPr>
          <w:p>
            <w:r>
              <w:rPr>
                <w:sz w:val="20"/>
                <w:szCs w:val="20"/>
              </w:rPr>
              <w:t xml:space="preserve">‘Add role assignment’ greyed out</w:t>
            </w:r>
          </w:p>
        </w:tc>
        <w:tc>
          <w:tcPr>
            <w:tcW w:type="dxa" w:w="3000"/>
            <w:shd w:fill="FFFFFF" w:val="clear"/>
            <w:tcMar>
              <w:top w:type="dxa" w:w="50"/>
              <w:left w:type="dxa" w:w="100"/>
              <w:bottom w:type="dxa" w:w="50"/>
              <w:right w:type="dxa" w:w="100"/>
            </w:tcMar>
          </w:tcPr>
          <w:p>
            <w:r>
              <w:rPr>
                <w:sz w:val="20"/>
                <w:szCs w:val="20"/>
              </w:rPr>
              <w:t xml:space="preserve">Contributor can’t assign RBAC</w:t>
            </w:r>
          </w:p>
        </w:tc>
        <w:tc>
          <w:tcPr>
            <w:tcW w:type="dxa" w:w="3426"/>
            <w:shd w:fill="FFFFFF" w:val="clear"/>
            <w:tcMar>
              <w:top w:type="dxa" w:w="50"/>
              <w:left w:type="dxa" w:w="100"/>
              <w:bottom w:type="dxa" w:w="50"/>
              <w:right w:type="dxa" w:w="100"/>
            </w:tcMar>
          </w:tcPr>
          <w:p>
            <w:r>
              <w:rPr>
                <w:sz w:val="20"/>
                <w:szCs w:val="20"/>
              </w:rPr>
              <w:t xml:space="preserve">Ask RM (Part 2.2/2.3) or get User Access Administrator</w:t>
            </w:r>
          </w:p>
        </w:tc>
      </w:tr>
      <w:tr>
        <w:tc>
          <w:tcPr>
            <w:tcW w:type="dxa" w:w="2600"/>
            <w:shd w:fill="F4F6F9" w:val="clear"/>
            <w:tcMar>
              <w:top w:type="dxa" w:w="50"/>
              <w:left w:type="dxa" w:w="100"/>
              <w:bottom w:type="dxa" w:w="50"/>
              <w:right w:type="dxa" w:w="100"/>
            </w:tcMar>
          </w:tcPr>
          <w:p>
            <w:r>
              <w:rPr>
                <w:sz w:val="20"/>
                <w:szCs w:val="20"/>
              </w:rPr>
              <w:t xml:space="preserve">SQL linked service test fails (login)</w:t>
            </w:r>
          </w:p>
        </w:tc>
        <w:tc>
          <w:tcPr>
            <w:tcW w:type="dxa" w:w="3000"/>
            <w:shd w:fill="F4F6F9" w:val="clear"/>
            <w:tcMar>
              <w:top w:type="dxa" w:w="50"/>
              <w:left w:type="dxa" w:w="100"/>
              <w:bottom w:type="dxa" w:w="50"/>
              <w:right w:type="dxa" w:w="100"/>
            </w:tcMar>
          </w:tcPr>
          <w:p>
            <w:r>
              <w:rPr>
                <w:sz w:val="20"/>
                <w:szCs w:val="20"/>
              </w:rPr>
              <w:t xml:space="preserve">Missed CREATE USER (Part 3.4) or name mismatch</w:t>
            </w:r>
          </w:p>
        </w:tc>
        <w:tc>
          <w:tcPr>
            <w:tcW w:type="dxa" w:w="3426"/>
            <w:shd w:fill="F4F6F9" w:val="clear"/>
            <w:tcMar>
              <w:top w:type="dxa" w:w="50"/>
              <w:left w:type="dxa" w:w="100"/>
              <w:bottom w:type="dxa" w:w="50"/>
              <w:right w:type="dxa" w:w="100"/>
            </w:tcMar>
          </w:tcPr>
          <w:p>
            <w:r>
              <w:rPr>
                <w:sz w:val="20"/>
                <w:szCs w:val="20"/>
              </w:rPr>
              <w:t xml:space="preserve">Re-run Part 3.4 with exact factory name</w:t>
            </w:r>
          </w:p>
        </w:tc>
      </w:tr>
      <w:tr>
        <w:tc>
          <w:tcPr>
            <w:tcW w:type="dxa" w:w="2600"/>
            <w:shd w:fill="FFFFFF" w:val="clear"/>
            <w:tcMar>
              <w:top w:type="dxa" w:w="50"/>
              <w:left w:type="dxa" w:w="100"/>
              <w:bottom w:type="dxa" w:w="50"/>
              <w:right w:type="dxa" w:w="100"/>
            </w:tcMar>
          </w:tcPr>
          <w:p>
            <w:r>
              <w:rPr>
                <w:sz w:val="20"/>
                <w:szCs w:val="20"/>
              </w:rPr>
              <w:t xml:space="preserve">ADLS test fails / 403</w:t>
            </w:r>
          </w:p>
        </w:tc>
        <w:tc>
          <w:tcPr>
            <w:tcW w:type="dxa" w:w="3000"/>
            <w:shd w:fill="FFFFFF" w:val="clear"/>
            <w:tcMar>
              <w:top w:type="dxa" w:w="50"/>
              <w:left w:type="dxa" w:w="100"/>
              <w:bottom w:type="dxa" w:w="50"/>
              <w:right w:type="dxa" w:w="100"/>
            </w:tcMar>
          </w:tcPr>
          <w:p>
            <w:r>
              <w:rPr>
                <w:sz w:val="20"/>
                <w:szCs w:val="20"/>
              </w:rPr>
              <w:t xml:space="preserve">Storage role not assigned yet</w:t>
            </w:r>
          </w:p>
        </w:tc>
        <w:tc>
          <w:tcPr>
            <w:tcW w:type="dxa" w:w="3426"/>
            <w:shd w:fill="FFFFFF" w:val="clear"/>
            <w:tcMar>
              <w:top w:type="dxa" w:w="50"/>
              <w:left w:type="dxa" w:w="100"/>
              <w:bottom w:type="dxa" w:w="50"/>
              <w:right w:type="dxa" w:w="100"/>
            </w:tcMar>
          </w:tcPr>
          <w:p>
            <w:r>
              <w:rPr>
                <w:sz w:val="20"/>
                <w:szCs w:val="20"/>
              </w:rPr>
              <w:t xml:space="preserve">Complete Part 2.2, wait a minute, retest</w:t>
            </w:r>
          </w:p>
        </w:tc>
      </w:tr>
      <w:tr>
        <w:tc>
          <w:tcPr>
            <w:tcW w:type="dxa" w:w="2600"/>
            <w:shd w:fill="F4F6F9" w:val="clear"/>
            <w:tcMar>
              <w:top w:type="dxa" w:w="50"/>
              <w:left w:type="dxa" w:w="100"/>
              <w:bottom w:type="dxa" w:w="50"/>
              <w:right w:type="dxa" w:w="100"/>
            </w:tcMar>
          </w:tcPr>
          <w:p>
            <w:r>
              <w:rPr>
                <w:sz w:val="20"/>
                <w:szCs w:val="20"/>
              </w:rPr>
              <w:t xml:space="preserve">abfss paths / folder ops fail</w:t>
            </w:r>
          </w:p>
        </w:tc>
        <w:tc>
          <w:tcPr>
            <w:tcW w:type="dxa" w:w="3000"/>
            <w:shd w:fill="F4F6F9" w:val="clear"/>
            <w:tcMar>
              <w:top w:type="dxa" w:w="50"/>
              <w:left w:type="dxa" w:w="100"/>
              <w:bottom w:type="dxa" w:w="50"/>
              <w:right w:type="dxa" w:w="100"/>
            </w:tcMar>
          </w:tcPr>
          <w:p>
            <w:r>
              <w:rPr>
                <w:sz w:val="20"/>
                <w:szCs w:val="20"/>
              </w:rPr>
              <w:t xml:space="preserve">HNS not enabled on storage</w:t>
            </w:r>
          </w:p>
        </w:tc>
        <w:tc>
          <w:tcPr>
            <w:tcW w:type="dxa" w:w="3426"/>
            <w:shd w:fill="F4F6F9" w:val="clear"/>
            <w:tcMar>
              <w:top w:type="dxa" w:w="50"/>
              <w:left w:type="dxa" w:w="100"/>
              <w:bottom w:type="dxa" w:w="50"/>
              <w:right w:type="dxa" w:w="100"/>
            </w:tcMar>
          </w:tcPr>
          <w:p>
            <w:r>
              <w:rPr>
                <w:sz w:val="20"/>
                <w:szCs w:val="20"/>
              </w:rPr>
              <w:t xml:space="preserve">Recreate storage with HNS on (Part 1.2)</w:t>
            </w:r>
          </w:p>
        </w:tc>
      </w:tr>
      <w:tr>
        <w:tc>
          <w:tcPr>
            <w:tcW w:type="dxa" w:w="2600"/>
            <w:shd w:fill="FFFFFF" w:val="clear"/>
            <w:tcMar>
              <w:top w:type="dxa" w:w="50"/>
              <w:left w:type="dxa" w:w="100"/>
              <w:bottom w:type="dxa" w:w="50"/>
              <w:right w:type="dxa" w:w="100"/>
            </w:tcMar>
          </w:tcPr>
          <w:p>
            <w:r>
              <w:rPr>
                <w:sz w:val="20"/>
                <w:szCs w:val="20"/>
              </w:rPr>
              <w:t xml:space="preserve">Copy runs but 0 files</w:t>
            </w:r>
          </w:p>
        </w:tc>
        <w:tc>
          <w:tcPr>
            <w:tcW w:type="dxa" w:w="3000"/>
            <w:shd w:fill="FFFFFF" w:val="clear"/>
            <w:tcMar>
              <w:top w:type="dxa" w:w="50"/>
              <w:left w:type="dxa" w:w="100"/>
              <w:bottom w:type="dxa" w:w="50"/>
              <w:right w:type="dxa" w:w="100"/>
            </w:tcMar>
          </w:tcPr>
          <w:p>
            <w:r>
              <w:rPr>
                <w:sz w:val="20"/>
                <w:szCs w:val="20"/>
              </w:rPr>
              <w:t xml:space="preserve">No new rows past watermark</w:t>
            </w:r>
          </w:p>
        </w:tc>
        <w:tc>
          <w:tcPr>
            <w:tcW w:type="dxa" w:w="3426"/>
            <w:shd w:fill="FFFFFF" w:val="clear"/>
            <w:tcMar>
              <w:top w:type="dxa" w:w="50"/>
              <w:left w:type="dxa" w:w="100"/>
              <w:bottom w:type="dxa" w:w="50"/>
              <w:right w:type="dxa" w:w="100"/>
            </w:tcMar>
          </w:tcPr>
          <w:p>
            <w:r>
              <w:rPr>
                <w:sz w:val="20"/>
                <w:szCs w:val="20"/>
              </w:rPr>
              <w:t xml:space="preserve">Insert/UPDATE a row in Sales.Orders, rerun</w:t>
            </w:r>
          </w:p>
        </w:tc>
      </w:tr>
      <w:tr>
        <w:tc>
          <w:tcPr>
            <w:tcW w:type="dxa" w:w="2600"/>
            <w:shd w:fill="F4F6F9" w:val="clear"/>
            <w:tcMar>
              <w:top w:type="dxa" w:w="50"/>
              <w:left w:type="dxa" w:w="100"/>
              <w:bottom w:type="dxa" w:w="50"/>
              <w:right w:type="dxa" w:w="100"/>
            </w:tcMar>
          </w:tcPr>
          <w:p>
            <w:r>
              <w:rPr>
                <w:sz w:val="20"/>
                <w:szCs w:val="20"/>
              </w:rPr>
              <w:t xml:space="preserve">Incremental double-loads on rerun</w:t>
            </w:r>
          </w:p>
        </w:tc>
        <w:tc>
          <w:tcPr>
            <w:tcW w:type="dxa" w:w="3000"/>
            <w:shd w:fill="F4F6F9" w:val="clear"/>
            <w:tcMar>
              <w:top w:type="dxa" w:w="50"/>
              <w:left w:type="dxa" w:w="100"/>
              <w:bottom w:type="dxa" w:w="50"/>
              <w:right w:type="dxa" w:w="100"/>
            </w:tcMar>
          </w:tcPr>
          <w:p>
            <w:r>
              <w:rPr>
                <w:sz w:val="20"/>
                <w:szCs w:val="20"/>
              </w:rPr>
              <w:t xml:space="preserve">Watermark advanced before success / no upper bound</w:t>
            </w:r>
          </w:p>
        </w:tc>
        <w:tc>
          <w:tcPr>
            <w:tcW w:type="dxa" w:w="3426"/>
            <w:shd w:fill="F4F6F9" w:val="clear"/>
            <w:tcMar>
              <w:top w:type="dxa" w:w="50"/>
              <w:left w:type="dxa" w:w="100"/>
              <w:bottom w:type="dxa" w:w="50"/>
              <w:right w:type="dxa" w:w="100"/>
            </w:tcMar>
          </w:tcPr>
          <w:p>
            <w:r>
              <w:rPr>
                <w:sz w:val="20"/>
                <w:szCs w:val="20"/>
              </w:rPr>
              <w:t xml:space="preserve">Advance only on success; freeze RunUpperBound (Part 6.1)</w:t>
            </w:r>
          </w:p>
        </w:tc>
      </w:tr>
      <w:tr>
        <w:tc>
          <w:tcPr>
            <w:tcW w:type="dxa" w:w="2600"/>
            <w:shd w:fill="FFFFFF" w:val="clear"/>
            <w:tcMar>
              <w:top w:type="dxa" w:w="50"/>
              <w:left w:type="dxa" w:w="100"/>
              <w:bottom w:type="dxa" w:w="50"/>
              <w:right w:type="dxa" w:w="100"/>
            </w:tcMar>
          </w:tcPr>
          <w:p>
            <w:r>
              <w:rPr>
                <w:sz w:val="20"/>
                <w:szCs w:val="20"/>
              </w:rPr>
              <w:t xml:space="preserve">Data Flow very slow to start</w:t>
            </w:r>
          </w:p>
        </w:tc>
        <w:tc>
          <w:tcPr>
            <w:tcW w:type="dxa" w:w="3000"/>
            <w:shd w:fill="FFFFFF" w:val="clear"/>
            <w:tcMar>
              <w:top w:type="dxa" w:w="50"/>
              <w:left w:type="dxa" w:w="100"/>
              <w:bottom w:type="dxa" w:w="50"/>
              <w:right w:type="dxa" w:w="100"/>
            </w:tcMar>
          </w:tcPr>
          <w:p>
            <w:r>
              <w:rPr>
                <w:sz w:val="20"/>
                <w:szCs w:val="20"/>
              </w:rPr>
              <w:t xml:space="preserve">Spark cluster cold start</w:t>
            </w:r>
          </w:p>
        </w:tc>
        <w:tc>
          <w:tcPr>
            <w:tcW w:type="dxa" w:w="3426"/>
            <w:shd w:fill="FFFFFF" w:val="clear"/>
            <w:tcMar>
              <w:top w:type="dxa" w:w="50"/>
              <w:left w:type="dxa" w:w="100"/>
              <w:bottom w:type="dxa" w:w="50"/>
              <w:right w:type="dxa" w:w="100"/>
            </w:tcMar>
          </w:tcPr>
          <w:p>
            <w:r>
              <w:rPr>
                <w:sz w:val="20"/>
                <w:szCs w:val="20"/>
              </w:rPr>
              <w:t xml:space="preserve">Turn on Data flow debug once; keep a cluster TTL</w:t>
            </w:r>
          </w:p>
        </w:tc>
      </w:tr>
      <w:tr>
        <w:tc>
          <w:tcPr>
            <w:tcW w:type="dxa" w:w="2600"/>
            <w:shd w:fill="F4F6F9" w:val="clear"/>
            <w:tcMar>
              <w:top w:type="dxa" w:w="50"/>
              <w:left w:type="dxa" w:w="100"/>
              <w:bottom w:type="dxa" w:w="50"/>
              <w:right w:type="dxa" w:w="100"/>
            </w:tcMar>
          </w:tcPr>
          <w:p>
            <w:r>
              <w:rPr>
                <w:sz w:val="20"/>
                <w:szCs w:val="20"/>
              </w:rPr>
              <w:t xml:space="preserve">Trigger doesn’t fire</w:t>
            </w:r>
          </w:p>
        </w:tc>
        <w:tc>
          <w:tcPr>
            <w:tcW w:type="dxa" w:w="3000"/>
            <w:shd w:fill="F4F6F9" w:val="clear"/>
            <w:tcMar>
              <w:top w:type="dxa" w:w="50"/>
              <w:left w:type="dxa" w:w="100"/>
              <w:bottom w:type="dxa" w:w="50"/>
              <w:right w:type="dxa" w:w="100"/>
            </w:tcMar>
          </w:tcPr>
          <w:p>
            <w:r>
              <w:rPr>
                <w:sz w:val="20"/>
                <w:szCs w:val="20"/>
              </w:rPr>
              <w:t xml:space="preserve">Not published</w:t>
            </w:r>
          </w:p>
        </w:tc>
        <w:tc>
          <w:tcPr>
            <w:tcW w:type="dxa" w:w="3426"/>
            <w:shd w:fill="F4F6F9" w:val="clear"/>
            <w:tcMar>
              <w:top w:type="dxa" w:w="50"/>
              <w:left w:type="dxa" w:w="100"/>
              <w:bottom w:type="dxa" w:w="50"/>
              <w:right w:type="dxa" w:w="100"/>
            </w:tcMar>
          </w:tcPr>
          <w:p>
            <w:r>
              <w:rPr>
                <w:sz w:val="20"/>
                <w:szCs w:val="20"/>
              </w:rPr>
              <w:t xml:space="preserve">Publish all (Part 12)</w:t>
            </w:r>
          </w:p>
        </w:tc>
      </w:tr>
      <w:tr>
        <w:tc>
          <w:tcPr>
            <w:tcW w:type="dxa" w:w="2600"/>
            <w:shd w:fill="FFFFFF" w:val="clear"/>
            <w:tcMar>
              <w:top w:type="dxa" w:w="50"/>
              <w:left w:type="dxa" w:w="100"/>
              <w:bottom w:type="dxa" w:w="50"/>
              <w:right w:type="dxa" w:w="100"/>
            </w:tcMar>
          </w:tcPr>
          <w:p>
            <w:r>
              <w:rPr>
                <w:sz w:val="20"/>
                <w:szCs w:val="20"/>
              </w:rPr>
              <w:t xml:space="preserve">Key Vault secret create denied</w:t>
            </w:r>
          </w:p>
        </w:tc>
        <w:tc>
          <w:tcPr>
            <w:tcW w:type="dxa" w:w="3000"/>
            <w:shd w:fill="FFFFFF" w:val="clear"/>
            <w:tcMar>
              <w:top w:type="dxa" w:w="50"/>
              <w:left w:type="dxa" w:w="100"/>
              <w:bottom w:type="dxa" w:w="50"/>
              <w:right w:type="dxa" w:w="100"/>
            </w:tcMar>
          </w:tcPr>
          <w:p>
            <w:r>
              <w:rPr>
                <w:sz w:val="20"/>
                <w:szCs w:val="20"/>
              </w:rPr>
              <w:t xml:space="preserve">Missing Secrets Officer role</w:t>
            </w:r>
          </w:p>
        </w:tc>
        <w:tc>
          <w:tcPr>
            <w:tcW w:type="dxa" w:w="3426"/>
            <w:shd w:fill="FFFFFF" w:val="clear"/>
            <w:tcMar>
              <w:top w:type="dxa" w:w="50"/>
              <w:left w:type="dxa" w:w="100"/>
              <w:bottom w:type="dxa" w:w="50"/>
              <w:right w:type="dxa" w:w="100"/>
            </w:tcMar>
          </w:tcPr>
          <w:p>
            <w:r>
              <w:rPr>
                <w:sz w:val="20"/>
                <w:szCs w:val="20"/>
              </w:rPr>
              <w:t xml:space="preserve">Add to RM ask (Part 2.3)</w:t>
            </w:r>
          </w:p>
        </w:tc>
      </w:tr>
      <w:tr>
        <w:tc>
          <w:tcPr>
            <w:tcW w:type="dxa" w:w="2600"/>
            <w:shd w:fill="F4F6F9" w:val="clear"/>
            <w:tcMar>
              <w:top w:type="dxa" w:w="50"/>
              <w:left w:type="dxa" w:w="100"/>
              <w:bottom w:type="dxa" w:w="50"/>
              <w:right w:type="dxa" w:w="100"/>
            </w:tcMar>
          </w:tcPr>
          <w:p>
            <w:r>
              <w:rPr>
                <w:sz w:val="20"/>
                <w:szCs w:val="20"/>
              </w:rPr>
              <w:t xml:space="preserve">‘Principal could not be resolved’ in SQL</w:t>
            </w:r>
          </w:p>
        </w:tc>
        <w:tc>
          <w:tcPr>
            <w:tcW w:type="dxa" w:w="3000"/>
            <w:shd w:fill="F4F6F9" w:val="clear"/>
            <w:tcMar>
              <w:top w:type="dxa" w:w="50"/>
              <w:left w:type="dxa" w:w="100"/>
              <w:bottom w:type="dxa" w:w="50"/>
              <w:right w:type="dxa" w:w="100"/>
            </w:tcMar>
          </w:tcPr>
          <w:p>
            <w:r>
              <w:rPr>
                <w:sz w:val="20"/>
                <w:szCs w:val="20"/>
              </w:rPr>
              <w:t xml:space="preserve">Identity not propagated yet</w:t>
            </w:r>
          </w:p>
        </w:tc>
        <w:tc>
          <w:tcPr>
            <w:tcW w:type="dxa" w:w="3426"/>
            <w:shd w:fill="F4F6F9" w:val="clear"/>
            <w:tcMar>
              <w:top w:type="dxa" w:w="50"/>
              <w:left w:type="dxa" w:w="100"/>
              <w:bottom w:type="dxa" w:w="50"/>
              <w:right w:type="dxa" w:w="100"/>
            </w:tcMar>
          </w:tcPr>
          <w:p>
            <w:r>
              <w:rPr>
                <w:sz w:val="20"/>
                <w:szCs w:val="20"/>
              </w:rPr>
              <w:t xml:space="preserve">Wait ~1 min and rerun CREATE USER</w:t>
            </w:r>
          </w:p>
        </w:tc>
      </w:tr>
    </w:tbl>
    <w:p>
      <w:r>
        <w:br w:type="page"/>
      </w:r>
    </w:p>
    <w:p>
      <w:pPr>
        <w:pStyle w:val="Heading1"/>
        <w:spacing w:after="140" w:before="320"/>
      </w:pPr>
      <w:r>
        <w:t xml:space="preserve">Appendix A — Control database script (run in ControlDB)</w:t>
      </w:r>
    </w:p>
    <w:p>
      <w:pPr>
        <w:spacing w:after="120"/>
      </w:pPr>
      <w:r>
        <w:t xml:space="preserve">Run this whole script once in ControlDB (Part 3.3).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D0D0D0" w:sz="4"/>
              <w:bottom w:val="single" w:color="D0D0D0" w:sz="4"/>
              <w:right w:val="single" w:color="D0D0D0" w:sz="4"/>
            </w:tcBorders>
            <w:shd w:fill="F3F3F3" w:val="clear"/>
            <w:tcMar>
              <w:top w:type="dxa" w:w="80"/>
              <w:left w:type="dxa" w:w="140"/>
              <w:bottom w:type="dxa" w:w="80"/>
              <w:right w:type="dxa" w:w="100"/>
            </w:tcMar>
          </w:tcPr>
          <w:p>
            <w:pPr>
              <w:spacing w:after="0" w:line="240"/>
            </w:pPr>
            <w:r>
              <w:rPr>
                <w:rFonts w:ascii="Consolas" w:cs="Consolas" w:eastAsia="Consolas" w:hAnsi="Consolas"/>
                <w:sz w:val="19"/>
                <w:szCs w:val="19"/>
              </w:rPr>
              <w:t xml:space="preserve">CREATE SCHEMA ctl;</w:t>
            </w:r>
          </w:p>
          <w:p>
            <w:pPr>
              <w:spacing w:after="0" w:line="240"/>
            </w:pPr>
            <w:r>
              <w:rPr>
                <w:rFonts w:ascii="Consolas" w:cs="Consolas" w:eastAsia="Consolas" w:hAnsi="Consolas"/>
                <w:sz w:val="19"/>
                <w:szCs w:val="19"/>
              </w:rPr>
              <w:t xml:space="preserve">GO</w:t>
            </w:r>
          </w:p>
          <w:p>
            <w:pPr>
              <w:spacing w:after="0" w:line="240"/>
            </w:pPr>
            <w:r>
              <w:rPr>
                <w:rFonts w:ascii="Consolas" w:cs="Consolas" w:eastAsia="Consolas" w:hAnsi="Consolas"/>
                <w:sz w:val="19"/>
                <w:szCs w:val="19"/>
              </w:rPr>
              <w:t xml:space="preserve">CREATE TABLE ctl.SourceSystem (</w:t>
            </w:r>
          </w:p>
          <w:p>
            <w:pPr>
              <w:spacing w:after="0" w:line="240"/>
            </w:pPr>
            <w:r>
              <w:rPr>
                <w:rFonts w:ascii="Consolas" w:cs="Consolas" w:eastAsia="Consolas" w:hAnsi="Consolas"/>
                <w:sz w:val="19"/>
                <w:szCs w:val="19"/>
              </w:rPr>
              <w:t xml:space="preserve">  SourceSystemId    INT IDENTITY PRIMARY KEY,</w:t>
            </w:r>
          </w:p>
          <w:p>
            <w:pPr>
              <w:spacing w:after="0" w:line="240"/>
            </w:pPr>
            <w:r>
              <w:rPr>
                <w:rFonts w:ascii="Consolas" w:cs="Consolas" w:eastAsia="Consolas" w:hAnsi="Consolas"/>
                <w:sz w:val="19"/>
                <w:szCs w:val="19"/>
              </w:rPr>
              <w:t xml:space="preserve">  SourceSystemName  VARCHAR(100) NOT NULL UNIQUE,</w:t>
            </w:r>
          </w:p>
          <w:p>
            <w:pPr>
              <w:spacing w:after="0" w:line="240"/>
            </w:pPr>
            <w:r>
              <w:rPr>
                <w:rFonts w:ascii="Consolas" w:cs="Consolas" w:eastAsia="Consolas" w:hAnsi="Consolas"/>
                <w:sz w:val="19"/>
                <w:szCs w:val="19"/>
              </w:rPr>
              <w:t xml:space="preserve">  SourceType        VARCHAR(30)  NOT NULL,</w:t>
            </w:r>
          </w:p>
          <w:p>
            <w:pPr>
              <w:spacing w:after="0" w:line="240"/>
            </w:pPr>
            <w:r>
              <w:rPr>
                <w:rFonts w:ascii="Consolas" w:cs="Consolas" w:eastAsia="Consolas" w:hAnsi="Consolas"/>
                <w:sz w:val="19"/>
                <w:szCs w:val="19"/>
              </w:rPr>
              <w:t xml:space="preserve">  LinkedServiceName VARCHAR(100) NOT NULL,</w:t>
            </w:r>
          </w:p>
          <w:p>
            <w:pPr>
              <w:spacing w:after="0" w:line="240"/>
            </w:pPr>
            <w:r>
              <w:rPr>
                <w:rFonts w:ascii="Consolas" w:cs="Consolas" w:eastAsia="Consolas" w:hAnsi="Consolas"/>
                <w:sz w:val="19"/>
                <w:szCs w:val="19"/>
              </w:rPr>
              <w:t xml:space="preserve">  IntegrationRuntime VARCHAR(60) NOT NULL,</w:t>
            </w:r>
          </w:p>
          <w:p>
            <w:pPr>
              <w:spacing w:after="0" w:line="240"/>
            </w:pPr>
            <w:r>
              <w:rPr>
                <w:rFonts w:ascii="Consolas" w:cs="Consolas" w:eastAsia="Consolas" w:hAnsi="Consolas"/>
                <w:sz w:val="19"/>
                <w:szCs w:val="19"/>
              </w:rPr>
              <w:t xml:space="preserve">  IsEnabled         BIT NOT NULL DEFAULT 1,</w:t>
            </w:r>
          </w:p>
          <w:p>
            <w:pPr>
              <w:spacing w:after="0" w:line="240"/>
            </w:pPr>
            <w:r>
              <w:rPr>
                <w:rFonts w:ascii="Consolas" w:cs="Consolas" w:eastAsia="Consolas" w:hAnsi="Consolas"/>
                <w:sz w:val="19"/>
                <w:szCs w:val="19"/>
              </w:rPr>
              <w:t xml:space="preserve">  CreatedUtc        DATETIME2 DEFAULT SYSUTCDATETIME());</w:t>
            </w:r>
          </w:p>
          <w:p>
            <w:pPr>
              <w:spacing w:after="0" w:line="240"/>
            </w:pPr>
            <w:r>
              <w:rPr>
                <w:rFonts w:ascii="Consolas" w:cs="Consolas" w:eastAsia="Consolas" w:hAnsi="Consolas"/>
                <w:sz w:val="19"/>
                <w:szCs w:val="19"/>
              </w:rPr>
              <w:t xml:space="preserve"> </w:t>
            </w:r>
          </w:p>
          <w:p>
            <w:pPr>
              <w:spacing w:after="0" w:line="240"/>
            </w:pPr>
            <w:r>
              <w:rPr>
                <w:rFonts w:ascii="Consolas" w:cs="Consolas" w:eastAsia="Consolas" w:hAnsi="Consolas"/>
                <w:sz w:val="19"/>
                <w:szCs w:val="19"/>
              </w:rPr>
              <w:t xml:space="preserve">CREATE TABLE ctl.EntityConfig (</w:t>
            </w:r>
          </w:p>
          <w:p>
            <w:pPr>
              <w:spacing w:after="0" w:line="240"/>
            </w:pPr>
            <w:r>
              <w:rPr>
                <w:rFonts w:ascii="Consolas" w:cs="Consolas" w:eastAsia="Consolas" w:hAnsi="Consolas"/>
                <w:sz w:val="19"/>
                <w:szCs w:val="19"/>
              </w:rPr>
              <w:t xml:space="preserve">  EntityId        INT IDENTITY PRIMARY KEY,</w:t>
            </w:r>
          </w:p>
          <w:p>
            <w:pPr>
              <w:spacing w:after="0" w:line="240"/>
            </w:pPr>
            <w:r>
              <w:rPr>
                <w:rFonts w:ascii="Consolas" w:cs="Consolas" w:eastAsia="Consolas" w:hAnsi="Consolas"/>
                <w:sz w:val="19"/>
                <w:szCs w:val="19"/>
              </w:rPr>
              <w:t xml:space="preserve">  SourceSystemId  INT NOT NULL REFERENCES ctl.SourceSystem(SourceSystemId),</w:t>
            </w:r>
          </w:p>
          <w:p>
            <w:pPr>
              <w:spacing w:after="0" w:line="240"/>
            </w:pPr>
            <w:r>
              <w:rPr>
                <w:rFonts w:ascii="Consolas" w:cs="Consolas" w:eastAsia="Consolas" w:hAnsi="Consolas"/>
                <w:sz w:val="19"/>
                <w:szCs w:val="19"/>
              </w:rPr>
              <w:t xml:space="preserve">  SourceObject    VARCHAR(200) NOT NULL,</w:t>
            </w:r>
          </w:p>
          <w:p>
            <w:pPr>
              <w:spacing w:after="0" w:line="240"/>
            </w:pPr>
            <w:r>
              <w:rPr>
                <w:rFonts w:ascii="Consolas" w:cs="Consolas" w:eastAsia="Consolas" w:hAnsi="Consolas"/>
                <w:sz w:val="19"/>
                <w:szCs w:val="19"/>
              </w:rPr>
              <w:t xml:space="preserve">  TargetContainer VARCHAR(60)  NOT NULL DEFAULT 'lake',</w:t>
            </w:r>
          </w:p>
          <w:p>
            <w:pPr>
              <w:spacing w:after="0" w:line="240"/>
            </w:pPr>
            <w:r>
              <w:rPr>
                <w:rFonts w:ascii="Consolas" w:cs="Consolas" w:eastAsia="Consolas" w:hAnsi="Consolas"/>
                <w:sz w:val="19"/>
                <w:szCs w:val="19"/>
              </w:rPr>
              <w:t xml:space="preserve">  TargetPath      VARCHAR(400) NOT NULL,</w:t>
            </w:r>
          </w:p>
          <w:p>
            <w:pPr>
              <w:spacing w:after="0" w:line="240"/>
            </w:pPr>
            <w:r>
              <w:rPr>
                <w:rFonts w:ascii="Consolas" w:cs="Consolas" w:eastAsia="Consolas" w:hAnsi="Consolas"/>
                <w:sz w:val="19"/>
                <w:szCs w:val="19"/>
              </w:rPr>
              <w:t xml:space="preserve">  LoadType        VARCHAR(20)  NOT NULL,</w:t>
            </w:r>
          </w:p>
          <w:p>
            <w:pPr>
              <w:spacing w:after="0" w:line="240"/>
            </w:pPr>
            <w:r>
              <w:rPr>
                <w:rFonts w:ascii="Consolas" w:cs="Consolas" w:eastAsia="Consolas" w:hAnsi="Consolas"/>
                <w:sz w:val="19"/>
                <w:szCs w:val="19"/>
              </w:rPr>
              <w:t xml:space="preserve">  WatermarkColumn VARCHAR(128) NULL,</w:t>
            </w:r>
          </w:p>
          <w:p>
            <w:pPr>
              <w:spacing w:after="0" w:line="240"/>
            </w:pPr>
            <w:r>
              <w:rPr>
                <w:rFonts w:ascii="Consolas" w:cs="Consolas" w:eastAsia="Consolas" w:hAnsi="Consolas"/>
                <w:sz w:val="19"/>
                <w:szCs w:val="19"/>
              </w:rPr>
              <w:t xml:space="preserve">  WatermarkType   VARCHAR(20)  NULL,</w:t>
            </w:r>
          </w:p>
          <w:p>
            <w:pPr>
              <w:spacing w:after="0" w:line="240"/>
            </w:pPr>
            <w:r>
              <w:rPr>
                <w:rFonts w:ascii="Consolas" w:cs="Consolas" w:eastAsia="Consolas" w:hAnsi="Consolas"/>
                <w:sz w:val="19"/>
                <w:szCs w:val="19"/>
              </w:rPr>
              <w:t xml:space="preserve">  PrimaryKeyCols  VARCHAR(400) NULL,</w:t>
            </w:r>
          </w:p>
          <w:p>
            <w:pPr>
              <w:spacing w:after="0" w:line="240"/>
            </w:pPr>
            <w:r>
              <w:rPr>
                <w:rFonts w:ascii="Consolas" w:cs="Consolas" w:eastAsia="Consolas" w:hAnsi="Consolas"/>
                <w:sz w:val="19"/>
                <w:szCs w:val="19"/>
              </w:rPr>
              <w:t xml:space="preserve">  FileFormat      VARCHAR(20)  NULL,</w:t>
            </w:r>
          </w:p>
          <w:p>
            <w:pPr>
              <w:spacing w:after="0" w:line="240"/>
            </w:pPr>
            <w:r>
              <w:rPr>
                <w:rFonts w:ascii="Consolas" w:cs="Consolas" w:eastAsia="Consolas" w:hAnsi="Consolas"/>
                <w:sz w:val="19"/>
                <w:szCs w:val="19"/>
              </w:rPr>
              <w:t xml:space="preserve">  IsEnabled       BIT NOT NULL DEFAULT 1,</w:t>
            </w:r>
          </w:p>
          <w:p>
            <w:pPr>
              <w:spacing w:after="0" w:line="240"/>
            </w:pPr>
            <w:r>
              <w:rPr>
                <w:rFonts w:ascii="Consolas" w:cs="Consolas" w:eastAsia="Consolas" w:hAnsi="Consolas"/>
                <w:sz w:val="19"/>
                <w:szCs w:val="19"/>
              </w:rPr>
              <w:t xml:space="preserve">  CONSTRAINT UQ_Entity UNIQUE (SourceSystemId, SourceObject));</w:t>
            </w:r>
          </w:p>
          <w:p>
            <w:pPr>
              <w:spacing w:after="0" w:line="240"/>
            </w:pPr>
            <w:r>
              <w:rPr>
                <w:rFonts w:ascii="Consolas" w:cs="Consolas" w:eastAsia="Consolas" w:hAnsi="Consolas"/>
                <w:sz w:val="19"/>
                <w:szCs w:val="19"/>
              </w:rPr>
              <w:t xml:space="preserve"> </w:t>
            </w:r>
          </w:p>
          <w:p>
            <w:pPr>
              <w:spacing w:after="0" w:line="240"/>
            </w:pPr>
            <w:r>
              <w:rPr>
                <w:rFonts w:ascii="Consolas" w:cs="Consolas" w:eastAsia="Consolas" w:hAnsi="Consolas"/>
                <w:sz w:val="19"/>
                <w:szCs w:val="19"/>
              </w:rPr>
              <w:t xml:space="preserve">CREATE TABLE ctl.Watermark (</w:t>
            </w:r>
          </w:p>
          <w:p>
            <w:pPr>
              <w:spacing w:after="0" w:line="240"/>
            </w:pPr>
            <w:r>
              <w:rPr>
                <w:rFonts w:ascii="Consolas" w:cs="Consolas" w:eastAsia="Consolas" w:hAnsi="Consolas"/>
                <w:sz w:val="19"/>
                <w:szCs w:val="19"/>
              </w:rPr>
              <w:t xml:space="preserve">  EntityId       INT PRIMARY KEY REFERENCES ctl.EntityConfig(EntityId),</w:t>
            </w:r>
          </w:p>
          <w:p>
            <w:pPr>
              <w:spacing w:after="0" w:line="240"/>
            </w:pPr>
            <w:r>
              <w:rPr>
                <w:rFonts w:ascii="Consolas" w:cs="Consolas" w:eastAsia="Consolas" w:hAnsi="Consolas"/>
                <w:sz w:val="19"/>
                <w:szCs w:val="19"/>
              </w:rPr>
              <w:t xml:space="preserve">  WatermarkValue VARCHAR(50) NOT NULL,</w:t>
            </w:r>
          </w:p>
          <w:p>
            <w:pPr>
              <w:spacing w:after="0" w:line="240"/>
            </w:pPr>
            <w:r>
              <w:rPr>
                <w:rFonts w:ascii="Consolas" w:cs="Consolas" w:eastAsia="Consolas" w:hAnsi="Consolas"/>
                <w:sz w:val="19"/>
                <w:szCs w:val="19"/>
              </w:rPr>
              <w:t xml:space="preserve">  LastLoadUtc    DATETIME2 NULL);</w:t>
            </w:r>
          </w:p>
          <w:p>
            <w:pPr>
              <w:spacing w:after="0" w:line="240"/>
            </w:pPr>
            <w:r>
              <w:rPr>
                <w:rFonts w:ascii="Consolas" w:cs="Consolas" w:eastAsia="Consolas" w:hAnsi="Consolas"/>
                <w:sz w:val="19"/>
                <w:szCs w:val="19"/>
              </w:rPr>
              <w:t xml:space="preserve"> </w:t>
            </w:r>
          </w:p>
          <w:p>
            <w:pPr>
              <w:spacing w:after="0" w:line="240"/>
            </w:pPr>
            <w:r>
              <w:rPr>
                <w:rFonts w:ascii="Consolas" w:cs="Consolas" w:eastAsia="Consolas" w:hAnsi="Consolas"/>
                <w:sz w:val="19"/>
                <w:szCs w:val="19"/>
              </w:rPr>
              <w:t xml:space="preserve">CREATE TABLE ctl.PipelineRunLog (</w:t>
            </w:r>
          </w:p>
          <w:p>
            <w:pPr>
              <w:spacing w:after="0" w:line="240"/>
            </w:pPr>
            <w:r>
              <w:rPr>
                <w:rFonts w:ascii="Consolas" w:cs="Consolas" w:eastAsia="Consolas" w:hAnsi="Consolas"/>
                <w:sz w:val="19"/>
                <w:szCs w:val="19"/>
              </w:rPr>
              <w:t xml:space="preserve">  RunLogId        BIGINT IDENTITY PRIMARY KEY,</w:t>
            </w:r>
          </w:p>
          <w:p>
            <w:pPr>
              <w:spacing w:after="0" w:line="240"/>
            </w:pPr>
            <w:r>
              <w:rPr>
                <w:rFonts w:ascii="Consolas" w:cs="Consolas" w:eastAsia="Consolas" w:hAnsi="Consolas"/>
                <w:sz w:val="19"/>
                <w:szCs w:val="19"/>
              </w:rPr>
              <w:t xml:space="preserve">  BatchId         UNIQUEIDENTIFIER NOT NULL,</w:t>
            </w:r>
          </w:p>
          <w:p>
            <w:pPr>
              <w:spacing w:after="0" w:line="240"/>
            </w:pPr>
            <w:r>
              <w:rPr>
                <w:rFonts w:ascii="Consolas" w:cs="Consolas" w:eastAsia="Consolas" w:hAnsi="Consolas"/>
                <w:sz w:val="19"/>
                <w:szCs w:val="19"/>
              </w:rPr>
              <w:t xml:space="preserve">  EntityId        INT NOT NULL,</w:t>
            </w:r>
          </w:p>
          <w:p>
            <w:pPr>
              <w:spacing w:after="0" w:line="240"/>
            </w:pPr>
            <w:r>
              <w:rPr>
                <w:rFonts w:ascii="Consolas" w:cs="Consolas" w:eastAsia="Consolas" w:hAnsi="Consolas"/>
                <w:sz w:val="19"/>
                <w:szCs w:val="19"/>
              </w:rPr>
              <w:t xml:space="preserve">  PipelineName    VARCHAR(200) NOT NULL,</w:t>
            </w:r>
          </w:p>
          <w:p>
            <w:pPr>
              <w:spacing w:after="0" w:line="240"/>
            </w:pPr>
            <w:r>
              <w:rPr>
                <w:rFonts w:ascii="Consolas" w:cs="Consolas" w:eastAsia="Consolas" w:hAnsi="Consolas"/>
                <w:sz w:val="19"/>
                <w:szCs w:val="19"/>
              </w:rPr>
              <w:t xml:space="preserve">  Status          VARCHAR(20)  NOT NULL,</w:t>
            </w:r>
          </w:p>
          <w:p>
            <w:pPr>
              <w:spacing w:after="0" w:line="240"/>
            </w:pPr>
            <w:r>
              <w:rPr>
                <w:rFonts w:ascii="Consolas" w:cs="Consolas" w:eastAsia="Consolas" w:hAnsi="Consolas"/>
                <w:sz w:val="19"/>
                <w:szCs w:val="19"/>
              </w:rPr>
              <w:t xml:space="preserve">  RowsRead        BIGINT NULL, RowsWritten BIGINT NULL,</w:t>
            </w:r>
          </w:p>
          <w:p>
            <w:pPr>
              <w:spacing w:after="0" w:line="240"/>
            </w:pPr>
            <w:r>
              <w:rPr>
                <w:rFonts w:ascii="Consolas" w:cs="Consolas" w:eastAsia="Consolas" w:hAnsi="Consolas"/>
                <w:sz w:val="19"/>
                <w:szCs w:val="19"/>
              </w:rPr>
              <w:t xml:space="preserve">  RowsQuarantined BIGINT NULL,</w:t>
            </w:r>
          </w:p>
          <w:p>
            <w:pPr>
              <w:spacing w:after="0" w:line="240"/>
            </w:pPr>
            <w:r>
              <w:rPr>
                <w:rFonts w:ascii="Consolas" w:cs="Consolas" w:eastAsia="Consolas" w:hAnsi="Consolas"/>
                <w:sz w:val="19"/>
                <w:szCs w:val="19"/>
              </w:rPr>
              <w:t xml:space="preserve">  OldWatermark    VARCHAR(50) NULL, NewWatermark VARCHAR(50) NULL,</w:t>
            </w:r>
          </w:p>
          <w:p>
            <w:pPr>
              <w:spacing w:after="0" w:line="240"/>
            </w:pPr>
            <w:r>
              <w:rPr>
                <w:rFonts w:ascii="Consolas" w:cs="Consolas" w:eastAsia="Consolas" w:hAnsi="Consolas"/>
                <w:sz w:val="19"/>
                <w:szCs w:val="19"/>
              </w:rPr>
              <w:t xml:space="preserve">  ErrorMessage    NVARCHAR(MAX) NULL,</w:t>
            </w:r>
          </w:p>
          <w:p>
            <w:pPr>
              <w:spacing w:after="0" w:line="240"/>
            </w:pPr>
            <w:r>
              <w:rPr>
                <w:rFonts w:ascii="Consolas" w:cs="Consolas" w:eastAsia="Consolas" w:hAnsi="Consolas"/>
                <w:sz w:val="19"/>
                <w:szCs w:val="19"/>
              </w:rPr>
              <w:t xml:space="preserve">  StartUtc        DATETIME2 NOT NULL DEFAULT SYSUTCDATETIME(),</w:t>
            </w:r>
          </w:p>
          <w:p>
            <w:pPr>
              <w:spacing w:after="0" w:line="240"/>
            </w:pPr>
            <w:r>
              <w:rPr>
                <w:rFonts w:ascii="Consolas" w:cs="Consolas" w:eastAsia="Consolas" w:hAnsi="Consolas"/>
                <w:sz w:val="19"/>
                <w:szCs w:val="19"/>
              </w:rPr>
              <w:t xml:space="preserve">  EndUtc          DATETIME2 NULL);</w:t>
            </w:r>
          </w:p>
          <w:p>
            <w:pPr>
              <w:spacing w:after="0" w:line="240"/>
            </w:pPr>
            <w:r>
              <w:rPr>
                <w:rFonts w:ascii="Consolas" w:cs="Consolas" w:eastAsia="Consolas" w:hAnsi="Consolas"/>
                <w:sz w:val="19"/>
                <w:szCs w:val="19"/>
              </w:rPr>
              <w:t xml:space="preserve">GO</w:t>
            </w:r>
          </w:p>
        </w:tc>
      </w:tr>
    </w:tbl>
    <w:p>
      <w:pPr>
        <w:spacing w:after="120"/>
      </w:pPr>
      <w:r>
        <w:t xml:space="preserve">Stored procedures: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D0D0D0" w:sz="4"/>
              <w:bottom w:val="single" w:color="D0D0D0" w:sz="4"/>
              <w:right w:val="single" w:color="D0D0D0" w:sz="4"/>
            </w:tcBorders>
            <w:shd w:fill="F3F3F3" w:val="clear"/>
            <w:tcMar>
              <w:top w:type="dxa" w:w="80"/>
              <w:left w:type="dxa" w:w="140"/>
              <w:bottom w:type="dxa" w:w="80"/>
              <w:right w:type="dxa" w:w="100"/>
            </w:tcMar>
          </w:tcPr>
          <w:p>
            <w:pPr>
              <w:spacing w:after="0" w:line="240"/>
            </w:pPr>
            <w:r>
              <w:rPr>
                <w:rFonts w:ascii="Consolas" w:cs="Consolas" w:eastAsia="Consolas" w:hAnsi="Consolas"/>
                <w:sz w:val="19"/>
                <w:szCs w:val="19"/>
              </w:rPr>
              <w:t xml:space="preserve">CREATE OR ALTER PROCEDURE ctl.usp_GetEntitiesToLoad AS</w:t>
            </w:r>
          </w:p>
          <w:p>
            <w:pPr>
              <w:spacing w:after="0" w:line="240"/>
            </w:pPr>
            <w:r>
              <w:rPr>
                <w:rFonts w:ascii="Consolas" w:cs="Consolas" w:eastAsia="Consolas" w:hAnsi="Consolas"/>
                <w:sz w:val="19"/>
                <w:szCs w:val="19"/>
              </w:rPr>
              <w:t xml:space="preserve">BEGIN SET NOCOUNT ON;</w:t>
            </w:r>
          </w:p>
          <w:p>
            <w:pPr>
              <w:spacing w:after="0" w:line="240"/>
            </w:pPr>
            <w:r>
              <w:rPr>
                <w:rFonts w:ascii="Consolas" w:cs="Consolas" w:eastAsia="Consolas" w:hAnsi="Consolas"/>
                <w:sz w:val="19"/>
                <w:szCs w:val="19"/>
              </w:rPr>
              <w:t xml:space="preserve">  SELECT e.EntityId, s.SourceSystemName, s.SourceType,</w:t>
            </w:r>
          </w:p>
          <w:p>
            <w:pPr>
              <w:spacing w:after="0" w:line="240"/>
            </w:pPr>
            <w:r>
              <w:rPr>
                <w:rFonts w:ascii="Consolas" w:cs="Consolas" w:eastAsia="Consolas" w:hAnsi="Consolas"/>
                <w:sz w:val="19"/>
                <w:szCs w:val="19"/>
              </w:rPr>
              <w:t xml:space="preserve">         s.LinkedServiceName, s.IntegrationRuntime, e.SourceObject,</w:t>
            </w:r>
          </w:p>
          <w:p>
            <w:pPr>
              <w:spacing w:after="0" w:line="240"/>
            </w:pPr>
            <w:r>
              <w:rPr>
                <w:rFonts w:ascii="Consolas" w:cs="Consolas" w:eastAsia="Consolas" w:hAnsi="Consolas"/>
                <w:sz w:val="19"/>
                <w:szCs w:val="19"/>
              </w:rPr>
              <w:t xml:space="preserve">         e.TargetContainer, e.TargetPath, e.LoadType,</w:t>
            </w:r>
          </w:p>
          <w:p>
            <w:pPr>
              <w:spacing w:after="0" w:line="240"/>
            </w:pPr>
            <w:r>
              <w:rPr>
                <w:rFonts w:ascii="Consolas" w:cs="Consolas" w:eastAsia="Consolas" w:hAnsi="Consolas"/>
                <w:sz w:val="19"/>
                <w:szCs w:val="19"/>
              </w:rPr>
              <w:t xml:space="preserve">         e.WatermarkColumn, e.WatermarkType, e.PrimaryKeyCols,</w:t>
            </w:r>
          </w:p>
          <w:p>
            <w:pPr>
              <w:spacing w:after="0" w:line="240"/>
            </w:pPr>
            <w:r>
              <w:rPr>
                <w:rFonts w:ascii="Consolas" w:cs="Consolas" w:eastAsia="Consolas" w:hAnsi="Consolas"/>
                <w:sz w:val="19"/>
                <w:szCs w:val="19"/>
              </w:rPr>
              <w:t xml:space="preserve">         e.FileFormat,</w:t>
            </w:r>
          </w:p>
          <w:p>
            <w:pPr>
              <w:spacing w:after="0" w:line="240"/>
            </w:pPr>
            <w:r>
              <w:rPr>
                <w:rFonts w:ascii="Consolas" w:cs="Consolas" w:eastAsia="Consolas" w:hAnsi="Consolas"/>
                <w:sz w:val="19"/>
                <w:szCs w:val="19"/>
              </w:rPr>
              <w:t xml:space="preserve">         ISNULL(w.WatermarkValue,'1900-01-01') AS CurrentWatermark</w:t>
            </w:r>
          </w:p>
          <w:p>
            <w:pPr>
              <w:spacing w:after="0" w:line="240"/>
            </w:pPr>
            <w:r>
              <w:rPr>
                <w:rFonts w:ascii="Consolas" w:cs="Consolas" w:eastAsia="Consolas" w:hAnsi="Consolas"/>
                <w:sz w:val="19"/>
                <w:szCs w:val="19"/>
              </w:rPr>
              <w:t xml:space="preserve">  FROM ctl.EntityConfig e</w:t>
            </w:r>
          </w:p>
          <w:p>
            <w:pPr>
              <w:spacing w:after="0" w:line="240"/>
            </w:pPr>
            <w:r>
              <w:rPr>
                <w:rFonts w:ascii="Consolas" w:cs="Consolas" w:eastAsia="Consolas" w:hAnsi="Consolas"/>
                <w:sz w:val="19"/>
                <w:szCs w:val="19"/>
              </w:rPr>
              <w:t xml:space="preserve">  JOIN ctl.SourceSystem s ON s.SourceSystemId=e.SourceSystemId</w:t>
            </w:r>
          </w:p>
          <w:p>
            <w:pPr>
              <w:spacing w:after="0" w:line="240"/>
            </w:pPr>
            <w:r>
              <w:rPr>
                <w:rFonts w:ascii="Consolas" w:cs="Consolas" w:eastAsia="Consolas" w:hAnsi="Consolas"/>
                <w:sz w:val="19"/>
                <w:szCs w:val="19"/>
              </w:rPr>
              <w:t xml:space="preserve">  LEFT JOIN ctl.Watermark w ON w.EntityId=e.EntityId</w:t>
            </w:r>
          </w:p>
          <w:p>
            <w:pPr>
              <w:spacing w:after="0" w:line="240"/>
            </w:pPr>
            <w:r>
              <w:rPr>
                <w:rFonts w:ascii="Consolas" w:cs="Consolas" w:eastAsia="Consolas" w:hAnsi="Consolas"/>
                <w:sz w:val="19"/>
                <w:szCs w:val="19"/>
              </w:rPr>
              <w:t xml:space="preserve">  WHERE e.IsEnabled=1 AND s.IsEnabled=1;</w:t>
            </w:r>
          </w:p>
          <w:p>
            <w:pPr>
              <w:spacing w:after="0" w:line="240"/>
            </w:pPr>
            <w:r>
              <w:rPr>
                <w:rFonts w:ascii="Consolas" w:cs="Consolas" w:eastAsia="Consolas" w:hAnsi="Consolas"/>
                <w:sz w:val="19"/>
                <w:szCs w:val="19"/>
              </w:rPr>
              <w:t xml:space="preserve">END; GO</w:t>
            </w:r>
          </w:p>
          <w:p>
            <w:pPr>
              <w:spacing w:after="0" w:line="240"/>
            </w:pPr>
            <w:r>
              <w:rPr>
                <w:rFonts w:ascii="Consolas" w:cs="Consolas" w:eastAsia="Consolas" w:hAnsi="Consolas"/>
                <w:sz w:val="19"/>
                <w:szCs w:val="19"/>
              </w:rPr>
              <w:t xml:space="preserve"> </w:t>
            </w:r>
          </w:p>
          <w:p>
            <w:pPr>
              <w:spacing w:after="0" w:line="240"/>
            </w:pPr>
            <w:r>
              <w:rPr>
                <w:rFonts w:ascii="Consolas" w:cs="Consolas" w:eastAsia="Consolas" w:hAnsi="Consolas"/>
                <w:sz w:val="19"/>
                <w:szCs w:val="19"/>
              </w:rPr>
              <w:t xml:space="preserve">CREATE OR ALTER PROCEDURE ctl.usp_StartRunLog</w:t>
            </w:r>
          </w:p>
          <w:p>
            <w:pPr>
              <w:spacing w:after="0" w:line="240"/>
            </w:pPr>
            <w:r>
              <w:rPr>
                <w:rFonts w:ascii="Consolas" w:cs="Consolas" w:eastAsia="Consolas" w:hAnsi="Consolas"/>
                <w:sz w:val="19"/>
                <w:szCs w:val="19"/>
              </w:rPr>
              <w:t xml:space="preserve">  @BatchId UNIQUEIDENTIFIER, @EntityId INT,</w:t>
            </w:r>
          </w:p>
          <w:p>
            <w:pPr>
              <w:spacing w:after="0" w:line="240"/>
            </w:pPr>
            <w:r>
              <w:rPr>
                <w:rFonts w:ascii="Consolas" w:cs="Consolas" w:eastAsia="Consolas" w:hAnsi="Consolas"/>
                <w:sz w:val="19"/>
                <w:szCs w:val="19"/>
              </w:rPr>
              <w:t xml:space="preserve">  @PipelineName VARCHAR(200), @OldWatermark VARCHAR(50) AS</w:t>
            </w:r>
          </w:p>
          <w:p>
            <w:pPr>
              <w:spacing w:after="0" w:line="240"/>
            </w:pPr>
            <w:r>
              <w:rPr>
                <w:rFonts w:ascii="Consolas" w:cs="Consolas" w:eastAsia="Consolas" w:hAnsi="Consolas"/>
                <w:sz w:val="19"/>
                <w:szCs w:val="19"/>
              </w:rPr>
              <w:t xml:space="preserve">BEGIN</w:t>
            </w:r>
          </w:p>
          <w:p>
            <w:pPr>
              <w:spacing w:after="0" w:line="240"/>
            </w:pPr>
            <w:r>
              <w:rPr>
                <w:rFonts w:ascii="Consolas" w:cs="Consolas" w:eastAsia="Consolas" w:hAnsi="Consolas"/>
                <w:sz w:val="19"/>
                <w:szCs w:val="19"/>
              </w:rPr>
              <w:t xml:space="preserve">  INSERT ctl.PipelineRunLog(BatchId,EntityId,PipelineName,Status,OldWatermark)</w:t>
            </w:r>
          </w:p>
          <w:p>
            <w:pPr>
              <w:spacing w:after="0" w:line="240"/>
            </w:pPr>
            <w:r>
              <w:rPr>
                <w:rFonts w:ascii="Consolas" w:cs="Consolas" w:eastAsia="Consolas" w:hAnsi="Consolas"/>
                <w:sz w:val="19"/>
                <w:szCs w:val="19"/>
              </w:rPr>
              <w:t xml:space="preserve">  VALUES(@BatchId,@EntityId,@PipelineName,'Running',@OldWatermark);</w:t>
            </w:r>
          </w:p>
          <w:p>
            <w:pPr>
              <w:spacing w:after="0" w:line="240"/>
            </w:pPr>
            <w:r>
              <w:rPr>
                <w:rFonts w:ascii="Consolas" w:cs="Consolas" w:eastAsia="Consolas" w:hAnsi="Consolas"/>
                <w:sz w:val="19"/>
                <w:szCs w:val="19"/>
              </w:rPr>
              <w:t xml:space="preserve">  SELECT SCOPE_IDENTITY() AS RunLogId;</w:t>
            </w:r>
          </w:p>
          <w:p>
            <w:pPr>
              <w:spacing w:after="0" w:line="240"/>
            </w:pPr>
            <w:r>
              <w:rPr>
                <w:rFonts w:ascii="Consolas" w:cs="Consolas" w:eastAsia="Consolas" w:hAnsi="Consolas"/>
                <w:sz w:val="19"/>
                <w:szCs w:val="19"/>
              </w:rPr>
              <w:t xml:space="preserve">END; GO</w:t>
            </w:r>
          </w:p>
          <w:p>
            <w:pPr>
              <w:spacing w:after="0" w:line="240"/>
            </w:pPr>
            <w:r>
              <w:rPr>
                <w:rFonts w:ascii="Consolas" w:cs="Consolas" w:eastAsia="Consolas" w:hAnsi="Consolas"/>
                <w:sz w:val="19"/>
                <w:szCs w:val="19"/>
              </w:rPr>
              <w:t xml:space="preserve"> </w:t>
            </w:r>
          </w:p>
          <w:p>
            <w:pPr>
              <w:spacing w:after="0" w:line="240"/>
            </w:pPr>
            <w:r>
              <w:rPr>
                <w:rFonts w:ascii="Consolas" w:cs="Consolas" w:eastAsia="Consolas" w:hAnsi="Consolas"/>
                <w:sz w:val="19"/>
                <w:szCs w:val="19"/>
              </w:rPr>
              <w:t xml:space="preserve">CREATE OR ALTER PROCEDURE ctl.usp_CompleteRunLog</w:t>
            </w:r>
          </w:p>
          <w:p>
            <w:pPr>
              <w:spacing w:after="0" w:line="240"/>
            </w:pPr>
            <w:r>
              <w:rPr>
                <w:rFonts w:ascii="Consolas" w:cs="Consolas" w:eastAsia="Consolas" w:hAnsi="Consolas"/>
                <w:sz w:val="19"/>
                <w:szCs w:val="19"/>
              </w:rPr>
              <w:t xml:space="preserve">  @RunLogId BIGINT, @EntityId INT, @Status VARCHAR(20),</w:t>
            </w:r>
          </w:p>
          <w:p>
            <w:pPr>
              <w:spacing w:after="0" w:line="240"/>
            </w:pPr>
            <w:r>
              <w:rPr>
                <w:rFonts w:ascii="Consolas" w:cs="Consolas" w:eastAsia="Consolas" w:hAnsi="Consolas"/>
                <w:sz w:val="19"/>
                <w:szCs w:val="19"/>
              </w:rPr>
              <w:t xml:space="preserve">  @RowsRead BIGINT, @RowsWritten BIGINT,</w:t>
            </w:r>
          </w:p>
          <w:p>
            <w:pPr>
              <w:spacing w:after="0" w:line="240"/>
            </w:pPr>
            <w:r>
              <w:rPr>
                <w:rFonts w:ascii="Consolas" w:cs="Consolas" w:eastAsia="Consolas" w:hAnsi="Consolas"/>
                <w:sz w:val="19"/>
                <w:szCs w:val="19"/>
              </w:rPr>
              <w:t xml:space="preserve">  @NewWatermark VARCHAR(50)=NULL, @ErrorMessage NVARCHAR(MAX)=NULL AS</w:t>
            </w:r>
          </w:p>
          <w:p>
            <w:pPr>
              <w:spacing w:after="0" w:line="240"/>
            </w:pPr>
            <w:r>
              <w:rPr>
                <w:rFonts w:ascii="Consolas" w:cs="Consolas" w:eastAsia="Consolas" w:hAnsi="Consolas"/>
                <w:sz w:val="19"/>
                <w:szCs w:val="19"/>
              </w:rPr>
              <w:t xml:space="preserve">BEGIN SET XACT_ABORT ON; BEGIN TRAN;</w:t>
            </w:r>
          </w:p>
          <w:p>
            <w:pPr>
              <w:spacing w:after="0" w:line="240"/>
            </w:pPr>
            <w:r>
              <w:rPr>
                <w:rFonts w:ascii="Consolas" w:cs="Consolas" w:eastAsia="Consolas" w:hAnsi="Consolas"/>
                <w:sz w:val="19"/>
                <w:szCs w:val="19"/>
              </w:rPr>
              <w:t xml:space="preserve">  UPDATE ctl.PipelineRunLog SET Status=@Status,RowsRead=@RowsRead,</w:t>
            </w:r>
          </w:p>
          <w:p>
            <w:pPr>
              <w:spacing w:after="0" w:line="240"/>
            </w:pPr>
            <w:r>
              <w:rPr>
                <w:rFonts w:ascii="Consolas" w:cs="Consolas" w:eastAsia="Consolas" w:hAnsi="Consolas"/>
                <w:sz w:val="19"/>
                <w:szCs w:val="19"/>
              </w:rPr>
              <w:t xml:space="preserve">    RowsWritten=@RowsWritten,NewWatermark=@NewWatermark,</w:t>
            </w:r>
          </w:p>
          <w:p>
            <w:pPr>
              <w:spacing w:after="0" w:line="240"/>
            </w:pPr>
            <w:r>
              <w:rPr>
                <w:rFonts w:ascii="Consolas" w:cs="Consolas" w:eastAsia="Consolas" w:hAnsi="Consolas"/>
                <w:sz w:val="19"/>
                <w:szCs w:val="19"/>
              </w:rPr>
              <w:t xml:space="preserve">    ErrorMessage=@ErrorMessage,EndUtc=SYSUTCDATETIME()</w:t>
            </w:r>
          </w:p>
          <w:p>
            <w:pPr>
              <w:spacing w:after="0" w:line="240"/>
            </w:pPr>
            <w:r>
              <w:rPr>
                <w:rFonts w:ascii="Consolas" w:cs="Consolas" w:eastAsia="Consolas" w:hAnsi="Consolas"/>
                <w:sz w:val="19"/>
                <w:szCs w:val="19"/>
              </w:rPr>
              <w:t xml:space="preserve">  WHERE RunLogId=@RunLogId;</w:t>
            </w:r>
          </w:p>
          <w:p>
            <w:pPr>
              <w:spacing w:after="0" w:line="240"/>
            </w:pPr>
            <w:r>
              <w:rPr>
                <w:rFonts w:ascii="Consolas" w:cs="Consolas" w:eastAsia="Consolas" w:hAnsi="Consolas"/>
                <w:sz w:val="19"/>
                <w:szCs w:val="19"/>
              </w:rPr>
              <w:t xml:space="preserve">  IF @Status='Succeeded' AND @NewWatermark IS NOT NULL</w:t>
            </w:r>
          </w:p>
          <w:p>
            <w:pPr>
              <w:spacing w:after="0" w:line="240"/>
            </w:pPr>
            <w:r>
              <w:rPr>
                <w:rFonts w:ascii="Consolas" w:cs="Consolas" w:eastAsia="Consolas" w:hAnsi="Consolas"/>
                <w:sz w:val="19"/>
                <w:szCs w:val="19"/>
              </w:rPr>
              <w:t xml:space="preserve">    MERGE ctl.Watermark AS tgt</w:t>
            </w:r>
          </w:p>
          <w:p>
            <w:pPr>
              <w:spacing w:after="0" w:line="240"/>
            </w:pPr>
            <w:r>
              <w:rPr>
                <w:rFonts w:ascii="Consolas" w:cs="Consolas" w:eastAsia="Consolas" w:hAnsi="Consolas"/>
                <w:sz w:val="19"/>
                <w:szCs w:val="19"/>
              </w:rPr>
              <w:t xml:space="preserve">    USING (SELECT @EntityId EntityId,@NewWatermark wm) src</w:t>
            </w:r>
          </w:p>
          <w:p>
            <w:pPr>
              <w:spacing w:after="0" w:line="240"/>
            </w:pPr>
            <w:r>
              <w:rPr>
                <w:rFonts w:ascii="Consolas" w:cs="Consolas" w:eastAsia="Consolas" w:hAnsi="Consolas"/>
                <w:sz w:val="19"/>
                <w:szCs w:val="19"/>
              </w:rPr>
              <w:t xml:space="preserve">    ON tgt.EntityId=src.EntityId</w:t>
            </w:r>
          </w:p>
          <w:p>
            <w:pPr>
              <w:spacing w:after="0" w:line="240"/>
            </w:pPr>
            <w:r>
              <w:rPr>
                <w:rFonts w:ascii="Consolas" w:cs="Consolas" w:eastAsia="Consolas" w:hAnsi="Consolas"/>
                <w:sz w:val="19"/>
                <w:szCs w:val="19"/>
              </w:rPr>
              <w:t xml:space="preserve">    WHEN MATCHED THEN UPDATE SET WatermarkValue=src.wm,</w:t>
            </w:r>
          </w:p>
          <w:p>
            <w:pPr>
              <w:spacing w:after="0" w:line="240"/>
            </w:pPr>
            <w:r>
              <w:rPr>
                <w:rFonts w:ascii="Consolas" w:cs="Consolas" w:eastAsia="Consolas" w:hAnsi="Consolas"/>
                <w:sz w:val="19"/>
                <w:szCs w:val="19"/>
              </w:rPr>
              <w:t xml:space="preserve">         LastLoadUtc=SYSUTCDATETIME()</w:t>
            </w:r>
          </w:p>
          <w:p>
            <w:pPr>
              <w:spacing w:after="0" w:line="240"/>
            </w:pPr>
            <w:r>
              <w:rPr>
                <w:rFonts w:ascii="Consolas" w:cs="Consolas" w:eastAsia="Consolas" w:hAnsi="Consolas"/>
                <w:sz w:val="19"/>
                <w:szCs w:val="19"/>
              </w:rPr>
              <w:t xml:space="preserve">    WHEN NOT MATCHED THEN INSERT(EntityId,WatermarkValue,LastLoadUtc)</w:t>
            </w:r>
          </w:p>
          <w:p>
            <w:pPr>
              <w:spacing w:after="0" w:line="240"/>
            </w:pPr>
            <w:r>
              <w:rPr>
                <w:rFonts w:ascii="Consolas" w:cs="Consolas" w:eastAsia="Consolas" w:hAnsi="Consolas"/>
                <w:sz w:val="19"/>
                <w:szCs w:val="19"/>
              </w:rPr>
              <w:t xml:space="preserve">         VALUES(src.EntityId,src.wm,SYSUTCDATETIME());</w:t>
            </w:r>
          </w:p>
          <w:p>
            <w:pPr>
              <w:spacing w:after="0" w:line="240"/>
            </w:pPr>
            <w:r>
              <w:rPr>
                <w:rFonts w:ascii="Consolas" w:cs="Consolas" w:eastAsia="Consolas" w:hAnsi="Consolas"/>
                <w:sz w:val="19"/>
                <w:szCs w:val="19"/>
              </w:rPr>
              <w:t xml:space="preserve">  COMMIT;</w:t>
            </w:r>
          </w:p>
          <w:p>
            <w:pPr>
              <w:spacing w:after="0" w:line="240"/>
            </w:pPr>
            <w:r>
              <w:rPr>
                <w:rFonts w:ascii="Consolas" w:cs="Consolas" w:eastAsia="Consolas" w:hAnsi="Consolas"/>
                <w:sz w:val="19"/>
                <w:szCs w:val="19"/>
              </w:rPr>
              <w:t xml:space="preserve">END; GO</w:t>
            </w:r>
          </w:p>
        </w:tc>
      </w:tr>
    </w:tbl>
    <w:p>
      <w:pPr>
        <w:pStyle w:val="Heading1"/>
        <w:spacing w:after="140" w:before="320"/>
      </w:pPr>
      <w:r>
        <w:t xml:space="preserve">Appendix B — Databricks silver notebook (Python)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D0D0D0" w:sz="4"/>
              <w:bottom w:val="single" w:color="D0D0D0" w:sz="4"/>
              <w:right w:val="single" w:color="D0D0D0" w:sz="4"/>
            </w:tcBorders>
            <w:shd w:fill="F3F3F3" w:val="clear"/>
            <w:tcMar>
              <w:top w:type="dxa" w:w="80"/>
              <w:left w:type="dxa" w:w="140"/>
              <w:bottom w:type="dxa" w:w="80"/>
              <w:right w:type="dxa" w:w="100"/>
            </w:tcMar>
          </w:tcPr>
          <w:p>
            <w:pPr>
              <w:spacing w:after="0" w:line="240"/>
            </w:pPr>
            <w:r>
              <w:rPr>
                <w:rFonts w:ascii="Consolas" w:cs="Consolas" w:eastAsia="Consolas" w:hAnsi="Consolas"/>
                <w:sz w:val="19"/>
                <w:szCs w:val="19"/>
              </w:rPr>
              <w:t xml:space="preserve">from pyspark.sql import functions as F</w:t>
            </w:r>
          </w:p>
          <w:p>
            <w:pPr>
              <w:spacing w:after="0" w:line="240"/>
            </w:pPr>
            <w:r>
              <w:rPr>
                <w:rFonts w:ascii="Consolas" w:cs="Consolas" w:eastAsia="Consolas" w:hAnsi="Consolas"/>
                <w:sz w:val="19"/>
                <w:szCs w:val="19"/>
              </w:rPr>
              <w:t xml:space="preserve">from delta.tables import DeltaTable</w:t>
            </w:r>
          </w:p>
          <w:p>
            <w:pPr>
              <w:spacing w:after="0" w:line="240"/>
            </w:pPr>
            <w:r>
              <w:rPr>
                <w:rFonts w:ascii="Consolas" w:cs="Consolas" w:eastAsia="Consolas" w:hAnsi="Consolas"/>
                <w:sz w:val="19"/>
                <w:szCs w:val="19"/>
              </w:rPr>
              <w:t xml:space="preserve"> </w:t>
            </w:r>
          </w:p>
          <w:p>
            <w:pPr>
              <w:spacing w:after="0" w:line="240"/>
            </w:pPr>
            <w:r>
              <w:rPr>
                <w:rFonts w:ascii="Consolas" w:cs="Consolas" w:eastAsia="Consolas" w:hAnsi="Consolas"/>
                <w:sz w:val="19"/>
                <w:szCs w:val="19"/>
              </w:rPr>
              <w:t xml:space="preserve">dbutils.widgets.text('catalog',''); dbutils.widgets.text('batch_id','')</w:t>
            </w:r>
          </w:p>
          <w:p>
            <w:pPr>
              <w:spacing w:after="0" w:line="240"/>
            </w:pPr>
            <w:r>
              <w:rPr>
                <w:rFonts w:ascii="Consolas" w:cs="Consolas" w:eastAsia="Consolas" w:hAnsi="Consolas"/>
                <w:sz w:val="19"/>
                <w:szCs w:val="19"/>
              </w:rPr>
              <w:t xml:space="preserve">dbutils.widgets.text('bronze_path','')</w:t>
            </w:r>
          </w:p>
          <w:p>
            <w:pPr>
              <w:spacing w:after="0" w:line="240"/>
            </w:pPr>
            <w:r>
              <w:rPr>
                <w:rFonts w:ascii="Consolas" w:cs="Consolas" w:eastAsia="Consolas" w:hAnsi="Consolas"/>
                <w:sz w:val="19"/>
                <w:szCs w:val="19"/>
              </w:rPr>
              <w:t xml:space="preserve">catalog = dbutils.widgets.get('catalog')</w:t>
            </w:r>
          </w:p>
          <w:p>
            <w:pPr>
              <w:spacing w:after="0" w:line="240"/>
            </w:pPr>
            <w:r>
              <w:rPr>
                <w:rFonts w:ascii="Consolas" w:cs="Consolas" w:eastAsia="Consolas" w:hAnsi="Consolas"/>
                <w:sz w:val="19"/>
                <w:szCs w:val="19"/>
              </w:rPr>
              <w:t xml:space="preserve">batch_id = dbutils.widgets.get('batch_id')</w:t>
            </w:r>
          </w:p>
          <w:p>
            <w:pPr>
              <w:spacing w:after="0" w:line="240"/>
            </w:pPr>
            <w:r>
              <w:rPr>
                <w:rFonts w:ascii="Consolas" w:cs="Consolas" w:eastAsia="Consolas" w:hAnsi="Consolas"/>
                <w:sz w:val="19"/>
                <w:szCs w:val="19"/>
              </w:rPr>
              <w:t xml:space="preserve">bp = dbutils.widgets.get('bronze_path')</w:t>
            </w:r>
          </w:p>
          <w:p>
            <w:pPr>
              <w:spacing w:after="0" w:line="240"/>
            </w:pPr>
            <w:r>
              <w:rPr>
                <w:rFonts w:ascii="Consolas" w:cs="Consolas" w:eastAsia="Consolas" w:hAnsi="Consolas"/>
                <w:sz w:val="19"/>
                <w:szCs w:val="19"/>
              </w:rPr>
              <w:t xml:space="preserve"> </w:t>
            </w:r>
          </w:p>
          <w:p>
            <w:pPr>
              <w:spacing w:after="0" w:line="240"/>
            </w:pPr>
            <w:r>
              <w:rPr>
                <w:rFonts w:ascii="Consolas" w:cs="Consolas" w:eastAsia="Consolas" w:hAnsi="Consolas"/>
                <w:sz w:val="19"/>
                <w:szCs w:val="19"/>
              </w:rPr>
              <w:t xml:space="preserve">df = (spark.read.parquet(</w:t>
            </w:r>
          </w:p>
          <w:p>
            <w:pPr>
              <w:spacing w:after="0" w:line="240"/>
            </w:pPr>
            <w:r>
              <w:rPr>
                <w:rFonts w:ascii="Consolas" w:cs="Consolas" w:eastAsia="Consolas" w:hAnsi="Consolas"/>
                <w:sz w:val="19"/>
                <w:szCs w:val="19"/>
              </w:rPr>
              <w:t xml:space="preserve">        f'abfss://lake@contosolake&lt;initials&gt;01.dfs.core.windows.net/{bp}')</w:t>
            </w:r>
          </w:p>
          <w:p>
            <w:pPr>
              <w:spacing w:after="0" w:line="240"/>
            </w:pPr>
            <w:r>
              <w:rPr>
                <w:rFonts w:ascii="Consolas" w:cs="Consolas" w:eastAsia="Consolas" w:hAnsi="Consolas"/>
                <w:sz w:val="19"/>
                <w:szCs w:val="19"/>
              </w:rPr>
              <w:t xml:space="preserve">      .withColumn('_batch_id', F.lit(batch_id))</w:t>
            </w:r>
          </w:p>
          <w:p>
            <w:pPr>
              <w:spacing w:after="0" w:line="240"/>
            </w:pPr>
            <w:r>
              <w:rPr>
                <w:rFonts w:ascii="Consolas" w:cs="Consolas" w:eastAsia="Consolas" w:hAnsi="Consolas"/>
                <w:sz w:val="19"/>
                <w:szCs w:val="19"/>
              </w:rPr>
              <w:t xml:space="preserve">      .withColumn('_ingest_ts', F.current_timestamp()))</w:t>
            </w:r>
          </w:p>
          <w:p>
            <w:pPr>
              <w:spacing w:after="0" w:line="240"/>
            </w:pPr>
            <w:r>
              <w:rPr>
                <w:rFonts w:ascii="Consolas" w:cs="Consolas" w:eastAsia="Consolas" w:hAnsi="Consolas"/>
                <w:sz w:val="19"/>
                <w:szCs w:val="19"/>
              </w:rPr>
              <w:t xml:space="preserve"> </w:t>
            </w:r>
          </w:p>
          <w:p>
            <w:pPr>
              <w:spacing w:after="0" w:line="240"/>
            </w:pPr>
            <w:r>
              <w:rPr>
                <w:rFonts w:ascii="Consolas" w:cs="Consolas" w:eastAsia="Consolas" w:hAnsi="Consolas"/>
                <w:sz w:val="19"/>
                <w:szCs w:val="19"/>
              </w:rPr>
              <w:t xml:space="preserve">spark.sql(f'CREATE SCHEMA IF NOT EXISTS {catalog}.silver')</w:t>
            </w:r>
          </w:p>
          <w:p>
            <w:pPr>
              <w:spacing w:after="0" w:line="240"/>
            </w:pPr>
            <w:r>
              <w:rPr>
                <w:rFonts w:ascii="Consolas" w:cs="Consolas" w:eastAsia="Consolas" w:hAnsi="Consolas"/>
                <w:sz w:val="19"/>
                <w:szCs w:val="19"/>
              </w:rPr>
              <w:t xml:space="preserve">tbl = f'{catalog}.silver.orders'</w:t>
            </w:r>
          </w:p>
          <w:p>
            <w:pPr>
              <w:spacing w:after="0" w:line="240"/>
            </w:pPr>
            <w:r>
              <w:rPr>
                <w:rFonts w:ascii="Consolas" w:cs="Consolas" w:eastAsia="Consolas" w:hAnsi="Consolas"/>
                <w:sz w:val="19"/>
                <w:szCs w:val="19"/>
              </w:rPr>
              <w:t xml:space="preserve">if spark.catalog.tableExists(tbl):</w:t>
            </w:r>
          </w:p>
          <w:p>
            <w:pPr>
              <w:spacing w:after="0" w:line="240"/>
            </w:pPr>
            <w:r>
              <w:rPr>
                <w:rFonts w:ascii="Consolas" w:cs="Consolas" w:eastAsia="Consolas" w:hAnsi="Consolas"/>
                <w:sz w:val="19"/>
                <w:szCs w:val="19"/>
              </w:rPr>
              <w:t xml:space="preserve">    tgt = DeltaTable.forName(spark, tbl)</w:t>
            </w:r>
          </w:p>
          <w:p>
            <w:pPr>
              <w:spacing w:after="0" w:line="240"/>
            </w:pPr>
            <w:r>
              <w:rPr>
                <w:rFonts w:ascii="Consolas" w:cs="Consolas" w:eastAsia="Consolas" w:hAnsi="Consolas"/>
                <w:sz w:val="19"/>
                <w:szCs w:val="19"/>
              </w:rPr>
              <w:t xml:space="preserve">    (tgt.alias('t').merge(df.alias('s'),'t.OrderId = s.OrderId')</w:t>
            </w:r>
          </w:p>
          <w:p>
            <w:pPr>
              <w:spacing w:after="0" w:line="240"/>
            </w:pPr>
            <w:r>
              <w:rPr>
                <w:rFonts w:ascii="Consolas" w:cs="Consolas" w:eastAsia="Consolas" w:hAnsi="Consolas"/>
                <w:sz w:val="19"/>
                <w:szCs w:val="19"/>
              </w:rPr>
              <w:t xml:space="preserve">        .whenMatchedUpdateAll().whenNotMatchedInsertAll().execute())</w:t>
            </w:r>
          </w:p>
          <w:p>
            <w:pPr>
              <w:spacing w:after="0" w:line="240"/>
            </w:pPr>
            <w:r>
              <w:rPr>
                <w:rFonts w:ascii="Consolas" w:cs="Consolas" w:eastAsia="Consolas" w:hAnsi="Consolas"/>
                <w:sz w:val="19"/>
                <w:szCs w:val="19"/>
              </w:rPr>
              <w:t xml:space="preserve">else:</w:t>
            </w:r>
          </w:p>
          <w:p>
            <w:pPr>
              <w:spacing w:after="0" w:line="240"/>
            </w:pPr>
            <w:r>
              <w:rPr>
                <w:rFonts w:ascii="Consolas" w:cs="Consolas" w:eastAsia="Consolas" w:hAnsi="Consolas"/>
                <w:sz w:val="19"/>
                <w:szCs w:val="19"/>
              </w:rPr>
              <w:t xml:space="preserve">    df.write.saveAsTable(tbl)</w:t>
            </w:r>
          </w:p>
          <w:p>
            <w:pPr>
              <w:spacing w:after="0" w:line="240"/>
            </w:pPr>
            <w:r>
              <w:rPr>
                <w:rFonts w:ascii="Consolas" w:cs="Consolas" w:eastAsia="Consolas" w:hAnsi="Consolas"/>
                <w:sz w:val="19"/>
                <w:szCs w:val="19"/>
              </w:rPr>
              <w:t xml:space="preserve"> </w:t>
            </w:r>
          </w:p>
          <w:p>
            <w:pPr>
              <w:spacing w:after="0" w:line="240"/>
            </w:pPr>
            <w:r>
              <w:rPr>
                <w:rFonts w:ascii="Consolas" w:cs="Consolas" w:eastAsia="Consolas" w:hAnsi="Consolas"/>
                <w:sz w:val="19"/>
                <w:szCs w:val="19"/>
              </w:rPr>
              <w:t xml:space="preserve">dbutils.notebook.exit(str(df.count()))</w:t>
            </w:r>
          </w:p>
        </w:tc>
      </w:tr>
    </w:tbl>
    <w:p>
      <w:pPr>
        <w:pStyle w:val="Heading1"/>
        <w:spacing w:after="140" w:before="320"/>
      </w:pPr>
      <w:r>
        <w:t xml:space="preserve">Appendix C — Plain-English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1F4E79" w:val="clear"/>
            <w:tcMar>
              <w:top w:type="dxa" w:w="60"/>
              <w:left w:type="dxa" w:w="100"/>
              <w:bottom w:type="dxa" w:w="60"/>
              <w:right w:type="dxa" w:w="100"/>
            </w:tcMar>
          </w:tcPr>
          <w:p>
            <w:r>
              <w:rPr>
                <w:b/>
                <w:bCs/>
                <w:color w:val="FFFFFF"/>
                <w:sz w:val="20"/>
                <w:szCs w:val="20"/>
              </w:rPr>
              <w:t xml:space="preserve">Term</w:t>
            </w:r>
          </w:p>
        </w:tc>
        <w:tc>
          <w:tcPr>
            <w:tcW w:type="dxa" w:w="6226"/>
            <w:shd w:fill="1F4E79" w:val="clear"/>
            <w:tcMar>
              <w:top w:type="dxa" w:w="60"/>
              <w:left w:type="dxa" w:w="100"/>
              <w:bottom w:type="dxa" w:w="60"/>
              <w:right w:type="dxa" w:w="100"/>
            </w:tcMar>
          </w:tcPr>
          <w:p>
            <w:r>
              <w:rPr>
                <w:b/>
                <w:bCs/>
                <w:color w:val="FFFFFF"/>
                <w:sz w:val="20"/>
                <w:szCs w:val="20"/>
              </w:rPr>
              <w:t xml:space="preserve">What it means</w:t>
            </w:r>
          </w:p>
        </w:tc>
      </w:tr>
      <w:tr>
        <w:tc>
          <w:tcPr>
            <w:tcW w:type="dxa" w:w="2800"/>
            <w:shd w:fill="FFFFFF" w:val="clear"/>
            <w:tcMar>
              <w:top w:type="dxa" w:w="50"/>
              <w:left w:type="dxa" w:w="100"/>
              <w:bottom w:type="dxa" w:w="50"/>
              <w:right w:type="dxa" w:w="100"/>
            </w:tcMar>
          </w:tcPr>
          <w:p>
            <w:r>
              <w:rPr>
                <w:sz w:val="20"/>
                <w:szCs w:val="20"/>
              </w:rPr>
              <w:t xml:space="preserve">Resource group (RG)</w:t>
            </w:r>
          </w:p>
        </w:tc>
        <w:tc>
          <w:tcPr>
            <w:tcW w:type="dxa" w:w="6226"/>
            <w:shd w:fill="FFFFFF" w:val="clear"/>
            <w:tcMar>
              <w:top w:type="dxa" w:w="50"/>
              <w:left w:type="dxa" w:w="100"/>
              <w:bottom w:type="dxa" w:w="50"/>
              <w:right w:type="dxa" w:w="100"/>
            </w:tcMar>
          </w:tcPr>
          <w:p>
            <w:r>
              <w:rPr>
                <w:sz w:val="20"/>
                <w:szCs w:val="20"/>
              </w:rPr>
              <w:t xml:space="preserve">A folder that holds related Azure resources; you have access to one</w:t>
            </w:r>
          </w:p>
        </w:tc>
      </w:tr>
      <w:tr>
        <w:tc>
          <w:tcPr>
            <w:tcW w:type="dxa" w:w="2800"/>
            <w:shd w:fill="F4F6F9" w:val="clear"/>
            <w:tcMar>
              <w:top w:type="dxa" w:w="50"/>
              <w:left w:type="dxa" w:w="100"/>
              <w:bottom w:type="dxa" w:w="50"/>
              <w:right w:type="dxa" w:w="100"/>
            </w:tcMar>
          </w:tcPr>
          <w:p>
            <w:r>
              <w:rPr>
                <w:sz w:val="20"/>
                <w:szCs w:val="20"/>
              </w:rPr>
              <w:t xml:space="preserve">ADF / Data Factory</w:t>
            </w:r>
          </w:p>
        </w:tc>
        <w:tc>
          <w:tcPr>
            <w:tcW w:type="dxa" w:w="6226"/>
            <w:shd w:fill="F4F6F9" w:val="clear"/>
            <w:tcMar>
              <w:top w:type="dxa" w:w="50"/>
              <w:left w:type="dxa" w:w="100"/>
              <w:bottom w:type="dxa" w:w="50"/>
              <w:right w:type="dxa" w:w="100"/>
            </w:tcMar>
          </w:tcPr>
          <w:p>
            <w:r>
              <w:rPr>
                <w:sz w:val="20"/>
                <w:szCs w:val="20"/>
              </w:rPr>
              <w:t xml:space="preserve">The tool that orchestrates and copies data (pipelines)</w:t>
            </w:r>
          </w:p>
        </w:tc>
      </w:tr>
      <w:tr>
        <w:tc>
          <w:tcPr>
            <w:tcW w:type="dxa" w:w="2800"/>
            <w:shd w:fill="FFFFFF" w:val="clear"/>
            <w:tcMar>
              <w:top w:type="dxa" w:w="50"/>
              <w:left w:type="dxa" w:w="100"/>
              <w:bottom w:type="dxa" w:w="50"/>
              <w:right w:type="dxa" w:w="100"/>
            </w:tcMar>
          </w:tcPr>
          <w:p>
            <w:r>
              <w:rPr>
                <w:sz w:val="20"/>
                <w:szCs w:val="20"/>
              </w:rPr>
              <w:t xml:space="preserve">Pipeline</w:t>
            </w:r>
          </w:p>
        </w:tc>
        <w:tc>
          <w:tcPr>
            <w:tcW w:type="dxa" w:w="6226"/>
            <w:shd w:fill="FFFFFF" w:val="clear"/>
            <w:tcMar>
              <w:top w:type="dxa" w:w="50"/>
              <w:left w:type="dxa" w:w="100"/>
              <w:bottom w:type="dxa" w:w="50"/>
              <w:right w:type="dxa" w:w="100"/>
            </w:tcMar>
          </w:tcPr>
          <w:p>
            <w:r>
              <w:rPr>
                <w:sz w:val="20"/>
                <w:szCs w:val="20"/>
              </w:rPr>
              <w:t xml:space="preserve">A sequence of activities (copy, lookup, run notebook, etc.)</w:t>
            </w:r>
          </w:p>
        </w:tc>
      </w:tr>
      <w:tr>
        <w:tc>
          <w:tcPr>
            <w:tcW w:type="dxa" w:w="2800"/>
            <w:shd w:fill="F4F6F9" w:val="clear"/>
            <w:tcMar>
              <w:top w:type="dxa" w:w="50"/>
              <w:left w:type="dxa" w:w="100"/>
              <w:bottom w:type="dxa" w:w="50"/>
              <w:right w:type="dxa" w:w="100"/>
            </w:tcMar>
          </w:tcPr>
          <w:p>
            <w:r>
              <w:rPr>
                <w:sz w:val="20"/>
                <w:szCs w:val="20"/>
              </w:rPr>
              <w:t xml:space="preserve">Activity</w:t>
            </w:r>
          </w:p>
        </w:tc>
        <w:tc>
          <w:tcPr>
            <w:tcW w:type="dxa" w:w="6226"/>
            <w:shd w:fill="F4F6F9" w:val="clear"/>
            <w:tcMar>
              <w:top w:type="dxa" w:w="50"/>
              <w:left w:type="dxa" w:w="100"/>
              <w:bottom w:type="dxa" w:w="50"/>
              <w:right w:type="dxa" w:w="100"/>
            </w:tcMar>
          </w:tcPr>
          <w:p>
            <w:r>
              <w:rPr>
                <w:sz w:val="20"/>
                <w:szCs w:val="20"/>
              </w:rPr>
              <w:t xml:space="preserve">One step in a pipeline (e.g. a Copy)</w:t>
            </w:r>
          </w:p>
        </w:tc>
      </w:tr>
      <w:tr>
        <w:tc>
          <w:tcPr>
            <w:tcW w:type="dxa" w:w="2800"/>
            <w:shd w:fill="FFFFFF" w:val="clear"/>
            <w:tcMar>
              <w:top w:type="dxa" w:w="50"/>
              <w:left w:type="dxa" w:w="100"/>
              <w:bottom w:type="dxa" w:w="50"/>
              <w:right w:type="dxa" w:w="100"/>
            </w:tcMar>
          </w:tcPr>
          <w:p>
            <w:r>
              <w:rPr>
                <w:sz w:val="20"/>
                <w:szCs w:val="20"/>
              </w:rPr>
              <w:t xml:space="preserve">Linked service</w:t>
            </w:r>
          </w:p>
        </w:tc>
        <w:tc>
          <w:tcPr>
            <w:tcW w:type="dxa" w:w="6226"/>
            <w:shd w:fill="FFFFFF" w:val="clear"/>
            <w:tcMar>
              <w:top w:type="dxa" w:w="50"/>
              <w:left w:type="dxa" w:w="100"/>
              <w:bottom w:type="dxa" w:w="50"/>
              <w:right w:type="dxa" w:w="100"/>
            </w:tcMar>
          </w:tcPr>
          <w:p>
            <w:r>
              <w:rPr>
                <w:sz w:val="20"/>
                <w:szCs w:val="20"/>
              </w:rPr>
              <w:t xml:space="preserve">A saved connection to a system (a DB, the lake, Databricks)</w:t>
            </w:r>
          </w:p>
        </w:tc>
      </w:tr>
      <w:tr>
        <w:tc>
          <w:tcPr>
            <w:tcW w:type="dxa" w:w="2800"/>
            <w:shd w:fill="F4F6F9" w:val="clear"/>
            <w:tcMar>
              <w:top w:type="dxa" w:w="50"/>
              <w:left w:type="dxa" w:w="100"/>
              <w:bottom w:type="dxa" w:w="50"/>
              <w:right w:type="dxa" w:w="100"/>
            </w:tcMar>
          </w:tcPr>
          <w:p>
            <w:r>
              <w:rPr>
                <w:sz w:val="20"/>
                <w:szCs w:val="20"/>
              </w:rPr>
              <w:t xml:space="preserve">Dataset</w:t>
            </w:r>
          </w:p>
        </w:tc>
        <w:tc>
          <w:tcPr>
            <w:tcW w:type="dxa" w:w="6226"/>
            <w:shd w:fill="F4F6F9" w:val="clear"/>
            <w:tcMar>
              <w:top w:type="dxa" w:w="50"/>
              <w:left w:type="dxa" w:w="100"/>
              <w:bottom w:type="dxa" w:w="50"/>
              <w:right w:type="dxa" w:w="100"/>
            </w:tcMar>
          </w:tcPr>
          <w:p>
            <w:r>
              <w:rPr>
                <w:sz w:val="20"/>
                <w:szCs w:val="20"/>
              </w:rPr>
              <w:t xml:space="preserve">A named pointer to specific data within a linked service</w:t>
            </w:r>
          </w:p>
        </w:tc>
      </w:tr>
      <w:tr>
        <w:tc>
          <w:tcPr>
            <w:tcW w:type="dxa" w:w="2800"/>
            <w:shd w:fill="FFFFFF" w:val="clear"/>
            <w:tcMar>
              <w:top w:type="dxa" w:w="50"/>
              <w:left w:type="dxa" w:w="100"/>
              <w:bottom w:type="dxa" w:w="50"/>
              <w:right w:type="dxa" w:w="100"/>
            </w:tcMar>
          </w:tcPr>
          <w:p>
            <w:r>
              <w:rPr>
                <w:sz w:val="20"/>
                <w:szCs w:val="20"/>
              </w:rPr>
              <w:t xml:space="preserve">Integration Runtime (IR)</w:t>
            </w:r>
          </w:p>
        </w:tc>
        <w:tc>
          <w:tcPr>
            <w:tcW w:type="dxa" w:w="6226"/>
            <w:shd w:fill="FFFFFF" w:val="clear"/>
            <w:tcMar>
              <w:top w:type="dxa" w:w="50"/>
              <w:left w:type="dxa" w:w="100"/>
              <w:bottom w:type="dxa" w:w="50"/>
              <w:right w:type="dxa" w:w="100"/>
            </w:tcMar>
          </w:tcPr>
          <w:p>
            <w:r>
              <w:rPr>
                <w:sz w:val="20"/>
                <w:szCs w:val="20"/>
              </w:rPr>
              <w:t xml:space="preserve">The compute that moves data; SHIR reaches on-prem sources</w:t>
            </w:r>
          </w:p>
        </w:tc>
      </w:tr>
      <w:tr>
        <w:tc>
          <w:tcPr>
            <w:tcW w:type="dxa" w:w="2800"/>
            <w:shd w:fill="F4F6F9" w:val="clear"/>
            <w:tcMar>
              <w:top w:type="dxa" w:w="50"/>
              <w:left w:type="dxa" w:w="100"/>
              <w:bottom w:type="dxa" w:w="50"/>
              <w:right w:type="dxa" w:w="100"/>
            </w:tcMar>
          </w:tcPr>
          <w:p>
            <w:r>
              <w:rPr>
                <w:sz w:val="20"/>
                <w:szCs w:val="20"/>
              </w:rPr>
              <w:t xml:space="preserve">Managed identity</w:t>
            </w:r>
          </w:p>
        </w:tc>
        <w:tc>
          <w:tcPr>
            <w:tcW w:type="dxa" w:w="6226"/>
            <w:shd w:fill="F4F6F9" w:val="clear"/>
            <w:tcMar>
              <w:top w:type="dxa" w:w="50"/>
              <w:left w:type="dxa" w:w="100"/>
              <w:bottom w:type="dxa" w:w="50"/>
              <w:right w:type="dxa" w:w="100"/>
            </w:tcMar>
          </w:tcPr>
          <w:p>
            <w:r>
              <w:rPr>
                <w:sz w:val="20"/>
                <w:szCs w:val="20"/>
              </w:rPr>
              <w:t xml:space="preserve">An automatic Azure AD account for a resource, used instead of passwords</w:t>
            </w:r>
          </w:p>
        </w:tc>
      </w:tr>
      <w:tr>
        <w:tc>
          <w:tcPr>
            <w:tcW w:type="dxa" w:w="2800"/>
            <w:shd w:fill="FFFFFF" w:val="clear"/>
            <w:tcMar>
              <w:top w:type="dxa" w:w="50"/>
              <w:left w:type="dxa" w:w="100"/>
              <w:bottom w:type="dxa" w:w="50"/>
              <w:right w:type="dxa" w:w="100"/>
            </w:tcMar>
          </w:tcPr>
          <w:p>
            <w:r>
              <w:rPr>
                <w:sz w:val="20"/>
                <w:szCs w:val="20"/>
              </w:rPr>
              <w:t xml:space="preserve">ADLS Gen2</w:t>
            </w:r>
          </w:p>
        </w:tc>
        <w:tc>
          <w:tcPr>
            <w:tcW w:type="dxa" w:w="6226"/>
            <w:shd w:fill="FFFFFF" w:val="clear"/>
            <w:tcMar>
              <w:top w:type="dxa" w:w="50"/>
              <w:left w:type="dxa" w:w="100"/>
              <w:bottom w:type="dxa" w:w="50"/>
              <w:right w:type="dxa" w:w="100"/>
            </w:tcMar>
          </w:tcPr>
          <w:p>
            <w:r>
              <w:rPr>
                <w:sz w:val="20"/>
                <w:szCs w:val="20"/>
              </w:rPr>
              <w:t xml:space="preserve">Azure Data Lake Storage — blob storage with real folders (HNS)</w:t>
            </w:r>
          </w:p>
        </w:tc>
      </w:tr>
      <w:tr>
        <w:tc>
          <w:tcPr>
            <w:tcW w:type="dxa" w:w="2800"/>
            <w:shd w:fill="F4F6F9" w:val="clear"/>
            <w:tcMar>
              <w:top w:type="dxa" w:w="50"/>
              <w:left w:type="dxa" w:w="100"/>
              <w:bottom w:type="dxa" w:w="50"/>
              <w:right w:type="dxa" w:w="100"/>
            </w:tcMar>
          </w:tcPr>
          <w:p>
            <w:r>
              <w:rPr>
                <w:sz w:val="20"/>
                <w:szCs w:val="20"/>
              </w:rPr>
              <w:t xml:space="preserve">Medallion</w:t>
            </w:r>
          </w:p>
        </w:tc>
        <w:tc>
          <w:tcPr>
            <w:tcW w:type="dxa" w:w="6226"/>
            <w:shd w:fill="F4F6F9" w:val="clear"/>
            <w:tcMar>
              <w:top w:type="dxa" w:w="50"/>
              <w:left w:type="dxa" w:w="100"/>
              <w:bottom w:type="dxa" w:w="50"/>
              <w:right w:type="dxa" w:w="100"/>
            </w:tcMar>
          </w:tcPr>
          <w:p>
            <w:r>
              <w:rPr>
                <w:sz w:val="20"/>
                <w:szCs w:val="20"/>
              </w:rPr>
              <w:t xml:space="preserve">Lake layout: raw → bronze → silver → gold, increasing quality</w:t>
            </w:r>
          </w:p>
        </w:tc>
      </w:tr>
      <w:tr>
        <w:tc>
          <w:tcPr>
            <w:tcW w:type="dxa" w:w="2800"/>
            <w:shd w:fill="FFFFFF" w:val="clear"/>
            <w:tcMar>
              <w:top w:type="dxa" w:w="50"/>
              <w:left w:type="dxa" w:w="100"/>
              <w:bottom w:type="dxa" w:w="50"/>
              <w:right w:type="dxa" w:w="100"/>
            </w:tcMar>
          </w:tcPr>
          <w:p>
            <w:r>
              <w:rPr>
                <w:sz w:val="20"/>
                <w:szCs w:val="20"/>
              </w:rPr>
              <w:t xml:space="preserve">Watermark</w:t>
            </w:r>
          </w:p>
        </w:tc>
        <w:tc>
          <w:tcPr>
            <w:tcW w:type="dxa" w:w="6226"/>
            <w:shd w:fill="FFFFFF" w:val="clear"/>
            <w:tcMar>
              <w:top w:type="dxa" w:w="50"/>
              <w:left w:type="dxa" w:w="100"/>
              <w:bottom w:type="dxa" w:w="50"/>
              <w:right w:type="dxa" w:w="100"/>
            </w:tcMar>
          </w:tcPr>
          <w:p>
            <w:r>
              <w:rPr>
                <w:sz w:val="20"/>
                <w:szCs w:val="20"/>
              </w:rPr>
              <w:t xml:space="preserve">The last value loaded, so next run only pulls newer rows</w:t>
            </w:r>
          </w:p>
        </w:tc>
      </w:tr>
      <w:tr>
        <w:tc>
          <w:tcPr>
            <w:tcW w:type="dxa" w:w="2800"/>
            <w:shd w:fill="F4F6F9" w:val="clear"/>
            <w:tcMar>
              <w:top w:type="dxa" w:w="50"/>
              <w:left w:type="dxa" w:w="100"/>
              <w:bottom w:type="dxa" w:w="50"/>
              <w:right w:type="dxa" w:w="100"/>
            </w:tcMar>
          </w:tcPr>
          <w:p>
            <w:r>
              <w:rPr>
                <w:sz w:val="20"/>
                <w:szCs w:val="20"/>
              </w:rPr>
              <w:t xml:space="preserve">Incremental load</w:t>
            </w:r>
          </w:p>
        </w:tc>
        <w:tc>
          <w:tcPr>
            <w:tcW w:type="dxa" w:w="6226"/>
            <w:shd w:fill="F4F6F9" w:val="clear"/>
            <w:tcMar>
              <w:top w:type="dxa" w:w="50"/>
              <w:left w:type="dxa" w:w="100"/>
              <w:bottom w:type="dxa" w:w="50"/>
              <w:right w:type="dxa" w:w="100"/>
            </w:tcMar>
          </w:tcPr>
          <w:p>
            <w:r>
              <w:rPr>
                <w:sz w:val="20"/>
                <w:szCs w:val="20"/>
              </w:rPr>
              <w:t xml:space="preserve">Loading only new/changed rows, not the whole table</w:t>
            </w:r>
          </w:p>
        </w:tc>
      </w:tr>
      <w:tr>
        <w:tc>
          <w:tcPr>
            <w:tcW w:type="dxa" w:w="2800"/>
            <w:shd w:fill="FFFFFF" w:val="clear"/>
            <w:tcMar>
              <w:top w:type="dxa" w:w="50"/>
              <w:left w:type="dxa" w:w="100"/>
              <w:bottom w:type="dxa" w:w="50"/>
              <w:right w:type="dxa" w:w="100"/>
            </w:tcMar>
          </w:tcPr>
          <w:p>
            <w:r>
              <w:rPr>
                <w:sz w:val="20"/>
                <w:szCs w:val="20"/>
              </w:rPr>
              <w:t xml:space="preserve">Quarantine</w:t>
            </w:r>
          </w:p>
        </w:tc>
        <w:tc>
          <w:tcPr>
            <w:tcW w:type="dxa" w:w="6226"/>
            <w:shd w:fill="FFFFFF" w:val="clear"/>
            <w:tcMar>
              <w:top w:type="dxa" w:w="50"/>
              <w:left w:type="dxa" w:w="100"/>
              <w:bottom w:type="dxa" w:w="50"/>
              <w:right w:type="dxa" w:w="100"/>
            </w:tcMar>
          </w:tcPr>
          <w:p>
            <w:r>
              <w:rPr>
                <w:sz w:val="20"/>
                <w:szCs w:val="20"/>
              </w:rPr>
              <w:t xml:space="preserve">Where bad rows go, with a reason, instead of being dropped</w:t>
            </w:r>
          </w:p>
        </w:tc>
      </w:tr>
      <w:tr>
        <w:tc>
          <w:tcPr>
            <w:tcW w:type="dxa" w:w="2800"/>
            <w:shd w:fill="F4F6F9" w:val="clear"/>
            <w:tcMar>
              <w:top w:type="dxa" w:w="50"/>
              <w:left w:type="dxa" w:w="100"/>
              <w:bottom w:type="dxa" w:w="50"/>
              <w:right w:type="dxa" w:w="100"/>
            </w:tcMar>
          </w:tcPr>
          <w:p>
            <w:r>
              <w:rPr>
                <w:sz w:val="20"/>
                <w:szCs w:val="20"/>
              </w:rPr>
              <w:t xml:space="preserve">Key Vault</w:t>
            </w:r>
          </w:p>
        </w:tc>
        <w:tc>
          <w:tcPr>
            <w:tcW w:type="dxa" w:w="6226"/>
            <w:shd w:fill="F4F6F9" w:val="clear"/>
            <w:tcMar>
              <w:top w:type="dxa" w:w="50"/>
              <w:left w:type="dxa" w:w="100"/>
              <w:bottom w:type="dxa" w:w="50"/>
              <w:right w:type="dxa" w:w="100"/>
            </w:tcMar>
          </w:tcPr>
          <w:p>
            <w:r>
              <w:rPr>
                <w:sz w:val="20"/>
                <w:szCs w:val="20"/>
              </w:rPr>
              <w:t xml:space="preserve">Secure store for secrets, tokens, passwords</w:t>
            </w:r>
          </w:p>
        </w:tc>
      </w:tr>
      <w:tr>
        <w:tc>
          <w:tcPr>
            <w:tcW w:type="dxa" w:w="2800"/>
            <w:shd w:fill="FFFFFF" w:val="clear"/>
            <w:tcMar>
              <w:top w:type="dxa" w:w="50"/>
              <w:left w:type="dxa" w:w="100"/>
              <w:bottom w:type="dxa" w:w="50"/>
              <w:right w:type="dxa" w:w="100"/>
            </w:tcMar>
          </w:tcPr>
          <w:p>
            <w:r>
              <w:rPr>
                <w:sz w:val="20"/>
                <w:szCs w:val="20"/>
              </w:rPr>
              <w:t xml:space="preserve">Unity Catalog</w:t>
            </w:r>
          </w:p>
        </w:tc>
        <w:tc>
          <w:tcPr>
            <w:tcW w:type="dxa" w:w="6226"/>
            <w:shd w:fill="FFFFFF" w:val="clear"/>
            <w:tcMar>
              <w:top w:type="dxa" w:w="50"/>
              <w:left w:type="dxa" w:w="100"/>
              <w:bottom w:type="dxa" w:w="50"/>
              <w:right w:type="dxa" w:w="100"/>
            </w:tcMar>
          </w:tcPr>
          <w:p>
            <w:r>
              <w:rPr>
                <w:sz w:val="20"/>
                <w:szCs w:val="20"/>
              </w:rPr>
              <w:t xml:space="preserve">Databricks governance: catalog.schema.table naming</w:t>
            </w:r>
          </w:p>
        </w:tc>
      </w:tr>
      <w:tr>
        <w:tc>
          <w:tcPr>
            <w:tcW w:type="dxa" w:w="2800"/>
            <w:shd w:fill="F4F6F9" w:val="clear"/>
            <w:tcMar>
              <w:top w:type="dxa" w:w="50"/>
              <w:left w:type="dxa" w:w="100"/>
              <w:bottom w:type="dxa" w:w="50"/>
              <w:right w:type="dxa" w:w="100"/>
            </w:tcMar>
          </w:tcPr>
          <w:p>
            <w:r>
              <w:rPr>
                <w:sz w:val="20"/>
                <w:szCs w:val="20"/>
              </w:rPr>
              <w:t xml:space="preserve">Delta / MERGE</w:t>
            </w:r>
          </w:p>
        </w:tc>
        <w:tc>
          <w:tcPr>
            <w:tcW w:type="dxa" w:w="6226"/>
            <w:shd w:fill="F4F6F9" w:val="clear"/>
            <w:tcMar>
              <w:top w:type="dxa" w:w="50"/>
              <w:left w:type="dxa" w:w="100"/>
              <w:bottom w:type="dxa" w:w="50"/>
              <w:right w:type="dxa" w:w="100"/>
            </w:tcMar>
          </w:tcPr>
          <w:p>
            <w:r>
              <w:rPr>
                <w:sz w:val="20"/>
                <w:szCs w:val="20"/>
              </w:rPr>
              <w:t xml:space="preserve">Delta = lake table format with a log; MERGE = upsert (insert or update)</w:t>
            </w:r>
          </w:p>
        </w:tc>
      </w:tr>
      <w:tr>
        <w:tc>
          <w:tcPr>
            <w:tcW w:type="dxa" w:w="2800"/>
            <w:shd w:fill="FFFFFF" w:val="clear"/>
            <w:tcMar>
              <w:top w:type="dxa" w:w="50"/>
              <w:left w:type="dxa" w:w="100"/>
              <w:bottom w:type="dxa" w:w="50"/>
              <w:right w:type="dxa" w:w="100"/>
            </w:tcMar>
          </w:tcPr>
          <w:p>
            <w:r>
              <w:rPr>
                <w:sz w:val="20"/>
                <w:szCs w:val="20"/>
              </w:rPr>
              <w:t xml:space="preserve">Trigger</w:t>
            </w:r>
          </w:p>
        </w:tc>
        <w:tc>
          <w:tcPr>
            <w:tcW w:type="dxa" w:w="6226"/>
            <w:shd w:fill="FFFFFF" w:val="clear"/>
            <w:tcMar>
              <w:top w:type="dxa" w:w="50"/>
              <w:left w:type="dxa" w:w="100"/>
              <w:bottom w:type="dxa" w:w="50"/>
              <w:right w:type="dxa" w:w="100"/>
            </w:tcMar>
          </w:tcPr>
          <w:p>
            <w:r>
              <w:rPr>
                <w:sz w:val="20"/>
                <w:szCs w:val="20"/>
              </w:rPr>
              <w:t xml:space="preserve">What starts a pipeline (a schedule, a window, or a file event)</w:t>
            </w:r>
          </w:p>
        </w:tc>
      </w:tr>
    </w:tbl>
    <w:p>
      <w:pPr>
        <w:pStyle w:val="Heading1"/>
        <w:spacing w:after="140" w:before="320"/>
      </w:pPr>
      <w:r>
        <w:t xml:space="preserve">Appendix D — Consolidated ‘ask your RM’ list</w:t>
      </w:r>
    </w:p>
    <w:p>
      <w:pPr>
        <w:spacing w:after="120"/>
      </w:pPr>
      <w:r>
        <w:t xml:space="preserve">Everything Contributor can’t do, in one place. Send these together to avoid back-and-forth.</w:t>
      </w:r>
    </w:p>
    <w:p>
      <w:pPr>
        <w:pStyle w:val="ListParagraph"/>
        <w:numPr>
          <w:ilvl w:val="0"/>
          <w:numId w:val="2"/>
        </w:numPr>
        <w:spacing w:after="60"/>
      </w:pPr>
      <w:r>
        <w:rPr>
          <w:b/>
          <w:bCs/>
        </w:rPr>
        <w:t xml:space="preserve">Preferred: </w:t>
      </w:r>
      <w:r>
        <w:t xml:space="preserve">grant you the </w:t>
      </w:r>
      <w:r>
        <w:rPr>
          <w:b/>
          <w:bCs/>
        </w:rPr>
        <w:t xml:space="preserve">User Access Administrator</w:t>
      </w:r>
      <w:r>
        <w:t xml:space="preserve"> role on the resource group — then you can do all of the below yourself.</w:t>
      </w:r>
    </w:p>
    <w:p>
      <w:pPr>
        <w:pStyle w:val="ListParagraph"/>
        <w:numPr>
          <w:ilvl w:val="0"/>
          <w:numId w:val="2"/>
        </w:numPr>
        <w:spacing w:after="60"/>
      </w:pPr>
      <w:r>
        <w:rPr>
          <w:b/>
          <w:bCs/>
        </w:rPr>
        <w:t xml:space="preserve">Otherwise, ask them to run: </w:t>
      </w:r>
      <w:r>
        <w:t xml:space="preserve">assign </w:t>
      </w:r>
      <w:r>
        <w:rPr>
          <w:rFonts w:ascii="Consolas" w:cs="Consolas" w:eastAsia="Consolas" w:hAnsi="Consolas"/>
          <w:sz w:val="19"/>
          <w:szCs w:val="19"/>
        </w:rPr>
        <w:t xml:space="preserve">Storage Blob Data Contributor</w:t>
      </w:r>
      <w:r>
        <w:t xml:space="preserve"> on the storage account to your Data Factory’s managed identity.</w:t>
      </w:r>
    </w:p>
    <w:p>
      <w:pPr>
        <w:pStyle w:val="ListParagraph"/>
        <w:numPr>
          <w:ilvl w:val="0"/>
          <w:numId w:val="2"/>
        </w:numPr>
        <w:spacing w:after="60"/>
      </w:pPr>
      <w:r>
        <w:t xml:space="preserve">Assign </w:t>
      </w:r>
      <w:r>
        <w:rPr>
          <w:rFonts w:ascii="Consolas" w:cs="Consolas" w:eastAsia="Consolas" w:hAnsi="Consolas"/>
          <w:sz w:val="19"/>
          <w:szCs w:val="19"/>
        </w:rPr>
        <w:t xml:space="preserve">Key Vault Secrets User</w:t>
      </w:r>
      <w:r>
        <w:t xml:space="preserve"> on the Key Vault to your Data Factory’s managed identity.</w:t>
      </w:r>
    </w:p>
    <w:p>
      <w:pPr>
        <w:pStyle w:val="ListParagraph"/>
        <w:numPr>
          <w:ilvl w:val="0"/>
          <w:numId w:val="2"/>
        </w:numPr>
        <w:spacing w:after="60"/>
      </w:pPr>
      <w:r>
        <w:t xml:space="preserve">Assign </w:t>
      </w:r>
      <w:r>
        <w:rPr>
          <w:rFonts w:ascii="Consolas" w:cs="Consolas" w:eastAsia="Consolas" w:hAnsi="Consolas"/>
          <w:sz w:val="19"/>
          <w:szCs w:val="19"/>
        </w:rPr>
        <w:t xml:space="preserve">Key Vault Secrets Officer</w:t>
      </w:r>
      <w:r>
        <w:t xml:space="preserve"> on the Key Vault </w:t>
      </w:r>
      <w:r>
        <w:rPr>
          <w:b/>
          <w:bCs/>
        </w:rPr>
        <w:t xml:space="preserve">to you</w:t>
      </w:r>
      <w:r>
        <w:t xml:space="preserve"> (so you can create secrets).</w:t>
      </w:r>
    </w:p>
    <w:p>
      <w:pPr>
        <w:pStyle w:val="ListParagraph"/>
        <w:numPr>
          <w:ilvl w:val="0"/>
          <w:numId w:val="2"/>
        </w:numPr>
        <w:spacing w:after="60"/>
      </w:pPr>
      <w:r>
        <w:t xml:space="preserve">If you see ‘provider not registered’: register the relevant resource provider at subscription level.</w:t>
      </w:r>
    </w:p>
    <w:p>
      <w:pPr>
        <w:spacing w:after="120"/>
      </w:pPr>
      <w:r>
        <w:rPr>
          <w:b/>
          <w:bCs/>
        </w:rPr>
        <w:t xml:space="preserve">What to give them: </w:t>
      </w:r>
      <w:r>
        <w:t xml:space="preserve">your Data Factory name (</w:t>
      </w:r>
      <w:r>
        <w:rPr>
          <w:rFonts w:ascii="Consolas" w:cs="Consolas" w:eastAsia="Consolas" w:hAnsi="Consolas"/>
          <w:sz w:val="19"/>
          <w:szCs w:val="19"/>
        </w:rPr>
        <w:t xml:space="preserve">adf-contoso-&lt;initials&gt;</w:t>
      </w:r>
      <w:r>
        <w:t xml:space="preserve">) and its managed-identity object id (Part 2.1), plus the storage and vault names.</w:t>
      </w:r>
    </w:p>
    <w:p>
      <w:pPr>
        <w:spacing w:before="240"/>
      </w:pPr>
      <w:r>
        <w:rPr>
          <w:i/>
          <w:iCs/>
          <w:color w:val="777777"/>
        </w:rPr>
        <w:t xml:space="preserve">End of runbook. Build one pipeline, prove it works, then let the metadata do the rest.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ADF Ingestion Framework — Build Runbook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b/>
      <w:bCs/>
      <w:color w:val="1F4E79"/>
      <w:sz w:val="30"/>
      <w:szCs w:val="30"/>
    </w:rPr>
  </w:style>
  <w:style w:type="paragraph" w:styleId="Heading2">
    <w:name w:val="Heading 2"/>
    <w:basedOn w:val="Normal"/>
    <w:next w:val="Normal"/>
    <w:qFormat/>
    <w:pPr>
      <w:spacing w:after="100" w:before="240"/>
    </w:pPr>
    <w:rPr>
      <w:b/>
      <w:bCs/>
      <w:color w:val="2E6096"/>
      <w:sz w:val="25"/>
      <w:szCs w:val="25"/>
    </w:rPr>
  </w:style>
  <w:style w:type="paragraph" w:styleId="Heading3">
    <w:name w:val="Heading 3"/>
    <w:basedOn w:val="Normal"/>
    <w:next w:val="Normal"/>
    <w:qFormat/>
    <w:pPr>
      <w:spacing w:after="70" w:before="160"/>
    </w:pPr>
    <w:rPr>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Data Factory Ingestion Framework — First-Timer Runbook</dc:title>
  <dc:creator>ADF Runbook</dc:creator>
  <cp:lastModifiedBy>Un-named</cp:lastModifiedBy>
  <cp:revision>1</cp:revision>
  <dcterms:created xsi:type="dcterms:W3CDTF">2026-07-17T10:30:54.472Z</dcterms:created>
  <dcterms:modified xsi:type="dcterms:W3CDTF">2026-07-17T10:30:54.484Z</dcterms:modified>
</cp:coreProperties>
</file>

<file path=docProps/custom.xml><?xml version="1.0" encoding="utf-8"?>
<Properties xmlns="http://schemas.openxmlformats.org/officeDocument/2006/custom-properties" xmlns:vt="http://schemas.openxmlformats.org/officeDocument/2006/docPropsVTypes"/>
</file>